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C85F5A" w14:paraId="77EECE17" w14:textId="77777777">
        <w:tc>
          <w:tcPr>
            <w:tcW w:w="9524" w:type="dxa"/>
            <w:tcMar>
              <w:top w:w="198" w:type="dxa"/>
            </w:tcMar>
          </w:tcPr>
          <w:p w14:paraId="77EECE16" w14:textId="77777777" w:rsidR="00C85F5A" w:rsidRDefault="008D28A5">
            <w:pPr>
              <w:pStyle w:val="headlineheader"/>
              <w:jc w:val="center"/>
              <w:rPr>
                <w:sz w:val="44"/>
                <w:szCs w:val="44"/>
              </w:rPr>
            </w:pPr>
            <w:sdt>
              <w:sdtPr>
                <w:rPr>
                  <w:sz w:val="40"/>
                  <w:szCs w:val="40"/>
                </w:rPr>
                <w:alias w:val="Titel"/>
                <w:tag w:val="Titel"/>
                <w:id w:val="32412703"/>
                <w:placeholder>
                  <w:docPart w:val="DD2177B848EC4D8DAAF49E065A15581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74A7B" w:rsidRPr="00C465F7">
                  <w:rPr>
                    <w:sz w:val="40"/>
                    <w:szCs w:val="40"/>
                  </w:rPr>
                  <w:t>ENTSO-E proposal for System Operation Regions (SOR) in accordance with Article 36(1) of the Regulation (EU) 2019/943 of the European Parliament and of the Council of 5 June 2019 on the internal market for electricity</w:t>
                </w:r>
              </w:sdtContent>
            </w:sdt>
            <w:r w:rsidR="00474A7B">
              <w:rPr>
                <w:sz w:val="44"/>
                <w:szCs w:val="44"/>
              </w:rPr>
              <w:t xml:space="preserve"> </w:t>
            </w:r>
          </w:p>
        </w:tc>
      </w:tr>
      <w:tr w:rsidR="00C85F5A" w14:paraId="77EECE19" w14:textId="77777777">
        <w:tc>
          <w:tcPr>
            <w:tcW w:w="9524" w:type="dxa"/>
            <w:tcMar>
              <w:top w:w="198" w:type="dxa"/>
            </w:tcMar>
          </w:tcPr>
          <w:p w14:paraId="77EECE18" w14:textId="0C571B89" w:rsidR="00C85F5A" w:rsidRDefault="000B7198" w:rsidP="000B7198">
            <w:pPr>
              <w:pStyle w:val="headlineheader"/>
              <w:jc w:val="center"/>
              <w:rPr>
                <w:b w:val="0"/>
                <w:sz w:val="40"/>
                <w:szCs w:val="40"/>
              </w:rPr>
            </w:pPr>
            <w:r>
              <w:rPr>
                <w:b w:val="0"/>
                <w:sz w:val="40"/>
                <w:szCs w:val="40"/>
              </w:rPr>
              <w:t>F</w:t>
            </w:r>
            <w:r w:rsidR="00474A7B">
              <w:rPr>
                <w:b w:val="0"/>
                <w:sz w:val="40"/>
                <w:szCs w:val="40"/>
              </w:rPr>
              <w:t xml:space="preserve">or </w:t>
            </w:r>
            <w:r w:rsidR="008D28A5">
              <w:rPr>
                <w:b w:val="0"/>
                <w:sz w:val="40"/>
                <w:szCs w:val="40"/>
              </w:rPr>
              <w:t>Public Consultation</w:t>
            </w:r>
            <w:bookmarkStart w:id="0" w:name="_GoBack"/>
            <w:bookmarkEnd w:id="0"/>
          </w:p>
        </w:tc>
      </w:tr>
      <w:tr w:rsidR="00C85F5A" w14:paraId="77EECE1B" w14:textId="77777777">
        <w:trPr>
          <w:trHeight w:val="693"/>
        </w:trPr>
        <w:tc>
          <w:tcPr>
            <w:tcW w:w="9524" w:type="dxa"/>
            <w:tcMar>
              <w:bottom w:w="142" w:type="dxa"/>
            </w:tcMar>
          </w:tcPr>
          <w:p w14:paraId="77EECE1A" w14:textId="6BE3F468" w:rsidR="00C85F5A" w:rsidRDefault="008D28A5" w:rsidP="005F5CD2">
            <w:pPr>
              <w:pStyle w:val="time"/>
              <w:framePr w:hSpace="0" w:vSpace="0" w:wrap="auto" w:vAnchor="margin" w:hAnchor="text" w:xAlign="left" w:yAlign="inline"/>
              <w:rPr>
                <w:lang w:val="en-GB"/>
              </w:rPr>
            </w:pPr>
            <w:r>
              <w:rPr>
                <w:lang w:val="en-GB"/>
              </w:rPr>
              <w:t>24</w:t>
            </w:r>
            <w:r w:rsidR="002402D9">
              <w:rPr>
                <w:lang w:val="en-GB"/>
              </w:rPr>
              <w:t xml:space="preserve"> October</w:t>
            </w:r>
            <w:r w:rsidR="00474A7B">
              <w:rPr>
                <w:lang w:val="en-GB"/>
              </w:rPr>
              <w:t xml:space="preserve"> 2019 </w:t>
            </w:r>
          </w:p>
        </w:tc>
      </w:tr>
    </w:tbl>
    <w:p w14:paraId="77EECE1C" w14:textId="77777777" w:rsidR="00C85F5A" w:rsidRDefault="00C85F5A"/>
    <w:p w14:paraId="77EECE1D" w14:textId="77777777" w:rsidR="00C85F5A" w:rsidRDefault="00C85F5A"/>
    <w:p w14:paraId="77EECE1E" w14:textId="77777777" w:rsidR="00C85F5A" w:rsidRDefault="00C85F5A"/>
    <w:p w14:paraId="77EECE1F" w14:textId="77777777" w:rsidR="00C85F5A" w:rsidRDefault="00C85F5A"/>
    <w:p w14:paraId="77EECE20" w14:textId="77777777" w:rsidR="00C85F5A" w:rsidRDefault="00C85F5A"/>
    <w:p w14:paraId="77EECE21" w14:textId="77777777" w:rsidR="00C85F5A" w:rsidRDefault="00C85F5A"/>
    <w:p w14:paraId="77EECE22" w14:textId="77777777" w:rsidR="00C85F5A" w:rsidRDefault="00C85F5A"/>
    <w:p w14:paraId="77EECE23" w14:textId="77777777" w:rsidR="00C85F5A" w:rsidRDefault="00C85F5A"/>
    <w:p w14:paraId="77EECE24" w14:textId="77777777" w:rsidR="00C85F5A" w:rsidRDefault="00C85F5A"/>
    <w:p w14:paraId="77EECE25" w14:textId="77777777" w:rsidR="00C85F5A" w:rsidRDefault="00C85F5A"/>
    <w:p w14:paraId="77EECE26" w14:textId="77777777" w:rsidR="00C85F5A" w:rsidRDefault="00C85F5A"/>
    <w:p w14:paraId="77EECE27" w14:textId="77777777" w:rsidR="00C85F5A" w:rsidRDefault="00474A7B">
      <w:r>
        <w:rPr>
          <w:rFonts w:ascii="Calibri" w:eastAsia="Calibri" w:hAnsi="Calibri" w:cs="Times New Roman"/>
          <w:noProof/>
          <w:lang w:val="en-US"/>
        </w:rPr>
        <mc:AlternateContent>
          <mc:Choice Requires="wps">
            <w:drawing>
              <wp:anchor distT="0" distB="0" distL="114300" distR="114300" simplePos="0" relativeHeight="251658240" behindDoc="0" locked="0" layoutInCell="1" allowOverlap="1" wp14:anchorId="77EED008" wp14:editId="77EED009">
                <wp:simplePos x="0" y="0"/>
                <wp:positionH relativeFrom="margin">
                  <wp:posOffset>0</wp:posOffset>
                </wp:positionH>
                <wp:positionV relativeFrom="paragraph">
                  <wp:posOffset>-635</wp:posOffset>
                </wp:positionV>
                <wp:extent cx="6127750" cy="1304925"/>
                <wp:effectExtent l="0" t="0" r="25400" b="28575"/>
                <wp:wrapNone/>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7750" cy="1304925"/>
                        </a:xfrm>
                        <a:prstGeom prst="rect">
                          <a:avLst/>
                        </a:prstGeom>
                        <a:noFill/>
                        <a:ln w="6350">
                          <a:solidFill>
                            <a:prstClr val="black"/>
                          </a:solidFill>
                        </a:ln>
                        <a:effectLst/>
                      </wps:spPr>
                      <wps:txbx>
                        <w:txbxContent>
                          <w:p w14:paraId="77EED039" w14:textId="77777777" w:rsidR="00450C0D" w:rsidRDefault="00450C0D">
                            <w:pPr>
                              <w:rPr>
                                <w:rFonts w:ascii="Calibri" w:hAnsi="Calibri"/>
                                <w:b/>
                                <w:lang w:val="en-US"/>
                              </w:rPr>
                            </w:pPr>
                            <w:r>
                              <w:rPr>
                                <w:rFonts w:ascii="Calibri" w:hAnsi="Calibri"/>
                                <w:b/>
                                <w:lang w:val="en-US"/>
                              </w:rPr>
                              <w:t>DISCLAIMER</w:t>
                            </w:r>
                          </w:p>
                          <w:p w14:paraId="77EED03A" w14:textId="77777777" w:rsidR="00450C0D" w:rsidRDefault="00450C0D">
                            <w:pPr>
                              <w:jc w:val="both"/>
                              <w:rPr>
                                <w:rFonts w:ascii="Calibri" w:hAnsi="Calibri"/>
                                <w:lang w:val="en-US"/>
                              </w:rPr>
                            </w:pPr>
                            <w:r>
                              <w:rPr>
                                <w:rFonts w:ascii="Calibri" w:hAnsi="Calibri"/>
                                <w:lang w:val="en-US"/>
                              </w:rPr>
                              <w:t xml:space="preserve">This document is released only for the purposes of the public consultation on the ENTSO-E proposal for System Operation Regions (SOR) in accordance with Article 36(1) of the Regulation (EU) 2019/943 of the European Parliament and of the Council of 5 June 2019 on the internal market for electricity. This version of the Proposal does not in any case represent a firm, binding or definitive ENTSO-E position on the content. </w:t>
                            </w:r>
                          </w:p>
                          <w:p w14:paraId="77EED03B" w14:textId="77777777" w:rsidR="00450C0D" w:rsidRDefault="00450C0D">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EED008" id="_x0000_t202" coordsize="21600,21600" o:spt="202" path="m,l,21600r21600,l21600,xe">
                <v:stroke joinstyle="miter"/>
                <v:path gradientshapeok="t" o:connecttype="rect"/>
              </v:shapetype>
              <v:shape id="Tekstiruutu 2" o:spid="_x0000_s1026" type="#_x0000_t202" style="position:absolute;margin-left:0;margin-top:-.05pt;width:482.5pt;height:10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" filled="f" strokeweight=".5pt">
                <v:path arrowok="t"/>
                <v:textbox>
                  <w:txbxContent>
                    <w:p w14:paraId="77EED039" w14:textId="77777777" w:rsidR="00450C0D" w:rsidRDefault="00450C0D">
                      <w:pPr>
                        <w:rPr>
                          <w:rFonts w:ascii="Calibri" w:hAnsi="Calibri"/>
                          <w:b/>
                          <w:lang w:val="en-US"/>
                        </w:rPr>
                      </w:pPr>
                      <w:r>
                        <w:rPr>
                          <w:rFonts w:ascii="Calibri" w:hAnsi="Calibri"/>
                          <w:b/>
                          <w:lang w:val="en-US"/>
                        </w:rPr>
                        <w:t>DISCLAIMER</w:t>
                      </w:r>
                    </w:p>
                    <w:p w14:paraId="77EED03A" w14:textId="77777777" w:rsidR="00450C0D" w:rsidRDefault="00450C0D">
                      <w:pPr>
                        <w:jc w:val="both"/>
                        <w:rPr>
                          <w:rFonts w:ascii="Calibri" w:hAnsi="Calibri"/>
                          <w:lang w:val="en-US"/>
                        </w:rPr>
                      </w:pPr>
                      <w:r>
                        <w:rPr>
                          <w:rFonts w:ascii="Calibri" w:hAnsi="Calibri"/>
                          <w:lang w:val="en-US"/>
                        </w:rPr>
                        <w:t xml:space="preserve">This document is released only for the purposes of the public consultation on the ENTSO-E proposal for System Operation Regions (SOR) in accordance with Article 36(1) of the Regulation (EU) 2019/943 of the European Parliament and of the Council of 5 June 2019 on the internal market for electricity. This version of the Proposal does not in any case represent a firm, binding or definitive ENTSO-E position on the content. </w:t>
                      </w:r>
                    </w:p>
                    <w:p w14:paraId="77EED03B" w14:textId="77777777" w:rsidR="00450C0D" w:rsidRDefault="00450C0D">
                      <w:pPr>
                        <w:jc w:val="both"/>
                        <w:rPr>
                          <w:lang w:val="en-US"/>
                        </w:rPr>
                      </w:pPr>
                    </w:p>
                  </w:txbxContent>
                </v:textbox>
                <w10:wrap anchorx="margin"/>
              </v:shape>
            </w:pict>
          </mc:Fallback>
        </mc:AlternateContent>
      </w:r>
      <w:r>
        <w:br w:type="page"/>
      </w:r>
    </w:p>
    <w:p w14:paraId="77EECE28" w14:textId="77777777" w:rsidR="00C85F5A" w:rsidRDefault="00C85F5A"/>
    <w:p w14:paraId="77EECE29" w14:textId="77777777" w:rsidR="00C85F5A" w:rsidRDefault="00C85F5A">
      <w:pPr>
        <w:pStyle w:val="textregular"/>
      </w:pPr>
    </w:p>
    <w:sdt>
      <w:sdtPr>
        <w:rPr>
          <w:rFonts w:asciiTheme="minorHAnsi" w:hAnsiTheme="minorHAnsi" w:cstheme="minorBidi"/>
          <w:b/>
          <w:bCs/>
          <w:color w:val="auto"/>
          <w:sz w:val="22"/>
          <w:szCs w:val="22"/>
          <w:lang w:val="en-GB"/>
        </w:rPr>
        <w:id w:val="-1626690228"/>
        <w:docPartObj>
          <w:docPartGallery w:val="Table of Contents"/>
          <w:docPartUnique/>
        </w:docPartObj>
      </w:sdtPr>
      <w:sdtEndPr>
        <w:rPr>
          <w:b w:val="0"/>
          <w:bCs w:val="0"/>
          <w:noProof/>
        </w:rPr>
      </w:sdtEndPr>
      <w:sdtContent>
        <w:p w14:paraId="77EECE2A" w14:textId="77777777" w:rsidR="00C85F5A" w:rsidRDefault="00474A7B">
          <w:pPr>
            <w:pStyle w:val="textheader"/>
            <w:rPr>
              <w:lang w:val="en-GB"/>
            </w:rPr>
          </w:pPr>
          <w:r>
            <w:rPr>
              <w:lang w:val="en-GB"/>
            </w:rPr>
            <w:t>Contents</w:t>
          </w:r>
        </w:p>
        <w:p w14:paraId="05F40626" w14:textId="77777777" w:rsidR="005F5CD2" w:rsidRDefault="00474A7B">
          <w:pPr>
            <w:pStyle w:val="TOC1"/>
            <w:tabs>
              <w:tab w:val="right" w:leader="dot" w:pos="9514"/>
            </w:tabs>
            <w:rPr>
              <w:rFonts w:asciiTheme="minorHAnsi" w:eastAsiaTheme="minorEastAsia" w:hAnsiTheme="minorHAnsi"/>
              <w:noProof/>
              <w:lang w:val="en-US"/>
            </w:rPr>
          </w:pPr>
          <w:r>
            <w:fldChar w:fldCharType="begin"/>
          </w:r>
          <w:r>
            <w:instrText xml:space="preserve"> TOC \o "1-3" \h \z \u </w:instrText>
          </w:r>
          <w:r>
            <w:fldChar w:fldCharType="separate"/>
          </w:r>
          <w:hyperlink w:anchor="_Toc22186736" w:history="1">
            <w:r w:rsidR="005F5CD2" w:rsidRPr="00C916E4">
              <w:rPr>
                <w:rStyle w:val="Hyperlink"/>
                <w:noProof/>
              </w:rPr>
              <w:t>Whereas</w:t>
            </w:r>
            <w:r w:rsidR="005F5CD2">
              <w:rPr>
                <w:noProof/>
                <w:webHidden/>
              </w:rPr>
              <w:tab/>
            </w:r>
            <w:r w:rsidR="005F5CD2">
              <w:rPr>
                <w:noProof/>
                <w:webHidden/>
              </w:rPr>
              <w:fldChar w:fldCharType="begin"/>
            </w:r>
            <w:r w:rsidR="005F5CD2">
              <w:rPr>
                <w:noProof/>
                <w:webHidden/>
              </w:rPr>
              <w:instrText xml:space="preserve"> PAGEREF _Toc22186736 \h </w:instrText>
            </w:r>
            <w:r w:rsidR="005F5CD2">
              <w:rPr>
                <w:noProof/>
                <w:webHidden/>
              </w:rPr>
            </w:r>
            <w:r w:rsidR="005F5CD2">
              <w:rPr>
                <w:noProof/>
                <w:webHidden/>
              </w:rPr>
              <w:fldChar w:fldCharType="separate"/>
            </w:r>
            <w:r w:rsidR="005F5CD2">
              <w:rPr>
                <w:noProof/>
                <w:webHidden/>
              </w:rPr>
              <w:t>2</w:t>
            </w:r>
            <w:r w:rsidR="005F5CD2">
              <w:rPr>
                <w:noProof/>
                <w:webHidden/>
              </w:rPr>
              <w:fldChar w:fldCharType="end"/>
            </w:r>
          </w:hyperlink>
        </w:p>
        <w:p w14:paraId="7D9C9AFF" w14:textId="77777777" w:rsidR="005F5CD2" w:rsidRDefault="008D28A5">
          <w:pPr>
            <w:pStyle w:val="TOC2"/>
            <w:tabs>
              <w:tab w:val="right" w:leader="dot" w:pos="9514"/>
            </w:tabs>
            <w:rPr>
              <w:rFonts w:eastAsiaTheme="minorEastAsia"/>
              <w:noProof/>
              <w:lang w:val="en-US"/>
            </w:rPr>
          </w:pPr>
          <w:hyperlink w:anchor="_Toc22186737" w:history="1">
            <w:r w:rsidR="005F5CD2" w:rsidRPr="00C916E4">
              <w:rPr>
                <w:rStyle w:val="Hyperlink"/>
                <w:noProof/>
              </w:rPr>
              <w:t>Article 1 Subject matter and scope</w:t>
            </w:r>
            <w:r w:rsidR="005F5CD2">
              <w:rPr>
                <w:noProof/>
                <w:webHidden/>
              </w:rPr>
              <w:tab/>
            </w:r>
            <w:r w:rsidR="005F5CD2">
              <w:rPr>
                <w:noProof/>
                <w:webHidden/>
              </w:rPr>
              <w:fldChar w:fldCharType="begin"/>
            </w:r>
            <w:r w:rsidR="005F5CD2">
              <w:rPr>
                <w:noProof/>
                <w:webHidden/>
              </w:rPr>
              <w:instrText xml:space="preserve"> PAGEREF _Toc22186737 \h </w:instrText>
            </w:r>
            <w:r w:rsidR="005F5CD2">
              <w:rPr>
                <w:noProof/>
                <w:webHidden/>
              </w:rPr>
            </w:r>
            <w:r w:rsidR="005F5CD2">
              <w:rPr>
                <w:noProof/>
                <w:webHidden/>
              </w:rPr>
              <w:fldChar w:fldCharType="separate"/>
            </w:r>
            <w:r w:rsidR="005F5CD2">
              <w:rPr>
                <w:noProof/>
                <w:webHidden/>
              </w:rPr>
              <w:t>3</w:t>
            </w:r>
            <w:r w:rsidR="005F5CD2">
              <w:rPr>
                <w:noProof/>
                <w:webHidden/>
              </w:rPr>
              <w:fldChar w:fldCharType="end"/>
            </w:r>
          </w:hyperlink>
        </w:p>
        <w:p w14:paraId="7BF31581" w14:textId="77777777" w:rsidR="005F5CD2" w:rsidRDefault="008D28A5">
          <w:pPr>
            <w:pStyle w:val="TOC2"/>
            <w:tabs>
              <w:tab w:val="right" w:leader="dot" w:pos="9514"/>
            </w:tabs>
            <w:rPr>
              <w:rFonts w:eastAsiaTheme="minorEastAsia"/>
              <w:noProof/>
              <w:lang w:val="en-US"/>
            </w:rPr>
          </w:pPr>
          <w:hyperlink w:anchor="_Toc22186738" w:history="1">
            <w:r w:rsidR="005F5CD2" w:rsidRPr="00C916E4">
              <w:rPr>
                <w:rStyle w:val="Hyperlink"/>
                <w:noProof/>
                <w:lang w:val="fr-FR"/>
              </w:rPr>
              <w:t>Article 2 Definitions and interpretation</w:t>
            </w:r>
            <w:r w:rsidR="005F5CD2">
              <w:rPr>
                <w:noProof/>
                <w:webHidden/>
              </w:rPr>
              <w:tab/>
            </w:r>
            <w:r w:rsidR="005F5CD2">
              <w:rPr>
                <w:noProof/>
                <w:webHidden/>
              </w:rPr>
              <w:fldChar w:fldCharType="begin"/>
            </w:r>
            <w:r w:rsidR="005F5CD2">
              <w:rPr>
                <w:noProof/>
                <w:webHidden/>
              </w:rPr>
              <w:instrText xml:space="preserve"> PAGEREF _Toc22186738 \h </w:instrText>
            </w:r>
            <w:r w:rsidR="005F5CD2">
              <w:rPr>
                <w:noProof/>
                <w:webHidden/>
              </w:rPr>
            </w:r>
            <w:r w:rsidR="005F5CD2">
              <w:rPr>
                <w:noProof/>
                <w:webHidden/>
              </w:rPr>
              <w:fldChar w:fldCharType="separate"/>
            </w:r>
            <w:r w:rsidR="005F5CD2">
              <w:rPr>
                <w:noProof/>
                <w:webHidden/>
              </w:rPr>
              <w:t>3</w:t>
            </w:r>
            <w:r w:rsidR="005F5CD2">
              <w:rPr>
                <w:noProof/>
                <w:webHidden/>
              </w:rPr>
              <w:fldChar w:fldCharType="end"/>
            </w:r>
          </w:hyperlink>
        </w:p>
        <w:p w14:paraId="378CF338" w14:textId="77777777" w:rsidR="005F5CD2" w:rsidRDefault="008D28A5">
          <w:pPr>
            <w:pStyle w:val="TOC2"/>
            <w:tabs>
              <w:tab w:val="right" w:leader="dot" w:pos="9514"/>
            </w:tabs>
            <w:rPr>
              <w:rFonts w:eastAsiaTheme="minorEastAsia"/>
              <w:noProof/>
              <w:lang w:val="en-US"/>
            </w:rPr>
          </w:pPr>
          <w:hyperlink w:anchor="_Toc22186739" w:history="1">
            <w:r w:rsidR="005F5CD2" w:rsidRPr="00C916E4">
              <w:rPr>
                <w:rStyle w:val="Hyperlink"/>
                <w:noProof/>
              </w:rPr>
              <w:t xml:space="preserve">Article 3 </w:t>
            </w:r>
            <w:r w:rsidR="005F5CD2" w:rsidRPr="00C916E4">
              <w:rPr>
                <w:rStyle w:val="Hyperlink"/>
                <w:noProof/>
                <w:lang w:val="en-US"/>
              </w:rPr>
              <w:t>Proposal for System Operation Regions (SOR)</w:t>
            </w:r>
            <w:r w:rsidR="005F5CD2">
              <w:rPr>
                <w:noProof/>
                <w:webHidden/>
              </w:rPr>
              <w:tab/>
            </w:r>
            <w:r w:rsidR="005F5CD2">
              <w:rPr>
                <w:noProof/>
                <w:webHidden/>
              </w:rPr>
              <w:fldChar w:fldCharType="begin"/>
            </w:r>
            <w:r w:rsidR="005F5CD2">
              <w:rPr>
                <w:noProof/>
                <w:webHidden/>
              </w:rPr>
              <w:instrText xml:space="preserve"> PAGEREF _Toc22186739 \h </w:instrText>
            </w:r>
            <w:r w:rsidR="005F5CD2">
              <w:rPr>
                <w:noProof/>
                <w:webHidden/>
              </w:rPr>
            </w:r>
            <w:r w:rsidR="005F5CD2">
              <w:rPr>
                <w:noProof/>
                <w:webHidden/>
              </w:rPr>
              <w:fldChar w:fldCharType="separate"/>
            </w:r>
            <w:r w:rsidR="005F5CD2">
              <w:rPr>
                <w:noProof/>
                <w:webHidden/>
              </w:rPr>
              <w:t>3</w:t>
            </w:r>
            <w:r w:rsidR="005F5CD2">
              <w:rPr>
                <w:noProof/>
                <w:webHidden/>
              </w:rPr>
              <w:fldChar w:fldCharType="end"/>
            </w:r>
          </w:hyperlink>
        </w:p>
        <w:p w14:paraId="355B80D7" w14:textId="77777777" w:rsidR="005F5CD2" w:rsidRDefault="008D28A5">
          <w:pPr>
            <w:pStyle w:val="TOC2"/>
            <w:tabs>
              <w:tab w:val="right" w:leader="dot" w:pos="9514"/>
            </w:tabs>
            <w:rPr>
              <w:rFonts w:eastAsiaTheme="minorEastAsia"/>
              <w:noProof/>
              <w:lang w:val="en-US"/>
            </w:rPr>
          </w:pPr>
          <w:hyperlink w:anchor="_Toc22186740" w:history="1">
            <w:r w:rsidR="005F5CD2" w:rsidRPr="00C916E4">
              <w:rPr>
                <w:rStyle w:val="Hyperlink"/>
                <w:noProof/>
              </w:rPr>
              <w:t xml:space="preserve">Article 4 </w:t>
            </w:r>
            <w:r w:rsidR="005F5CD2" w:rsidRPr="00C916E4">
              <w:rPr>
                <w:rStyle w:val="Hyperlink"/>
                <w:noProof/>
                <w:lang w:val="en-US"/>
              </w:rPr>
              <w:t>Coordination of the bidding zone borders adjacent to SORs</w:t>
            </w:r>
            <w:r w:rsidR="005F5CD2">
              <w:rPr>
                <w:noProof/>
                <w:webHidden/>
              </w:rPr>
              <w:tab/>
            </w:r>
            <w:r w:rsidR="005F5CD2">
              <w:rPr>
                <w:noProof/>
                <w:webHidden/>
              </w:rPr>
              <w:fldChar w:fldCharType="begin"/>
            </w:r>
            <w:r w:rsidR="005F5CD2">
              <w:rPr>
                <w:noProof/>
                <w:webHidden/>
              </w:rPr>
              <w:instrText xml:space="preserve"> PAGEREF _Toc22186740 \h </w:instrText>
            </w:r>
            <w:r w:rsidR="005F5CD2">
              <w:rPr>
                <w:noProof/>
                <w:webHidden/>
              </w:rPr>
            </w:r>
            <w:r w:rsidR="005F5CD2">
              <w:rPr>
                <w:noProof/>
                <w:webHidden/>
              </w:rPr>
              <w:fldChar w:fldCharType="separate"/>
            </w:r>
            <w:r w:rsidR="005F5CD2">
              <w:rPr>
                <w:noProof/>
                <w:webHidden/>
              </w:rPr>
              <w:t>8</w:t>
            </w:r>
            <w:r w:rsidR="005F5CD2">
              <w:rPr>
                <w:noProof/>
                <w:webHidden/>
              </w:rPr>
              <w:fldChar w:fldCharType="end"/>
            </w:r>
          </w:hyperlink>
        </w:p>
        <w:p w14:paraId="126A7540" w14:textId="77777777" w:rsidR="005F5CD2" w:rsidRDefault="008D28A5">
          <w:pPr>
            <w:pStyle w:val="TOC2"/>
            <w:tabs>
              <w:tab w:val="right" w:leader="dot" w:pos="9514"/>
            </w:tabs>
            <w:rPr>
              <w:rFonts w:eastAsiaTheme="minorEastAsia"/>
              <w:noProof/>
              <w:lang w:val="en-US"/>
            </w:rPr>
          </w:pPr>
          <w:hyperlink w:anchor="_Toc22186741" w:history="1">
            <w:r w:rsidR="005F5CD2" w:rsidRPr="00C916E4">
              <w:rPr>
                <w:rStyle w:val="Hyperlink"/>
                <w:noProof/>
              </w:rPr>
              <w:t xml:space="preserve">Article 5 </w:t>
            </w:r>
            <w:r w:rsidR="005F5CD2" w:rsidRPr="00C916E4">
              <w:rPr>
                <w:rStyle w:val="Hyperlink"/>
                <w:noProof/>
                <w:lang w:val="en-US"/>
              </w:rPr>
              <w:t>Consultation with the NRAs and relevant stakeholders</w:t>
            </w:r>
            <w:r w:rsidR="005F5CD2">
              <w:rPr>
                <w:noProof/>
                <w:webHidden/>
              </w:rPr>
              <w:tab/>
            </w:r>
            <w:r w:rsidR="005F5CD2">
              <w:rPr>
                <w:noProof/>
                <w:webHidden/>
              </w:rPr>
              <w:fldChar w:fldCharType="begin"/>
            </w:r>
            <w:r w:rsidR="005F5CD2">
              <w:rPr>
                <w:noProof/>
                <w:webHidden/>
              </w:rPr>
              <w:instrText xml:space="preserve"> PAGEREF _Toc22186741 \h </w:instrText>
            </w:r>
            <w:r w:rsidR="005F5CD2">
              <w:rPr>
                <w:noProof/>
                <w:webHidden/>
              </w:rPr>
            </w:r>
            <w:r w:rsidR="005F5CD2">
              <w:rPr>
                <w:noProof/>
                <w:webHidden/>
              </w:rPr>
              <w:fldChar w:fldCharType="separate"/>
            </w:r>
            <w:r w:rsidR="005F5CD2">
              <w:rPr>
                <w:noProof/>
                <w:webHidden/>
              </w:rPr>
              <w:t>11</w:t>
            </w:r>
            <w:r w:rsidR="005F5CD2">
              <w:rPr>
                <w:noProof/>
                <w:webHidden/>
              </w:rPr>
              <w:fldChar w:fldCharType="end"/>
            </w:r>
          </w:hyperlink>
        </w:p>
        <w:p w14:paraId="1920D41F" w14:textId="77777777" w:rsidR="005F5CD2" w:rsidRDefault="008D28A5">
          <w:pPr>
            <w:pStyle w:val="TOC2"/>
            <w:tabs>
              <w:tab w:val="right" w:leader="dot" w:pos="9514"/>
            </w:tabs>
            <w:rPr>
              <w:rFonts w:eastAsiaTheme="minorEastAsia"/>
              <w:noProof/>
              <w:lang w:val="en-US"/>
            </w:rPr>
          </w:pPr>
          <w:hyperlink w:anchor="_Toc22186742" w:history="1">
            <w:r w:rsidR="005F5CD2" w:rsidRPr="00C916E4">
              <w:rPr>
                <w:rStyle w:val="Hyperlink"/>
                <w:noProof/>
              </w:rPr>
              <w:t>Article 6 Publication and implementation of the Proposal</w:t>
            </w:r>
            <w:r w:rsidR="005F5CD2">
              <w:rPr>
                <w:noProof/>
                <w:webHidden/>
              </w:rPr>
              <w:tab/>
            </w:r>
            <w:r w:rsidR="005F5CD2">
              <w:rPr>
                <w:noProof/>
                <w:webHidden/>
              </w:rPr>
              <w:fldChar w:fldCharType="begin"/>
            </w:r>
            <w:r w:rsidR="005F5CD2">
              <w:rPr>
                <w:noProof/>
                <w:webHidden/>
              </w:rPr>
              <w:instrText xml:space="preserve"> PAGEREF _Toc22186742 \h </w:instrText>
            </w:r>
            <w:r w:rsidR="005F5CD2">
              <w:rPr>
                <w:noProof/>
                <w:webHidden/>
              </w:rPr>
            </w:r>
            <w:r w:rsidR="005F5CD2">
              <w:rPr>
                <w:noProof/>
                <w:webHidden/>
              </w:rPr>
              <w:fldChar w:fldCharType="separate"/>
            </w:r>
            <w:r w:rsidR="005F5CD2">
              <w:rPr>
                <w:noProof/>
                <w:webHidden/>
              </w:rPr>
              <w:t>11</w:t>
            </w:r>
            <w:r w:rsidR="005F5CD2">
              <w:rPr>
                <w:noProof/>
                <w:webHidden/>
              </w:rPr>
              <w:fldChar w:fldCharType="end"/>
            </w:r>
          </w:hyperlink>
        </w:p>
        <w:p w14:paraId="1B7661C3" w14:textId="77777777" w:rsidR="005F5CD2" w:rsidRDefault="008D28A5">
          <w:pPr>
            <w:pStyle w:val="TOC2"/>
            <w:tabs>
              <w:tab w:val="right" w:leader="dot" w:pos="9514"/>
            </w:tabs>
            <w:rPr>
              <w:rFonts w:eastAsiaTheme="minorEastAsia"/>
              <w:noProof/>
              <w:lang w:val="en-US"/>
            </w:rPr>
          </w:pPr>
          <w:hyperlink w:anchor="_Toc22186743" w:history="1">
            <w:r w:rsidR="005F5CD2" w:rsidRPr="00C916E4">
              <w:rPr>
                <w:rStyle w:val="Hyperlink"/>
                <w:noProof/>
              </w:rPr>
              <w:t>Article 7 Language</w:t>
            </w:r>
            <w:r w:rsidR="005F5CD2">
              <w:rPr>
                <w:noProof/>
                <w:webHidden/>
              </w:rPr>
              <w:tab/>
            </w:r>
            <w:r w:rsidR="005F5CD2">
              <w:rPr>
                <w:noProof/>
                <w:webHidden/>
              </w:rPr>
              <w:fldChar w:fldCharType="begin"/>
            </w:r>
            <w:r w:rsidR="005F5CD2">
              <w:rPr>
                <w:noProof/>
                <w:webHidden/>
              </w:rPr>
              <w:instrText xml:space="preserve"> PAGEREF _Toc22186743 \h </w:instrText>
            </w:r>
            <w:r w:rsidR="005F5CD2">
              <w:rPr>
                <w:noProof/>
                <w:webHidden/>
              </w:rPr>
            </w:r>
            <w:r w:rsidR="005F5CD2">
              <w:rPr>
                <w:noProof/>
                <w:webHidden/>
              </w:rPr>
              <w:fldChar w:fldCharType="separate"/>
            </w:r>
            <w:r w:rsidR="005F5CD2">
              <w:rPr>
                <w:noProof/>
                <w:webHidden/>
              </w:rPr>
              <w:t>11</w:t>
            </w:r>
            <w:r w:rsidR="005F5CD2">
              <w:rPr>
                <w:noProof/>
                <w:webHidden/>
              </w:rPr>
              <w:fldChar w:fldCharType="end"/>
            </w:r>
          </w:hyperlink>
        </w:p>
        <w:p w14:paraId="77EECE33" w14:textId="77777777" w:rsidR="00C85F5A" w:rsidRDefault="00474A7B">
          <w:r>
            <w:rPr>
              <w:b/>
              <w:bCs/>
              <w:noProof/>
            </w:rPr>
            <w:fldChar w:fldCharType="end"/>
          </w:r>
        </w:p>
      </w:sdtContent>
    </w:sdt>
    <w:p w14:paraId="77EECE34" w14:textId="77777777" w:rsidR="00C85F5A" w:rsidRDefault="00C85F5A"/>
    <w:p w14:paraId="5EC23E77" w14:textId="77777777" w:rsidR="00F9420F" w:rsidRDefault="00474A7B">
      <w:pPr>
        <w:spacing w:after="120"/>
        <w:jc w:val="both"/>
      </w:pPr>
      <w:r>
        <w:br w:type="page"/>
      </w:r>
      <w:bookmarkStart w:id="1" w:name="_Toc378091729"/>
    </w:p>
    <w:p w14:paraId="69C3E390" w14:textId="77777777" w:rsidR="00F9420F" w:rsidRDefault="00F9420F">
      <w:pPr>
        <w:spacing w:after="120"/>
        <w:jc w:val="both"/>
      </w:pPr>
    </w:p>
    <w:p w14:paraId="77EECE35" w14:textId="5CE352BD" w:rsidR="00C85F5A" w:rsidRDefault="00474A7B">
      <w:pPr>
        <w:spacing w:after="120"/>
        <w:jc w:val="both"/>
      </w:pPr>
      <w:r>
        <w:t>ENTSO-E, taking into account the following,</w:t>
      </w:r>
    </w:p>
    <w:p w14:paraId="77EECE36" w14:textId="77777777" w:rsidR="00C85F5A" w:rsidRDefault="00474A7B">
      <w:pPr>
        <w:pStyle w:val="headline1"/>
        <w:tabs>
          <w:tab w:val="center" w:pos="4762"/>
          <w:tab w:val="left" w:pos="6030"/>
        </w:tabs>
        <w:jc w:val="left"/>
      </w:pPr>
      <w:bookmarkStart w:id="2" w:name="_Toc432586767"/>
      <w:bookmarkStart w:id="3" w:name="_Toc432586787"/>
      <w:r>
        <w:tab/>
      </w:r>
      <w:bookmarkStart w:id="4" w:name="_Toc22186736"/>
      <w:r>
        <w:t>Whereas</w:t>
      </w:r>
      <w:bookmarkEnd w:id="2"/>
      <w:bookmarkEnd w:id="3"/>
      <w:bookmarkEnd w:id="4"/>
      <w:r>
        <w:tab/>
      </w:r>
    </w:p>
    <w:p w14:paraId="77EECE37" w14:textId="1B64AC65" w:rsidR="00C85F5A" w:rsidRDefault="00474A7B" w:rsidP="00F9420F">
      <w:pPr>
        <w:pStyle w:val="ListParagraph"/>
        <w:numPr>
          <w:ilvl w:val="0"/>
          <w:numId w:val="6"/>
        </w:numPr>
        <w:spacing w:before="120" w:after="0"/>
        <w:ind w:left="1080" w:hanging="720"/>
        <w:rPr>
          <w:lang w:val="en-GB"/>
        </w:rPr>
      </w:pPr>
      <w:r>
        <w:rPr>
          <w:lang w:val="en-GB"/>
        </w:rPr>
        <w:t xml:space="preserve">ENTSO-E </w:t>
      </w:r>
      <w:r w:rsidR="00B53F30">
        <w:rPr>
          <w:lang w:val="en-GB"/>
        </w:rPr>
        <w:t>is mandated to</w:t>
      </w:r>
      <w:r>
        <w:rPr>
          <w:lang w:val="en-GB"/>
        </w:rPr>
        <w:t xml:space="preserve"> develop a proposal defining the system operation regions (hereafter referred to as “SOR”) in accordance with Article 36 </w:t>
      </w:r>
      <w:r>
        <w:rPr>
          <w:lang w:val="en-US"/>
        </w:rPr>
        <w:t>of Commission Regulation (EU) 2019/943 on the internal market for electricity (hereafter referred to as “Electricity Regulation”). This proposal is hereafter referred to as “SOR Proposal”</w:t>
      </w:r>
      <w:r>
        <w:rPr>
          <w:lang w:val="en-GB"/>
        </w:rPr>
        <w:t xml:space="preserve">. </w:t>
      </w:r>
    </w:p>
    <w:p w14:paraId="77EECE39" w14:textId="77777777" w:rsidR="00C85F5A" w:rsidRDefault="00474A7B" w:rsidP="00F9420F">
      <w:pPr>
        <w:pStyle w:val="ListParagraph"/>
        <w:numPr>
          <w:ilvl w:val="0"/>
          <w:numId w:val="6"/>
        </w:numPr>
        <w:spacing w:before="120" w:after="0"/>
        <w:ind w:left="1080" w:hanging="720"/>
        <w:rPr>
          <w:lang w:val="en-GB"/>
        </w:rPr>
      </w:pPr>
      <w:r>
        <w:rPr>
          <w:lang w:val="en-GB"/>
        </w:rPr>
        <w:t>The SOR Proposal takes into account the general principles and goals set in the Electricity Regulation as well as :</w:t>
      </w:r>
    </w:p>
    <w:p w14:paraId="77EECE3B" w14:textId="77777777" w:rsidR="00C85F5A" w:rsidRDefault="00474A7B" w:rsidP="00F9420F">
      <w:pPr>
        <w:pStyle w:val="ListParagraph"/>
        <w:numPr>
          <w:ilvl w:val="1"/>
          <w:numId w:val="6"/>
        </w:numPr>
        <w:spacing w:before="120" w:after="0"/>
      </w:pPr>
      <w:r>
        <w:rPr>
          <w:lang w:val="en-GB"/>
        </w:rPr>
        <w:t>Directive (EU) 2019/944 of the European Parliament and of the Council</w:t>
      </w:r>
      <w:r>
        <w:t xml:space="preserve"> of 5 June 2019 on common rules for the internal market for electricity </w:t>
      </w:r>
    </w:p>
    <w:p w14:paraId="77EECE3C" w14:textId="77777777" w:rsidR="00C85F5A" w:rsidRDefault="00474A7B" w:rsidP="00F9420F">
      <w:pPr>
        <w:pStyle w:val="ListParagraph"/>
        <w:numPr>
          <w:ilvl w:val="1"/>
          <w:numId w:val="6"/>
        </w:numPr>
        <w:spacing w:before="120" w:after="0"/>
        <w:rPr>
          <w:lang w:val="en-GB"/>
        </w:rPr>
      </w:pPr>
      <w:r>
        <w:rPr>
          <w:lang w:val="en-GB"/>
        </w:rPr>
        <w:t xml:space="preserve">Regulation (EC) No 714/2009 of the European Parliament and of the Council of 13  July 2009 on conditions for access to the network for cross-border exchanges in electricity (hereafter referred to as “Regulation (EC) No 714/2009”). </w:t>
      </w:r>
    </w:p>
    <w:p w14:paraId="03C4A13B" w14:textId="1CC49A15" w:rsidR="000F7B4B" w:rsidRPr="000F7B4B" w:rsidRDefault="000F7B4B" w:rsidP="00F9420F">
      <w:pPr>
        <w:pStyle w:val="ListParagraph"/>
        <w:numPr>
          <w:ilvl w:val="1"/>
          <w:numId w:val="6"/>
        </w:numPr>
        <w:spacing w:before="120" w:after="0"/>
        <w:rPr>
          <w:lang w:val="en-GB"/>
        </w:rPr>
      </w:pPr>
      <w:r w:rsidRPr="000F7B4B">
        <w:rPr>
          <w:lang w:val="en-GB"/>
        </w:rPr>
        <w:t>All applicable NCs and GLs implementing Regulation 714/2009, in particular  Regulation (EU) 2017/1485</w:t>
      </w:r>
      <w:r w:rsidR="00C465F7">
        <w:rPr>
          <w:lang w:val="en-GB"/>
        </w:rPr>
        <w:t>.</w:t>
      </w:r>
    </w:p>
    <w:p w14:paraId="77EECE3F" w14:textId="77777777" w:rsidR="00C85F5A" w:rsidRDefault="00474A7B" w:rsidP="00F9420F">
      <w:pPr>
        <w:pStyle w:val="ListParagraph"/>
        <w:numPr>
          <w:ilvl w:val="0"/>
          <w:numId w:val="6"/>
        </w:numPr>
        <w:spacing w:before="120" w:after="0"/>
        <w:ind w:left="1080" w:hanging="720"/>
        <w:rPr>
          <w:lang w:val="en-GB"/>
        </w:rPr>
      </w:pPr>
      <w:r>
        <w:rPr>
          <w:lang w:val="en-GB"/>
        </w:rPr>
        <w:t xml:space="preserve">The goal of the SOR Proposal is to specify which transmission system operators, bidding zones, bidding zone borders, capacity calculation regions and outage coordination regions are covered by each of the system operation regions, in accordance with article 36 of Electricity Regulation. </w:t>
      </w:r>
    </w:p>
    <w:p w14:paraId="77EECE41" w14:textId="77777777" w:rsidR="00C85F5A" w:rsidRDefault="00474A7B" w:rsidP="00F9420F">
      <w:pPr>
        <w:pStyle w:val="ListParagraph"/>
        <w:numPr>
          <w:ilvl w:val="0"/>
          <w:numId w:val="6"/>
        </w:numPr>
        <w:spacing w:before="120" w:after="0"/>
        <w:ind w:left="1080" w:hanging="720"/>
        <w:rPr>
          <w:lang w:val="en-US"/>
        </w:rPr>
      </w:pPr>
      <w:r>
        <w:rPr>
          <w:lang w:val="en-US"/>
        </w:rPr>
        <w:t>The SOR Proposal intends to specify the geographical scope in which technical processes need to be coordinated in a harmonised way between TSOs, while preserving a smooth and efficient system of electricity exchanges with third countries, which safeguards the security of operation for the European electricity system.</w:t>
      </w:r>
    </w:p>
    <w:p w14:paraId="77EECE44" w14:textId="77777777" w:rsidR="00C85F5A" w:rsidRDefault="00474A7B" w:rsidP="00F9420F">
      <w:pPr>
        <w:pStyle w:val="ListParagraph"/>
        <w:numPr>
          <w:ilvl w:val="0"/>
          <w:numId w:val="6"/>
        </w:numPr>
        <w:spacing w:before="120" w:after="0"/>
        <w:ind w:left="1080" w:hanging="720"/>
        <w:rPr>
          <w:lang w:val="en-GB"/>
        </w:rPr>
      </w:pPr>
      <w:r>
        <w:rPr>
          <w:lang w:val="en-GB"/>
        </w:rPr>
        <w:t xml:space="preserve">According to Article 36 of the Electricy Regulation, the Proposal shall describe how the coordination between the bidding borders adjacent to SOR is to take place. </w:t>
      </w:r>
    </w:p>
    <w:p w14:paraId="77EECE47" w14:textId="77777777" w:rsidR="00C85F5A" w:rsidRDefault="00474A7B" w:rsidP="00F9420F">
      <w:pPr>
        <w:pStyle w:val="ListParagraph"/>
        <w:numPr>
          <w:ilvl w:val="0"/>
          <w:numId w:val="6"/>
        </w:numPr>
        <w:spacing w:before="120" w:after="0"/>
        <w:ind w:left="1080" w:hanging="720"/>
        <w:rPr>
          <w:lang w:val="en-US"/>
        </w:rPr>
      </w:pPr>
      <w:r>
        <w:rPr>
          <w:lang w:val="en-US"/>
        </w:rPr>
        <w:t>SOR Proposal contributes to the general objectives of the Electricity Regulation to the benefit of all market participants and electricity end consumers and to contribute effectively to enhance system security and market efficiency.</w:t>
      </w:r>
    </w:p>
    <w:p w14:paraId="77EECE49" w14:textId="13C4D57E" w:rsidR="00C85F5A" w:rsidRPr="00C465F7" w:rsidRDefault="00474A7B" w:rsidP="00F9420F">
      <w:pPr>
        <w:pStyle w:val="ListParagraph"/>
        <w:numPr>
          <w:ilvl w:val="0"/>
          <w:numId w:val="6"/>
        </w:numPr>
        <w:spacing w:before="120" w:after="0"/>
        <w:ind w:left="1080" w:hanging="720"/>
        <w:rPr>
          <w:lang w:val="en-US"/>
        </w:rPr>
      </w:pPr>
      <w:r w:rsidRPr="00C465F7">
        <w:rPr>
          <w:lang w:val="en-US"/>
        </w:rPr>
        <w:t>SOR Proposal is created without prejudice of the creation of Regional Coordination Centres (hereafter referred to as “RCC(s)”) in line with Article 35(1) of Electricity Regulation. Since competent authorities for taking the decision of creation of the RCCs are relevant NRAs of the SOR, in consultation with NRAs of TSOs which are affected by the coordination of the SOR, SOR Proposal cannot be interpreted as direct or indirect TSOs intention to create relevant RCC. Consequently, when establishing RCCs, TSOs should be allowed for flexibility, in order to ensure the suitable level of the coordination of technical processes within the geographical scope of SOR and with borders adjacent to SOR.</w:t>
      </w:r>
    </w:p>
    <w:p w14:paraId="77EECE4B" w14:textId="3E916591" w:rsidR="00C85F5A" w:rsidRPr="00C465F7" w:rsidRDefault="00474A7B" w:rsidP="00F9420F">
      <w:pPr>
        <w:pStyle w:val="ListParagraph"/>
        <w:numPr>
          <w:ilvl w:val="0"/>
          <w:numId w:val="6"/>
        </w:numPr>
        <w:spacing w:before="120" w:after="0"/>
        <w:ind w:left="1080" w:hanging="720"/>
        <w:rPr>
          <w:lang w:val="en-US"/>
        </w:rPr>
      </w:pPr>
      <w:r w:rsidRPr="00C465F7">
        <w:rPr>
          <w:lang w:val="en-US"/>
        </w:rPr>
        <w:t xml:space="preserve">TSOs of the SOR should have the flexibility to describe the business processes in the region in the way which is best adapted to their needs. </w:t>
      </w:r>
    </w:p>
    <w:p w14:paraId="77EECE4D" w14:textId="086D43ED" w:rsidR="00C85F5A" w:rsidRPr="00251B47" w:rsidRDefault="0040678C" w:rsidP="00F9420F">
      <w:pPr>
        <w:pStyle w:val="ListParagraph"/>
        <w:numPr>
          <w:ilvl w:val="0"/>
          <w:numId w:val="6"/>
        </w:numPr>
        <w:spacing w:before="120" w:after="0"/>
        <w:ind w:left="1080" w:hanging="720"/>
        <w:rPr>
          <w:lang w:val="en-GB"/>
        </w:rPr>
      </w:pPr>
      <w:r w:rsidRPr="006E25D9">
        <w:rPr>
          <w:lang w:val="en-GB"/>
        </w:rPr>
        <w:t>ENTSO-E structures and regional agreements will be best used by TSOs to ascertain and clarify operational coordination</w:t>
      </w:r>
      <w:r w:rsidR="00E4399C" w:rsidRPr="006E25D9">
        <w:rPr>
          <w:lang w:val="en-GB"/>
        </w:rPr>
        <w:t xml:space="preserve"> between SOR</w:t>
      </w:r>
      <w:r w:rsidR="006E0AD0" w:rsidRPr="006E25D9">
        <w:rPr>
          <w:lang w:val="en-GB"/>
        </w:rPr>
        <w:t>.</w:t>
      </w:r>
    </w:p>
    <w:p w14:paraId="1DA2653D" w14:textId="77777777" w:rsidR="006E0AD0" w:rsidRDefault="006E0AD0">
      <w:pPr>
        <w:spacing w:after="120"/>
        <w:jc w:val="both"/>
      </w:pPr>
    </w:p>
    <w:p w14:paraId="77EECE4E" w14:textId="77777777" w:rsidR="00C85F5A" w:rsidRDefault="00474A7B">
      <w:pPr>
        <w:spacing w:after="120"/>
        <w:jc w:val="both"/>
      </w:pPr>
      <w:r>
        <w:t>SUBMIT THE FOLLOWING SOR PROPOSAL TO ACER:</w:t>
      </w:r>
    </w:p>
    <w:p w14:paraId="77EECE4F" w14:textId="77777777" w:rsidR="00C85F5A" w:rsidRDefault="00C85F5A">
      <w:pPr>
        <w:spacing w:after="120"/>
        <w:jc w:val="both"/>
      </w:pPr>
    </w:p>
    <w:p w14:paraId="77EECE50" w14:textId="77777777" w:rsidR="00C85F5A" w:rsidRDefault="00474A7B">
      <w:pPr>
        <w:pStyle w:val="headline2"/>
      </w:pPr>
      <w:bookmarkStart w:id="5" w:name="_Toc432586769"/>
      <w:bookmarkStart w:id="6" w:name="_Toc432586789"/>
      <w:bookmarkStart w:id="7" w:name="_Toc22186737"/>
      <w:r>
        <w:t>Article 1</w:t>
      </w:r>
      <w:r>
        <w:br/>
        <w:t>Subject matter and scope</w:t>
      </w:r>
      <w:bookmarkEnd w:id="5"/>
      <w:bookmarkEnd w:id="6"/>
      <w:bookmarkEnd w:id="7"/>
    </w:p>
    <w:p w14:paraId="77EECE51" w14:textId="77777777" w:rsidR="00C85F5A" w:rsidRDefault="00474A7B" w:rsidP="00F9420F">
      <w:pPr>
        <w:jc w:val="both"/>
      </w:pPr>
      <w:r>
        <w:t xml:space="preserve">This SOR Proposal specifies which transmission system operators, bidding zones, bidding zone borders, capacity calculation regions and outage coordination regions are covered by each of the system operation regions, taking into account the grid topology, including the degree of interconnection and interdependency of the electricity system in terms of flows. </w:t>
      </w:r>
    </w:p>
    <w:p w14:paraId="77EECE52" w14:textId="77777777" w:rsidR="00C85F5A" w:rsidRDefault="00C85F5A" w:rsidP="00F9420F">
      <w:pPr>
        <w:jc w:val="both"/>
      </w:pPr>
    </w:p>
    <w:p w14:paraId="77EECE53" w14:textId="77777777" w:rsidR="00C85F5A" w:rsidRDefault="00474A7B">
      <w:pPr>
        <w:pStyle w:val="headline2"/>
        <w:keepNext/>
        <w:rPr>
          <w:lang w:val="fr-FR"/>
        </w:rPr>
      </w:pPr>
      <w:bookmarkStart w:id="8" w:name="_Toc432586770"/>
      <w:bookmarkStart w:id="9" w:name="_Toc432586790"/>
      <w:bookmarkStart w:id="10" w:name="_Toc22186738"/>
      <w:r>
        <w:rPr>
          <w:lang w:val="fr-FR"/>
        </w:rPr>
        <w:t>Article 2</w:t>
      </w:r>
      <w:r>
        <w:rPr>
          <w:lang w:val="fr-FR"/>
        </w:rPr>
        <w:br/>
        <w:t>Definitions and interpretation</w:t>
      </w:r>
      <w:bookmarkEnd w:id="8"/>
      <w:bookmarkEnd w:id="9"/>
      <w:bookmarkEnd w:id="10"/>
    </w:p>
    <w:p w14:paraId="77EECE54" w14:textId="77777777" w:rsidR="00C85F5A" w:rsidRDefault="00474A7B">
      <w:pPr>
        <w:pStyle w:val="ListParagraph"/>
        <w:numPr>
          <w:ilvl w:val="0"/>
          <w:numId w:val="7"/>
        </w:numPr>
        <w:spacing w:after="120"/>
        <w:ind w:left="284"/>
      </w:pPr>
      <w:r>
        <w:t>For the purposes of the SOR Proposal, terms used in this document shall have the meaning of the definitions included in Article 2 of the Electricity Regulation, Directive (EU) 2019/944 of the European Parliament and of the Council of 5 June 2019 on Common Rules for the Internal Market for Electricity and Amending Directive 2012/27/EU (hereafter referred to as ”Directive 2019/944”), Regulation (EU) 2017/1485 establishing a guideline on electricity transmission system operation (hereafter referred to as ”SO GL”) and Regulation (EU) 2015/1222 establishing a guideline on capacity allocation and congestion management (hereafter refered to as ”CACM GL”).</w:t>
      </w:r>
    </w:p>
    <w:p w14:paraId="77EECE55" w14:textId="77777777" w:rsidR="00C85F5A" w:rsidRDefault="00C85F5A">
      <w:pPr>
        <w:pStyle w:val="ListParagraph"/>
        <w:spacing w:after="120"/>
        <w:ind w:left="360"/>
        <w:rPr>
          <w:lang w:val="en-GB"/>
        </w:rPr>
      </w:pPr>
    </w:p>
    <w:p w14:paraId="77EECE56" w14:textId="55970443" w:rsidR="00C85F5A" w:rsidRDefault="00474A7B">
      <w:pPr>
        <w:pStyle w:val="ListParagraph"/>
        <w:numPr>
          <w:ilvl w:val="0"/>
          <w:numId w:val="7"/>
        </w:numPr>
        <w:spacing w:after="120"/>
        <w:ind w:left="284"/>
      </w:pPr>
      <w:r>
        <w:t xml:space="preserve">In this SOR Proposal, the following acronyms are used: </w:t>
      </w:r>
    </w:p>
    <w:p w14:paraId="77EECE57" w14:textId="77777777" w:rsidR="00C85F5A" w:rsidRDefault="00474A7B">
      <w:pPr>
        <w:pStyle w:val="ListParagraph"/>
        <w:numPr>
          <w:ilvl w:val="1"/>
          <w:numId w:val="7"/>
        </w:numPr>
        <w:spacing w:after="120"/>
      </w:pPr>
      <w:r>
        <w:t>CCR means Capacity Calculation Region;</w:t>
      </w:r>
    </w:p>
    <w:p w14:paraId="77EECE58" w14:textId="77777777" w:rsidR="00C85F5A" w:rsidRDefault="00474A7B">
      <w:pPr>
        <w:pStyle w:val="ListParagraph"/>
        <w:numPr>
          <w:ilvl w:val="1"/>
          <w:numId w:val="7"/>
        </w:numPr>
        <w:spacing w:after="120"/>
      </w:pPr>
      <w:r>
        <w:t>OCR means Outage Coordination Region;</w:t>
      </w:r>
    </w:p>
    <w:p w14:paraId="77EECE59" w14:textId="77777777" w:rsidR="00C85F5A" w:rsidRDefault="00474A7B">
      <w:pPr>
        <w:pStyle w:val="ListParagraph"/>
        <w:numPr>
          <w:ilvl w:val="1"/>
          <w:numId w:val="7"/>
        </w:numPr>
        <w:spacing w:after="120"/>
      </w:pPr>
      <w:r>
        <w:t>BZ means Bidding Zone.</w:t>
      </w:r>
    </w:p>
    <w:p w14:paraId="77EECE5A" w14:textId="77777777" w:rsidR="00C85F5A" w:rsidRDefault="00C85F5A">
      <w:pPr>
        <w:pStyle w:val="ListParagraph"/>
        <w:rPr>
          <w:lang w:val="en-GB"/>
        </w:rPr>
      </w:pPr>
    </w:p>
    <w:p w14:paraId="77EECE5B" w14:textId="77777777" w:rsidR="00C85F5A" w:rsidRDefault="00474A7B">
      <w:pPr>
        <w:pStyle w:val="ListParagraph"/>
        <w:numPr>
          <w:ilvl w:val="0"/>
          <w:numId w:val="7"/>
        </w:numPr>
        <w:spacing w:after="120"/>
        <w:rPr>
          <w:lang w:val="en-GB"/>
        </w:rPr>
      </w:pPr>
      <w:r>
        <w:rPr>
          <w:lang w:val="en-GB"/>
        </w:rPr>
        <w:t xml:space="preserve">In this SOR Proposal, unless the context requires otherwise: </w:t>
      </w:r>
    </w:p>
    <w:p w14:paraId="77EECE5C" w14:textId="77777777" w:rsidR="00C85F5A" w:rsidRDefault="00474A7B">
      <w:pPr>
        <w:pStyle w:val="ListParagraph"/>
        <w:numPr>
          <w:ilvl w:val="0"/>
          <w:numId w:val="8"/>
        </w:numPr>
        <w:spacing w:line="252" w:lineRule="auto"/>
        <w:ind w:left="708"/>
        <w:rPr>
          <w:lang w:val="en-GB"/>
        </w:rPr>
      </w:pPr>
      <w:r>
        <w:rPr>
          <w:lang w:val="en-GB"/>
        </w:rPr>
        <w:t xml:space="preserve">the singular indicates the plural and vice versa; </w:t>
      </w:r>
    </w:p>
    <w:p w14:paraId="77EECE5D" w14:textId="77777777" w:rsidR="00C85F5A" w:rsidRDefault="00474A7B">
      <w:pPr>
        <w:pStyle w:val="ListParagraph"/>
        <w:numPr>
          <w:ilvl w:val="0"/>
          <w:numId w:val="8"/>
        </w:numPr>
        <w:spacing w:line="252" w:lineRule="auto"/>
        <w:ind w:left="708"/>
        <w:rPr>
          <w:lang w:val="en-GB"/>
        </w:rPr>
      </w:pPr>
      <w:r>
        <w:rPr>
          <w:lang w:val="en-GB"/>
        </w:rPr>
        <w:t>the table of contents and headings are inserted for convenience only and do not affect the interpretation of this SOR Proposal; and</w:t>
      </w:r>
    </w:p>
    <w:p w14:paraId="77EECE5E" w14:textId="77777777" w:rsidR="00C85F5A" w:rsidRDefault="00474A7B" w:rsidP="00F9420F">
      <w:pPr>
        <w:pStyle w:val="ListParagraph"/>
        <w:numPr>
          <w:ilvl w:val="0"/>
          <w:numId w:val="8"/>
        </w:numPr>
        <w:spacing w:after="0" w:line="252" w:lineRule="auto"/>
        <w:ind w:left="708"/>
        <w:rPr>
          <w:lang w:val="en-GB"/>
        </w:rPr>
      </w:pPr>
      <w:r>
        <w:rPr>
          <w:lang w:val="en-GB"/>
        </w:rPr>
        <w:t xml:space="preserve">any reference to legislation, regulations, directive, order, instrument, code or any other enactment shall include any modification, extension or re-enactment of it then in force. </w:t>
      </w:r>
    </w:p>
    <w:p w14:paraId="77EECE5F" w14:textId="77777777" w:rsidR="00C85F5A" w:rsidRDefault="00C85F5A">
      <w:pPr>
        <w:spacing w:line="252" w:lineRule="auto"/>
      </w:pPr>
    </w:p>
    <w:p w14:paraId="77EECE61" w14:textId="37BAFAEB" w:rsidR="00C85F5A" w:rsidRDefault="00474A7B" w:rsidP="00F9420F">
      <w:pPr>
        <w:pStyle w:val="headline2"/>
        <w:spacing w:after="60"/>
        <w:rPr>
          <w:lang w:val="en-US"/>
        </w:rPr>
      </w:pPr>
      <w:bookmarkStart w:id="11" w:name="_Toc432586772"/>
      <w:bookmarkStart w:id="12" w:name="_Toc432586792"/>
      <w:bookmarkStart w:id="13" w:name="_Toc22186739"/>
      <w:r>
        <w:t>Article 3</w:t>
      </w:r>
      <w:r>
        <w:br/>
      </w:r>
      <w:bookmarkStart w:id="14" w:name="_Toc14879990"/>
      <w:bookmarkEnd w:id="11"/>
      <w:bookmarkEnd w:id="12"/>
      <w:r>
        <w:rPr>
          <w:lang w:val="en-US"/>
        </w:rPr>
        <w:t>Proposal for System Operation Regions (SOR)</w:t>
      </w:r>
      <w:bookmarkEnd w:id="14"/>
      <w:bookmarkEnd w:id="13"/>
    </w:p>
    <w:p w14:paraId="6139E4C4" w14:textId="361D8F37" w:rsidR="00D96A82" w:rsidRDefault="00D96A82" w:rsidP="005E2D53">
      <w:pPr>
        <w:jc w:val="both"/>
        <w:rPr>
          <w:rFonts w:ascii="Times New Roman" w:eastAsia="Times New Roman" w:hAnsi="Times New Roman" w:cs="Times New Roman"/>
          <w:lang w:val="en-US"/>
        </w:rPr>
      </w:pPr>
      <w:r w:rsidRPr="005E2D53">
        <w:rPr>
          <w:rFonts w:ascii="Times New Roman" w:eastAsia="Times New Roman" w:hAnsi="Times New Roman" w:cs="Times New Roman"/>
          <w:lang w:val="en-US"/>
        </w:rPr>
        <w:t xml:space="preserve">Only TSOs that have </w:t>
      </w:r>
      <w:r w:rsidR="00216A3C">
        <w:rPr>
          <w:rFonts w:ascii="Times New Roman" w:eastAsia="Times New Roman" w:hAnsi="Times New Roman" w:cs="Times New Roman"/>
          <w:lang w:val="en-US"/>
        </w:rPr>
        <w:t>obligations</w:t>
      </w:r>
      <w:r w:rsidRPr="005E2D53">
        <w:rPr>
          <w:rFonts w:ascii="Times New Roman" w:eastAsia="Times New Roman" w:hAnsi="Times New Roman" w:cs="Times New Roman"/>
          <w:lang w:val="en-US"/>
        </w:rPr>
        <w:t xml:space="preserve"> that are relevant for system operations, such as but not limited to: calculation of capacity of its interconnectors, assessment of needed remedial actions to ensure security of the whole system, coordination of all the outages to ensure security and efficiency, adequacy assessment and tasks related to the provision of balancing (reserves), shall be included in the relevant SOR.</w:t>
      </w:r>
    </w:p>
    <w:p w14:paraId="0885A841" w14:textId="77777777" w:rsidR="005E2D53" w:rsidRPr="005E2D53" w:rsidRDefault="005E2D53" w:rsidP="005E2D53">
      <w:pPr>
        <w:jc w:val="both"/>
        <w:rPr>
          <w:rFonts w:ascii="Times New Roman" w:eastAsia="Times New Roman" w:hAnsi="Times New Roman" w:cs="Times New Roman"/>
          <w:lang w:val="en-US"/>
        </w:rPr>
      </w:pPr>
    </w:p>
    <w:p w14:paraId="050A26D2" w14:textId="77777777" w:rsidR="00D96A82" w:rsidRDefault="00D96A82" w:rsidP="00C465F7">
      <w:pPr>
        <w:jc w:val="both"/>
      </w:pPr>
      <w:r>
        <w:rPr>
          <w:rFonts w:ascii="Times New Roman" w:eastAsia="Times New Roman" w:hAnsi="Times New Roman" w:cs="Times New Roman"/>
          <w:lang w:val="en-US"/>
        </w:rPr>
        <w:t>Moyle, EWIC, NGIC, NGIFA2, NEMO, BritNed, and Eleclink are included in CCRs as TSOs and in that respect may be affected by the regional cooperation of the TSOs of the SOR. For this reason, these TSOs are considered relevant stakeholders for the purpose of the SOR Proposal and shall be properly consulted.</w:t>
      </w:r>
    </w:p>
    <w:p w14:paraId="610FE048" w14:textId="77777777" w:rsidR="00D96A82" w:rsidRPr="00F9420F" w:rsidRDefault="00D96A82" w:rsidP="00F9420F">
      <w:pPr>
        <w:jc w:val="both"/>
        <w:rPr>
          <w:rFonts w:ascii="Times New Roman" w:eastAsia="Times New Roman" w:hAnsi="Times New Roman" w:cs="Times New Roman"/>
          <w:lang w:val="en-US"/>
        </w:rPr>
      </w:pPr>
    </w:p>
    <w:p w14:paraId="77EECE62" w14:textId="77777777" w:rsidR="00C85F5A" w:rsidRDefault="00474A7B">
      <w:pPr>
        <w:pStyle w:val="ListParagraph"/>
        <w:numPr>
          <w:ilvl w:val="0"/>
          <w:numId w:val="10"/>
        </w:numPr>
        <w:spacing w:after="120"/>
        <w:rPr>
          <w:b/>
        </w:rPr>
      </w:pPr>
      <w:bookmarkStart w:id="15" w:name="_Toc14879991"/>
      <w:r>
        <w:rPr>
          <w:b/>
          <w:lang w:val="en-US"/>
        </w:rPr>
        <w:t>Baltic SOR</w:t>
      </w:r>
      <w:bookmarkEnd w:id="15"/>
    </w:p>
    <w:tbl>
      <w:tblPr>
        <w:tblStyle w:val="TableGrid"/>
        <w:tblW w:w="0" w:type="auto"/>
        <w:tblLook w:val="04A0" w:firstRow="1" w:lastRow="0" w:firstColumn="1" w:lastColumn="0" w:noHBand="0" w:noVBand="1"/>
      </w:tblPr>
      <w:tblGrid>
        <w:gridCol w:w="1902"/>
        <w:gridCol w:w="1903"/>
        <w:gridCol w:w="1903"/>
        <w:gridCol w:w="1903"/>
        <w:gridCol w:w="1903"/>
      </w:tblGrid>
      <w:tr w:rsidR="00C85F5A" w14:paraId="77EECE68" w14:textId="77777777" w:rsidTr="00F9420F">
        <w:trPr>
          <w:trHeight w:val="350"/>
        </w:trPr>
        <w:tc>
          <w:tcPr>
            <w:tcW w:w="1902" w:type="dxa"/>
            <w:shd w:val="clear" w:color="auto" w:fill="D9D9D9" w:themeFill="background1" w:themeFillShade="D9"/>
          </w:tcPr>
          <w:p w14:paraId="77EECE63" w14:textId="77777777" w:rsidR="00C85F5A" w:rsidRDefault="00474A7B" w:rsidP="00F9420F">
            <w:pPr>
              <w:jc w:val="center"/>
              <w:rPr>
                <w:rFonts w:ascii="Calibri" w:eastAsia="Calibri" w:hAnsi="Calibri" w:cs="Times New Roman"/>
                <w:b/>
                <w:lang w:val="en-US"/>
              </w:rPr>
            </w:pPr>
            <w:r>
              <w:rPr>
                <w:rFonts w:ascii="Calibri" w:eastAsia="Calibri" w:hAnsi="Calibri" w:cs="Times New Roman"/>
                <w:b/>
                <w:lang w:val="en-US"/>
              </w:rPr>
              <w:t>CCR</w:t>
            </w:r>
          </w:p>
        </w:tc>
        <w:tc>
          <w:tcPr>
            <w:tcW w:w="1903" w:type="dxa"/>
            <w:shd w:val="clear" w:color="auto" w:fill="D9D9D9" w:themeFill="background1" w:themeFillShade="D9"/>
          </w:tcPr>
          <w:p w14:paraId="77EECE64" w14:textId="77777777" w:rsidR="00C85F5A" w:rsidRDefault="00474A7B" w:rsidP="00F9420F">
            <w:pPr>
              <w:jc w:val="center"/>
              <w:rPr>
                <w:rFonts w:ascii="Calibri" w:eastAsia="Calibri" w:hAnsi="Calibri" w:cs="Times New Roman"/>
                <w:b/>
                <w:lang w:val="en-US"/>
              </w:rPr>
            </w:pPr>
            <w:r>
              <w:rPr>
                <w:rFonts w:ascii="Calibri" w:eastAsia="Calibri" w:hAnsi="Calibri" w:cs="Times New Roman"/>
                <w:b/>
                <w:lang w:val="en-US"/>
              </w:rPr>
              <w:t>OCR</w:t>
            </w:r>
          </w:p>
        </w:tc>
        <w:tc>
          <w:tcPr>
            <w:tcW w:w="1903" w:type="dxa"/>
            <w:shd w:val="clear" w:color="auto" w:fill="D9D9D9" w:themeFill="background1" w:themeFillShade="D9"/>
          </w:tcPr>
          <w:p w14:paraId="77EECE65" w14:textId="77777777" w:rsidR="00C85F5A" w:rsidRDefault="00474A7B" w:rsidP="00F9420F">
            <w:pPr>
              <w:jc w:val="center"/>
              <w:rPr>
                <w:rFonts w:ascii="Calibri" w:eastAsia="Calibri" w:hAnsi="Calibri" w:cs="Times New Roman"/>
                <w:b/>
                <w:lang w:val="en-US"/>
              </w:rPr>
            </w:pPr>
            <w:r>
              <w:rPr>
                <w:rFonts w:ascii="Calibri,Times New Roman" w:eastAsia="Calibri,Times New Roman" w:hAnsi="Calibri,Times New Roman" w:cs="Calibri,Times New Roman"/>
                <w:b/>
                <w:bCs/>
                <w:lang w:val="en-US"/>
              </w:rPr>
              <w:t>TSOs</w:t>
            </w:r>
          </w:p>
        </w:tc>
        <w:tc>
          <w:tcPr>
            <w:tcW w:w="1903" w:type="dxa"/>
            <w:shd w:val="clear" w:color="auto" w:fill="D9D9D9" w:themeFill="background1" w:themeFillShade="D9"/>
          </w:tcPr>
          <w:p w14:paraId="77EECE66" w14:textId="77777777" w:rsidR="00C85F5A" w:rsidRDefault="00474A7B" w:rsidP="00F9420F">
            <w:pPr>
              <w:jc w:val="center"/>
              <w:rPr>
                <w:rFonts w:ascii="Calibri" w:eastAsia="Calibri" w:hAnsi="Calibri" w:cs="Times New Roman"/>
                <w:b/>
                <w:lang w:val="en-US"/>
              </w:rPr>
            </w:pPr>
            <w:r>
              <w:rPr>
                <w:rFonts w:ascii="Calibri" w:eastAsia="Calibri" w:hAnsi="Calibri" w:cs="Times New Roman"/>
                <w:b/>
                <w:lang w:val="en-US"/>
              </w:rPr>
              <w:t>BZ</w:t>
            </w:r>
          </w:p>
        </w:tc>
        <w:tc>
          <w:tcPr>
            <w:tcW w:w="1903" w:type="dxa"/>
            <w:shd w:val="clear" w:color="auto" w:fill="D9D9D9" w:themeFill="background1" w:themeFillShade="D9"/>
          </w:tcPr>
          <w:p w14:paraId="77EECE67" w14:textId="77777777" w:rsidR="00C85F5A" w:rsidRDefault="00474A7B" w:rsidP="00F9420F">
            <w:pPr>
              <w:jc w:val="center"/>
              <w:rPr>
                <w:rFonts w:ascii="Calibri" w:eastAsia="Calibri" w:hAnsi="Calibri" w:cs="Times New Roman"/>
                <w:b/>
                <w:lang w:val="en-US"/>
              </w:rPr>
            </w:pPr>
            <w:r>
              <w:rPr>
                <w:rFonts w:ascii="Calibri" w:eastAsia="Calibri" w:hAnsi="Calibri" w:cs="Times New Roman"/>
                <w:b/>
                <w:lang w:val="en-US"/>
              </w:rPr>
              <w:t>BZ borders</w:t>
            </w:r>
          </w:p>
        </w:tc>
      </w:tr>
      <w:tr w:rsidR="00C85F5A" w14:paraId="77EECE75" w14:textId="77777777">
        <w:tc>
          <w:tcPr>
            <w:tcW w:w="1902" w:type="dxa"/>
          </w:tcPr>
          <w:p w14:paraId="77EECE69" w14:textId="77777777" w:rsidR="00C85F5A" w:rsidRDefault="00474A7B">
            <w:pPr>
              <w:spacing w:after="200"/>
              <w:jc w:val="both"/>
              <w:rPr>
                <w:rFonts w:ascii="Calibri" w:eastAsia="Calibri" w:hAnsi="Calibri" w:cs="Times New Roman"/>
                <w:lang w:val="en-US"/>
              </w:rPr>
            </w:pPr>
            <w:r>
              <w:rPr>
                <w:rFonts w:ascii="Calibri" w:eastAsia="Calibri" w:hAnsi="Calibri" w:cs="Times New Roman"/>
                <w:lang w:val="en-US"/>
              </w:rPr>
              <w:t>Baltic CCR</w:t>
            </w:r>
          </w:p>
        </w:tc>
        <w:tc>
          <w:tcPr>
            <w:tcW w:w="1903" w:type="dxa"/>
          </w:tcPr>
          <w:p w14:paraId="77EECE6A" w14:textId="77777777" w:rsidR="00C85F5A" w:rsidRDefault="00474A7B">
            <w:pPr>
              <w:jc w:val="both"/>
              <w:rPr>
                <w:rFonts w:ascii="Calibri" w:eastAsia="Calibri" w:hAnsi="Calibri" w:cs="Times New Roman"/>
                <w:lang w:val="en-US"/>
              </w:rPr>
            </w:pPr>
            <w:r>
              <w:rPr>
                <w:rFonts w:ascii="Calibri" w:eastAsia="Calibri" w:hAnsi="Calibri" w:cs="Times New Roman"/>
                <w:lang w:val="en-US"/>
              </w:rPr>
              <w:t>Baltic (1)</w:t>
            </w:r>
          </w:p>
        </w:tc>
        <w:tc>
          <w:tcPr>
            <w:tcW w:w="1903" w:type="dxa"/>
          </w:tcPr>
          <w:p w14:paraId="77EECE6B" w14:textId="77777777" w:rsidR="00C85F5A" w:rsidRDefault="00474A7B">
            <w:pPr>
              <w:spacing w:after="200"/>
              <w:jc w:val="both"/>
              <w:rPr>
                <w:rFonts w:ascii="Calibri" w:eastAsia="Calibri" w:hAnsi="Calibri" w:cs="Times New Roman"/>
                <w:lang w:val="en-US"/>
              </w:rPr>
            </w:pPr>
            <w:r>
              <w:rPr>
                <w:rFonts w:ascii="Calibri" w:eastAsia="Calibri" w:hAnsi="Calibri" w:cs="Times New Roman"/>
                <w:lang w:val="en-US"/>
              </w:rPr>
              <w:t xml:space="preserve">LITGRID AB, AST, ELERING AS, </w:t>
            </w:r>
          </w:p>
        </w:tc>
        <w:tc>
          <w:tcPr>
            <w:tcW w:w="1903" w:type="dxa"/>
          </w:tcPr>
          <w:p w14:paraId="77EECE6C" w14:textId="77777777" w:rsidR="00C85F5A" w:rsidRDefault="00474A7B">
            <w:pPr>
              <w:jc w:val="both"/>
              <w:rPr>
                <w:rFonts w:ascii="Calibri" w:eastAsia="Calibri" w:hAnsi="Calibri" w:cs="Times New Roman"/>
                <w:lang w:val="lt-LT"/>
              </w:rPr>
            </w:pPr>
            <w:r>
              <w:rPr>
                <w:rFonts w:ascii="Calibri" w:eastAsia="Calibri" w:hAnsi="Calibri" w:cs="Times New Roman"/>
                <w:lang w:val="lt-LT"/>
              </w:rPr>
              <w:t>LT,</w:t>
            </w:r>
          </w:p>
          <w:p w14:paraId="77EECE6D" w14:textId="77777777" w:rsidR="00C85F5A" w:rsidRDefault="00474A7B">
            <w:pPr>
              <w:jc w:val="both"/>
              <w:rPr>
                <w:rFonts w:ascii="Calibri" w:eastAsia="Calibri" w:hAnsi="Calibri" w:cs="Times New Roman"/>
                <w:lang w:val="lt-LT"/>
              </w:rPr>
            </w:pPr>
            <w:r>
              <w:rPr>
                <w:rFonts w:ascii="Calibri" w:eastAsia="Calibri" w:hAnsi="Calibri" w:cs="Times New Roman"/>
                <w:lang w:val="lt-LT"/>
              </w:rPr>
              <w:t>LV,</w:t>
            </w:r>
          </w:p>
          <w:p w14:paraId="77EECE6E" w14:textId="77777777" w:rsidR="00C85F5A" w:rsidRDefault="00474A7B">
            <w:pPr>
              <w:jc w:val="both"/>
              <w:rPr>
                <w:rFonts w:ascii="Calibri" w:eastAsia="Calibri" w:hAnsi="Calibri" w:cs="Times New Roman"/>
                <w:lang w:val="lt-LT"/>
              </w:rPr>
            </w:pPr>
            <w:r>
              <w:rPr>
                <w:rFonts w:ascii="Calibri" w:eastAsia="Calibri" w:hAnsi="Calibri" w:cs="Times New Roman"/>
                <w:lang w:val="lt-LT"/>
              </w:rPr>
              <w:t>EE,</w:t>
            </w:r>
          </w:p>
          <w:p w14:paraId="77EECE6F" w14:textId="77777777" w:rsidR="00C85F5A" w:rsidRDefault="00C85F5A">
            <w:pPr>
              <w:jc w:val="both"/>
              <w:rPr>
                <w:rFonts w:ascii="Calibri" w:eastAsia="Calibri" w:hAnsi="Calibri" w:cs="Times New Roman"/>
                <w:lang w:val="lt-LT"/>
              </w:rPr>
            </w:pPr>
          </w:p>
        </w:tc>
        <w:tc>
          <w:tcPr>
            <w:tcW w:w="1903" w:type="dxa"/>
          </w:tcPr>
          <w:p w14:paraId="77EECE70" w14:textId="77777777" w:rsidR="00C85F5A" w:rsidRDefault="00474A7B">
            <w:pPr>
              <w:jc w:val="both"/>
              <w:rPr>
                <w:rFonts w:ascii="Calibri" w:eastAsia="Calibri" w:hAnsi="Calibri" w:cs="Times New Roman"/>
                <w:lang w:val="fr-FR"/>
              </w:rPr>
            </w:pPr>
            <w:r>
              <w:rPr>
                <w:rFonts w:ascii="Calibri" w:eastAsia="Calibri" w:hAnsi="Calibri" w:cs="Times New Roman"/>
                <w:lang w:val="fr-FR"/>
              </w:rPr>
              <w:t>LT-PL</w:t>
            </w:r>
          </w:p>
          <w:p w14:paraId="77EECE71" w14:textId="77777777" w:rsidR="00C85F5A" w:rsidRDefault="00474A7B">
            <w:pPr>
              <w:jc w:val="both"/>
              <w:rPr>
                <w:rFonts w:ascii="Calibri" w:eastAsia="Calibri" w:hAnsi="Calibri" w:cs="Times New Roman"/>
                <w:lang w:val="fr-FR"/>
              </w:rPr>
            </w:pPr>
            <w:r>
              <w:rPr>
                <w:rFonts w:ascii="Calibri" w:eastAsia="Calibri" w:hAnsi="Calibri" w:cs="Times New Roman"/>
                <w:lang w:val="fr-FR"/>
              </w:rPr>
              <w:t>LT-SE4</w:t>
            </w:r>
          </w:p>
          <w:p w14:paraId="77EECE72" w14:textId="77777777" w:rsidR="00C85F5A" w:rsidRDefault="00474A7B">
            <w:pPr>
              <w:jc w:val="both"/>
              <w:rPr>
                <w:rFonts w:ascii="Calibri" w:eastAsia="Calibri" w:hAnsi="Calibri" w:cs="Times New Roman"/>
                <w:lang w:val="fr-FR"/>
              </w:rPr>
            </w:pPr>
            <w:r>
              <w:rPr>
                <w:rFonts w:ascii="Calibri" w:eastAsia="Calibri" w:hAnsi="Calibri" w:cs="Times New Roman"/>
                <w:lang w:val="fr-FR"/>
              </w:rPr>
              <w:t>LT-LV</w:t>
            </w:r>
          </w:p>
          <w:p w14:paraId="77EECE73" w14:textId="77777777" w:rsidR="00C85F5A" w:rsidRDefault="00474A7B">
            <w:pPr>
              <w:jc w:val="both"/>
              <w:rPr>
                <w:rFonts w:ascii="Calibri" w:eastAsia="Calibri" w:hAnsi="Calibri" w:cs="Times New Roman"/>
                <w:lang w:val="en-US"/>
              </w:rPr>
            </w:pPr>
            <w:r>
              <w:rPr>
                <w:rFonts w:ascii="Calibri" w:eastAsia="Calibri" w:hAnsi="Calibri" w:cs="Times New Roman"/>
                <w:lang w:val="en-US"/>
              </w:rPr>
              <w:t>LV-EE</w:t>
            </w:r>
          </w:p>
          <w:p w14:paraId="77EECE74" w14:textId="77777777" w:rsidR="00C85F5A" w:rsidRDefault="00474A7B">
            <w:pPr>
              <w:jc w:val="both"/>
              <w:rPr>
                <w:rFonts w:ascii="Calibri" w:eastAsia="Calibri" w:hAnsi="Calibri" w:cs="Times New Roman"/>
                <w:lang w:val="en-US"/>
              </w:rPr>
            </w:pPr>
            <w:r>
              <w:rPr>
                <w:rFonts w:ascii="Calibri" w:eastAsia="Calibri" w:hAnsi="Calibri" w:cs="Times New Roman"/>
                <w:lang w:val="en-US"/>
              </w:rPr>
              <w:t>EE-FI</w:t>
            </w:r>
          </w:p>
        </w:tc>
      </w:tr>
    </w:tbl>
    <w:p w14:paraId="77EECE76" w14:textId="77777777" w:rsidR="00C85F5A" w:rsidRDefault="00474A7B" w:rsidP="00F9420F">
      <w:pPr>
        <w:pStyle w:val="ListParagraph"/>
        <w:numPr>
          <w:ilvl w:val="0"/>
          <w:numId w:val="26"/>
        </w:numPr>
        <w:spacing w:after="0"/>
      </w:pPr>
      <w:r>
        <w:rPr>
          <w:rFonts w:eastAsia="Times New Roman"/>
        </w:rPr>
        <w:t>Baltic OCR equals the Baltic CCR</w:t>
      </w:r>
      <w:r>
        <w:rPr>
          <w:rFonts w:ascii="Times New Roman" w:eastAsia="Times New Roman" w:hAnsi="Times New Roman" w:cs="Times New Roman"/>
        </w:rPr>
        <w:t>.</w:t>
      </w:r>
    </w:p>
    <w:p w14:paraId="77EECE78" w14:textId="77777777" w:rsidR="00C85F5A" w:rsidRDefault="00474A7B">
      <w:pPr>
        <w:pStyle w:val="ListParagraph"/>
        <w:numPr>
          <w:ilvl w:val="0"/>
          <w:numId w:val="10"/>
        </w:numPr>
        <w:spacing w:after="120"/>
        <w:rPr>
          <w:b/>
        </w:rPr>
      </w:pPr>
      <w:r>
        <w:rPr>
          <w:b/>
          <w:lang w:val="en-US"/>
        </w:rPr>
        <w:t xml:space="preserve">Nordic SOR </w:t>
      </w:r>
    </w:p>
    <w:tbl>
      <w:tblPr>
        <w:tblStyle w:val="TableGrid"/>
        <w:tblW w:w="0" w:type="auto"/>
        <w:tblLook w:val="04A0" w:firstRow="1" w:lastRow="0" w:firstColumn="1" w:lastColumn="0" w:noHBand="0" w:noVBand="1"/>
      </w:tblPr>
      <w:tblGrid>
        <w:gridCol w:w="1902"/>
        <w:gridCol w:w="1903"/>
        <w:gridCol w:w="2115"/>
        <w:gridCol w:w="1691"/>
        <w:gridCol w:w="1903"/>
      </w:tblGrid>
      <w:tr w:rsidR="00C85F5A" w14:paraId="77EECE7E" w14:textId="77777777" w:rsidTr="00450C0D">
        <w:tc>
          <w:tcPr>
            <w:tcW w:w="1902" w:type="dxa"/>
            <w:shd w:val="clear" w:color="auto" w:fill="D9D9D9" w:themeFill="background1" w:themeFillShade="D9"/>
          </w:tcPr>
          <w:p w14:paraId="77EECE79"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CCR</w:t>
            </w:r>
          </w:p>
        </w:tc>
        <w:tc>
          <w:tcPr>
            <w:tcW w:w="1903" w:type="dxa"/>
            <w:shd w:val="clear" w:color="auto" w:fill="D9D9D9" w:themeFill="background1" w:themeFillShade="D9"/>
          </w:tcPr>
          <w:p w14:paraId="77EECE7A"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OCR</w:t>
            </w:r>
          </w:p>
        </w:tc>
        <w:tc>
          <w:tcPr>
            <w:tcW w:w="2115" w:type="dxa"/>
            <w:shd w:val="clear" w:color="auto" w:fill="D9D9D9" w:themeFill="background1" w:themeFillShade="D9"/>
          </w:tcPr>
          <w:p w14:paraId="77EECE7B" w14:textId="77777777" w:rsidR="00C85F5A" w:rsidRDefault="00474A7B">
            <w:pPr>
              <w:spacing w:after="200"/>
              <w:jc w:val="center"/>
              <w:rPr>
                <w:rFonts w:ascii="Calibri" w:eastAsia="Calibri" w:hAnsi="Calibri" w:cs="Times New Roman"/>
                <w:b/>
                <w:lang w:val="en-US"/>
              </w:rPr>
            </w:pPr>
            <w:r>
              <w:rPr>
                <w:rFonts w:ascii="Calibri,Times New Roman" w:eastAsia="Calibri,Times New Roman" w:hAnsi="Calibri,Times New Roman" w:cs="Calibri,Times New Roman"/>
                <w:b/>
                <w:bCs/>
                <w:lang w:val="en-US"/>
              </w:rPr>
              <w:t>TSOs</w:t>
            </w:r>
          </w:p>
        </w:tc>
        <w:tc>
          <w:tcPr>
            <w:tcW w:w="1691" w:type="dxa"/>
            <w:shd w:val="clear" w:color="auto" w:fill="D9D9D9" w:themeFill="background1" w:themeFillShade="D9"/>
          </w:tcPr>
          <w:p w14:paraId="77EECE7C"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BZ</w:t>
            </w:r>
          </w:p>
        </w:tc>
        <w:tc>
          <w:tcPr>
            <w:tcW w:w="1903" w:type="dxa"/>
            <w:shd w:val="clear" w:color="auto" w:fill="D9D9D9" w:themeFill="background1" w:themeFillShade="D9"/>
          </w:tcPr>
          <w:p w14:paraId="77EECE7D"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BZ borders</w:t>
            </w:r>
          </w:p>
        </w:tc>
      </w:tr>
      <w:tr w:rsidR="00C85F5A" w14:paraId="77EECEA5" w14:textId="77777777" w:rsidTr="00450C0D">
        <w:tc>
          <w:tcPr>
            <w:tcW w:w="1902" w:type="dxa"/>
          </w:tcPr>
          <w:p w14:paraId="77EECE7F" w14:textId="77777777" w:rsidR="00C85F5A" w:rsidRDefault="00474A7B">
            <w:pPr>
              <w:ind w:left="360"/>
              <w:rPr>
                <w:rFonts w:ascii="Calibri" w:eastAsia="Calibri" w:hAnsi="Calibri" w:cs="Times New Roman"/>
                <w:lang w:val="en-US"/>
              </w:rPr>
            </w:pPr>
            <w:r>
              <w:rPr>
                <w:rFonts w:ascii="Calibri" w:eastAsia="Calibri" w:hAnsi="Calibri" w:cs="Times New Roman"/>
                <w:lang w:val="en-US"/>
              </w:rPr>
              <w:t>Nordic</w:t>
            </w:r>
          </w:p>
          <w:p w14:paraId="77EECE80" w14:textId="77777777" w:rsidR="00C85F5A" w:rsidRDefault="00C85F5A">
            <w:pPr>
              <w:ind w:left="313"/>
              <w:rPr>
                <w:rFonts w:ascii="Calibri" w:eastAsia="Calibri" w:hAnsi="Calibri" w:cs="Times New Roman"/>
                <w:lang w:val="en-US"/>
              </w:rPr>
            </w:pPr>
          </w:p>
        </w:tc>
        <w:tc>
          <w:tcPr>
            <w:tcW w:w="1903" w:type="dxa"/>
          </w:tcPr>
          <w:p w14:paraId="77EECE81" w14:textId="77777777" w:rsidR="00C85F5A" w:rsidRDefault="00474A7B">
            <w:pPr>
              <w:ind w:left="360"/>
              <w:rPr>
                <w:rFonts w:ascii="Calibri" w:eastAsia="Calibri" w:hAnsi="Calibri" w:cs="Times New Roman"/>
                <w:lang w:val="en-US"/>
              </w:rPr>
            </w:pPr>
            <w:r>
              <w:rPr>
                <w:rFonts w:ascii="Calibri" w:eastAsia="Calibri" w:hAnsi="Calibri" w:cs="Times New Roman"/>
                <w:lang w:val="en-US"/>
              </w:rPr>
              <w:t>Nordic (2)</w:t>
            </w:r>
            <w:r>
              <w:rPr>
                <w:rFonts w:ascii="Calibri" w:eastAsia="Calibri" w:hAnsi="Calibri" w:cs="Times New Roman"/>
                <w:lang w:val="en-US"/>
              </w:rPr>
              <w:br/>
            </w:r>
            <w:r>
              <w:rPr>
                <w:rFonts w:ascii="Calibri" w:eastAsia="Calibri" w:hAnsi="Calibri" w:cs="Times New Roman"/>
                <w:lang w:val="en-US"/>
              </w:rPr>
              <w:br/>
            </w:r>
          </w:p>
        </w:tc>
        <w:tc>
          <w:tcPr>
            <w:tcW w:w="2115" w:type="dxa"/>
          </w:tcPr>
          <w:p w14:paraId="77EECE82" w14:textId="77777777" w:rsidR="00C85F5A" w:rsidRDefault="00474A7B" w:rsidP="00450C0D">
            <w:pPr>
              <w:autoSpaceDE w:val="0"/>
              <w:autoSpaceDN w:val="0"/>
              <w:adjustRightInd w:val="0"/>
              <w:spacing w:after="60"/>
              <w:ind w:left="357"/>
              <w:rPr>
                <w:rFonts w:ascii="Calibri" w:eastAsia="Calibri" w:hAnsi="Calibri" w:cs="Times New Roman"/>
                <w:lang w:val="cs-CZ"/>
              </w:rPr>
            </w:pPr>
            <w:r>
              <w:rPr>
                <w:rFonts w:ascii="Calibri" w:eastAsia="Calibri" w:hAnsi="Calibri" w:cs="Times New Roman"/>
                <w:lang w:val="cs-CZ"/>
              </w:rPr>
              <w:t>Energinet</w:t>
            </w:r>
          </w:p>
          <w:p w14:paraId="77EECE83" w14:textId="04C23376" w:rsidR="00C85F5A" w:rsidRDefault="00474A7B" w:rsidP="00450C0D">
            <w:pPr>
              <w:autoSpaceDE w:val="0"/>
              <w:autoSpaceDN w:val="0"/>
              <w:adjustRightInd w:val="0"/>
              <w:spacing w:after="60"/>
              <w:ind w:left="357"/>
              <w:rPr>
                <w:rFonts w:ascii="Calibri" w:eastAsia="Calibri" w:hAnsi="Calibri" w:cs="Times New Roman"/>
                <w:lang w:val="cs-CZ"/>
              </w:rPr>
            </w:pPr>
            <w:r>
              <w:rPr>
                <w:rFonts w:ascii="Calibri" w:eastAsia="Calibri" w:hAnsi="Calibri" w:cs="Times New Roman"/>
                <w:lang w:val="cs-CZ"/>
              </w:rPr>
              <w:t>Svenska Kraftnät</w:t>
            </w:r>
          </w:p>
          <w:p w14:paraId="77EECE84" w14:textId="77777777" w:rsidR="00C85F5A" w:rsidRDefault="00474A7B" w:rsidP="00450C0D">
            <w:pPr>
              <w:autoSpaceDE w:val="0"/>
              <w:autoSpaceDN w:val="0"/>
              <w:adjustRightInd w:val="0"/>
              <w:spacing w:after="60"/>
              <w:ind w:left="357"/>
              <w:rPr>
                <w:rFonts w:ascii="Calibri" w:eastAsia="Calibri" w:hAnsi="Calibri" w:cs="Times New Roman"/>
                <w:lang w:val="cs-CZ"/>
              </w:rPr>
            </w:pPr>
            <w:r>
              <w:rPr>
                <w:rFonts w:ascii="Calibri" w:eastAsia="Calibri" w:hAnsi="Calibri" w:cs="Times New Roman"/>
                <w:lang w:val="cs-CZ"/>
              </w:rPr>
              <w:t>Statnett</w:t>
            </w:r>
          </w:p>
          <w:p w14:paraId="77EECE85" w14:textId="77777777" w:rsidR="00C85F5A" w:rsidRDefault="00474A7B" w:rsidP="00450C0D">
            <w:pPr>
              <w:autoSpaceDE w:val="0"/>
              <w:autoSpaceDN w:val="0"/>
              <w:adjustRightInd w:val="0"/>
              <w:spacing w:after="60"/>
              <w:ind w:left="357"/>
              <w:rPr>
                <w:rFonts w:ascii="Calibri" w:eastAsia="Calibri" w:hAnsi="Calibri" w:cs="Times New Roman"/>
                <w:lang w:val="cs-CZ"/>
              </w:rPr>
            </w:pPr>
            <w:r>
              <w:rPr>
                <w:rFonts w:ascii="Calibri" w:eastAsia="Calibri" w:hAnsi="Calibri" w:cs="Times New Roman"/>
                <w:lang w:val="cs-CZ"/>
              </w:rPr>
              <w:t>Fingrid</w:t>
            </w:r>
          </w:p>
          <w:p w14:paraId="77EECE86" w14:textId="77777777" w:rsidR="00C85F5A" w:rsidRDefault="00C85F5A">
            <w:pPr>
              <w:autoSpaceDE w:val="0"/>
              <w:autoSpaceDN w:val="0"/>
              <w:adjustRightInd w:val="0"/>
              <w:ind w:left="70"/>
              <w:rPr>
                <w:rFonts w:ascii="Calibri" w:eastAsia="Calibri" w:hAnsi="Calibri" w:cs="Times New Roman"/>
                <w:strike/>
                <w:lang w:val="cs-CZ"/>
              </w:rPr>
            </w:pPr>
          </w:p>
        </w:tc>
        <w:tc>
          <w:tcPr>
            <w:tcW w:w="1691" w:type="dxa"/>
          </w:tcPr>
          <w:p w14:paraId="77EECE87" w14:textId="77777777" w:rsidR="00C85F5A" w:rsidRPr="009D0177" w:rsidRDefault="00474A7B">
            <w:pPr>
              <w:ind w:left="360"/>
              <w:rPr>
                <w:rFonts w:ascii="Calibri" w:eastAsia="Calibri" w:hAnsi="Calibri" w:cs="Times New Roman"/>
                <w:lang w:val="en-US"/>
              </w:rPr>
            </w:pPr>
            <w:r w:rsidRPr="009D0177">
              <w:rPr>
                <w:rFonts w:ascii="Calibri" w:eastAsia="Calibri" w:hAnsi="Calibri" w:cs="Times New Roman"/>
                <w:lang w:val="en-US"/>
              </w:rPr>
              <w:t>DK1</w:t>
            </w:r>
          </w:p>
          <w:p w14:paraId="77EECE88" w14:textId="77777777" w:rsidR="00C85F5A" w:rsidRDefault="00474A7B">
            <w:pPr>
              <w:ind w:left="360"/>
              <w:rPr>
                <w:rFonts w:ascii="Calibri" w:eastAsia="Calibri" w:hAnsi="Calibri" w:cs="Times New Roman"/>
                <w:lang w:val="es-ES"/>
              </w:rPr>
            </w:pPr>
            <w:r>
              <w:rPr>
                <w:rFonts w:ascii="Calibri" w:eastAsia="Calibri" w:hAnsi="Calibri" w:cs="Times New Roman"/>
                <w:lang w:val="es-ES"/>
              </w:rPr>
              <w:t>DK2</w:t>
            </w:r>
          </w:p>
          <w:p w14:paraId="77EECE89" w14:textId="77777777" w:rsidR="00C85F5A" w:rsidRDefault="00474A7B">
            <w:pPr>
              <w:ind w:left="360"/>
              <w:rPr>
                <w:rFonts w:ascii="Calibri" w:eastAsia="Calibri" w:hAnsi="Calibri" w:cs="Times New Roman"/>
                <w:lang w:val="es-ES"/>
              </w:rPr>
            </w:pPr>
            <w:r>
              <w:rPr>
                <w:rFonts w:ascii="Calibri" w:eastAsia="Calibri" w:hAnsi="Calibri" w:cs="Times New Roman"/>
                <w:lang w:val="es-ES"/>
              </w:rPr>
              <w:t>NO1</w:t>
            </w:r>
          </w:p>
          <w:p w14:paraId="77EECE8A" w14:textId="77777777" w:rsidR="00C85F5A" w:rsidRDefault="00474A7B">
            <w:pPr>
              <w:ind w:left="360"/>
              <w:rPr>
                <w:rFonts w:ascii="Calibri" w:eastAsia="Calibri" w:hAnsi="Calibri" w:cs="Times New Roman"/>
                <w:lang w:val="es-ES"/>
              </w:rPr>
            </w:pPr>
            <w:r>
              <w:rPr>
                <w:rFonts w:ascii="Calibri" w:eastAsia="Calibri" w:hAnsi="Calibri" w:cs="Times New Roman"/>
                <w:lang w:val="es-ES"/>
              </w:rPr>
              <w:t>NO2</w:t>
            </w:r>
          </w:p>
          <w:p w14:paraId="77EECE8B" w14:textId="77777777" w:rsidR="00C85F5A" w:rsidRDefault="00474A7B">
            <w:pPr>
              <w:ind w:left="360"/>
              <w:rPr>
                <w:rFonts w:ascii="Calibri" w:eastAsia="Calibri" w:hAnsi="Calibri" w:cs="Times New Roman"/>
                <w:lang w:val="es-ES"/>
              </w:rPr>
            </w:pPr>
            <w:r>
              <w:rPr>
                <w:rFonts w:ascii="Calibri" w:eastAsia="Calibri" w:hAnsi="Calibri" w:cs="Times New Roman"/>
                <w:lang w:val="es-ES"/>
              </w:rPr>
              <w:t>NO3</w:t>
            </w:r>
          </w:p>
          <w:p w14:paraId="77EECE8C" w14:textId="77777777" w:rsidR="00C85F5A" w:rsidRDefault="00474A7B">
            <w:pPr>
              <w:ind w:left="360"/>
              <w:rPr>
                <w:rFonts w:ascii="Calibri" w:eastAsia="Calibri" w:hAnsi="Calibri" w:cs="Times New Roman"/>
                <w:lang w:val="es-ES"/>
              </w:rPr>
            </w:pPr>
            <w:r>
              <w:rPr>
                <w:rFonts w:ascii="Calibri" w:eastAsia="Calibri" w:hAnsi="Calibri" w:cs="Times New Roman"/>
                <w:lang w:val="es-ES"/>
              </w:rPr>
              <w:t>NO4</w:t>
            </w:r>
          </w:p>
          <w:p w14:paraId="77EECE8D" w14:textId="77777777" w:rsidR="00C85F5A" w:rsidRDefault="00474A7B">
            <w:pPr>
              <w:ind w:left="360"/>
              <w:rPr>
                <w:rFonts w:ascii="Calibri" w:eastAsia="Calibri" w:hAnsi="Calibri" w:cs="Times New Roman"/>
                <w:lang w:val="es-ES"/>
              </w:rPr>
            </w:pPr>
            <w:r>
              <w:rPr>
                <w:rFonts w:ascii="Calibri" w:eastAsia="Calibri" w:hAnsi="Calibri" w:cs="Times New Roman"/>
                <w:lang w:val="es-ES"/>
              </w:rPr>
              <w:t>NO5</w:t>
            </w:r>
          </w:p>
          <w:p w14:paraId="77EECE8E" w14:textId="77777777" w:rsidR="00C85F5A" w:rsidRDefault="00474A7B">
            <w:pPr>
              <w:ind w:left="360"/>
              <w:rPr>
                <w:rFonts w:ascii="Calibri" w:eastAsia="Calibri" w:hAnsi="Calibri" w:cs="Times New Roman"/>
                <w:lang w:val="es-ES"/>
              </w:rPr>
            </w:pPr>
            <w:r>
              <w:rPr>
                <w:rFonts w:ascii="Calibri" w:eastAsia="Calibri" w:hAnsi="Calibri" w:cs="Times New Roman"/>
                <w:lang w:val="es-ES"/>
              </w:rPr>
              <w:t>FI</w:t>
            </w:r>
          </w:p>
          <w:p w14:paraId="77EECE8F" w14:textId="77777777" w:rsidR="00C85F5A" w:rsidRDefault="00474A7B">
            <w:pPr>
              <w:ind w:left="360"/>
              <w:rPr>
                <w:rFonts w:ascii="Calibri" w:eastAsia="Calibri" w:hAnsi="Calibri" w:cs="Times New Roman"/>
                <w:lang w:val="es-ES"/>
              </w:rPr>
            </w:pPr>
            <w:r>
              <w:rPr>
                <w:rFonts w:ascii="Calibri" w:hAnsi="Calibri"/>
                <w:lang w:val="es-ES"/>
              </w:rPr>
              <w:t>SE1</w:t>
            </w:r>
          </w:p>
          <w:p w14:paraId="77EECE90" w14:textId="77777777" w:rsidR="00C85F5A" w:rsidRDefault="00474A7B">
            <w:pPr>
              <w:ind w:left="360"/>
              <w:rPr>
                <w:rFonts w:ascii="Calibri" w:eastAsia="Calibri" w:hAnsi="Calibri" w:cs="Times New Roman"/>
                <w:lang w:val="es-ES"/>
              </w:rPr>
            </w:pPr>
            <w:r>
              <w:rPr>
                <w:rFonts w:ascii="Calibri" w:hAnsi="Calibri"/>
                <w:lang w:val="es-ES"/>
              </w:rPr>
              <w:t>SE2</w:t>
            </w:r>
          </w:p>
          <w:p w14:paraId="77EECE91" w14:textId="77777777" w:rsidR="00C85F5A" w:rsidRDefault="00474A7B">
            <w:pPr>
              <w:ind w:left="360"/>
              <w:rPr>
                <w:rFonts w:ascii="Calibri" w:eastAsia="Calibri" w:hAnsi="Calibri" w:cs="Times New Roman"/>
                <w:lang w:val="es-ES"/>
              </w:rPr>
            </w:pPr>
            <w:r>
              <w:rPr>
                <w:rFonts w:ascii="Calibri" w:hAnsi="Calibri"/>
                <w:lang w:val="es-ES"/>
              </w:rPr>
              <w:t>SE3</w:t>
            </w:r>
          </w:p>
          <w:p w14:paraId="77EECE92" w14:textId="77777777" w:rsidR="00C85F5A" w:rsidRDefault="00474A7B">
            <w:pPr>
              <w:ind w:left="360"/>
              <w:rPr>
                <w:rFonts w:ascii="Calibri" w:eastAsia="Calibri" w:hAnsi="Calibri" w:cs="Times New Roman"/>
                <w:lang w:val="es-ES"/>
              </w:rPr>
            </w:pPr>
            <w:r>
              <w:rPr>
                <w:rFonts w:ascii="Calibri" w:hAnsi="Calibri"/>
                <w:lang w:val="es-ES"/>
              </w:rPr>
              <w:t>SE4</w:t>
            </w:r>
          </w:p>
        </w:tc>
        <w:tc>
          <w:tcPr>
            <w:tcW w:w="1903" w:type="dxa"/>
          </w:tcPr>
          <w:p w14:paraId="77EECE93" w14:textId="77777777" w:rsidR="00C85F5A" w:rsidRDefault="00474A7B">
            <w:pPr>
              <w:pStyle w:val="Blocksatz"/>
              <w:spacing w:after="0" w:line="240" w:lineRule="auto"/>
              <w:ind w:left="360"/>
              <w:rPr>
                <w:rFonts w:ascii="Calibri" w:hAnsi="Calibri"/>
              </w:rPr>
            </w:pPr>
            <w:r>
              <w:rPr>
                <w:rFonts w:ascii="Calibri" w:hAnsi="Calibri"/>
              </w:rPr>
              <w:t>DK1-SE3</w:t>
            </w:r>
          </w:p>
          <w:p w14:paraId="77EECE94" w14:textId="77777777" w:rsidR="00C85F5A" w:rsidRDefault="00474A7B">
            <w:pPr>
              <w:pStyle w:val="Blocksatz"/>
              <w:spacing w:after="0" w:line="240" w:lineRule="auto"/>
              <w:ind w:left="360"/>
              <w:rPr>
                <w:rFonts w:ascii="Calibri" w:hAnsi="Calibri"/>
              </w:rPr>
            </w:pPr>
            <w:r>
              <w:rPr>
                <w:rFonts w:ascii="Calibri" w:hAnsi="Calibri"/>
              </w:rPr>
              <w:t>DK2-SE4</w:t>
            </w:r>
          </w:p>
          <w:p w14:paraId="77EECE95" w14:textId="77777777" w:rsidR="00C85F5A" w:rsidRDefault="00474A7B">
            <w:pPr>
              <w:pStyle w:val="Blocksatz"/>
              <w:spacing w:after="0" w:line="240" w:lineRule="auto"/>
              <w:ind w:left="360"/>
              <w:rPr>
                <w:rFonts w:ascii="Calibri" w:hAnsi="Calibri"/>
              </w:rPr>
            </w:pPr>
            <w:r>
              <w:rPr>
                <w:rFonts w:ascii="Calibri" w:hAnsi="Calibri"/>
              </w:rPr>
              <w:t>DK1-DK2</w:t>
            </w:r>
          </w:p>
          <w:p w14:paraId="77EECE96" w14:textId="77777777" w:rsidR="00C85F5A" w:rsidRDefault="00474A7B">
            <w:pPr>
              <w:pStyle w:val="Blocksatz"/>
              <w:spacing w:after="0" w:line="240" w:lineRule="auto"/>
              <w:ind w:left="360"/>
              <w:rPr>
                <w:rFonts w:ascii="Calibri" w:hAnsi="Calibri"/>
              </w:rPr>
            </w:pPr>
            <w:r>
              <w:rPr>
                <w:rFonts w:ascii="Calibri" w:hAnsi="Calibri"/>
              </w:rPr>
              <w:t>SE4-SE3</w:t>
            </w:r>
          </w:p>
          <w:p w14:paraId="77EECE97" w14:textId="77777777" w:rsidR="00C85F5A" w:rsidRDefault="00474A7B">
            <w:pPr>
              <w:pStyle w:val="Blocksatz"/>
              <w:spacing w:after="0" w:line="240" w:lineRule="auto"/>
              <w:ind w:left="360"/>
              <w:rPr>
                <w:rFonts w:ascii="Calibri" w:hAnsi="Calibri"/>
              </w:rPr>
            </w:pPr>
            <w:r>
              <w:rPr>
                <w:rFonts w:ascii="Calibri" w:hAnsi="Calibri"/>
              </w:rPr>
              <w:t>SE3-SE2</w:t>
            </w:r>
          </w:p>
          <w:p w14:paraId="77EECE98" w14:textId="77777777" w:rsidR="00C85F5A" w:rsidRDefault="00474A7B">
            <w:pPr>
              <w:pStyle w:val="Blocksatz"/>
              <w:spacing w:after="0" w:line="240" w:lineRule="auto"/>
              <w:ind w:left="360"/>
              <w:rPr>
                <w:rFonts w:ascii="Calibri" w:hAnsi="Calibri"/>
                <w:lang w:val="nb-NO"/>
              </w:rPr>
            </w:pPr>
            <w:r>
              <w:rPr>
                <w:rFonts w:ascii="Calibri" w:hAnsi="Calibri"/>
                <w:lang w:val="nb-NO"/>
              </w:rPr>
              <w:t>SE2-SE1</w:t>
            </w:r>
          </w:p>
          <w:p w14:paraId="77EECE99" w14:textId="77777777" w:rsidR="00C85F5A" w:rsidRDefault="00474A7B">
            <w:pPr>
              <w:pStyle w:val="Blocksatz"/>
              <w:spacing w:after="0" w:line="240" w:lineRule="auto"/>
              <w:ind w:left="360"/>
              <w:rPr>
                <w:rFonts w:ascii="Calibri" w:hAnsi="Calibri"/>
                <w:lang w:val="nb-NO"/>
              </w:rPr>
            </w:pPr>
            <w:r>
              <w:rPr>
                <w:rFonts w:ascii="Calibri" w:hAnsi="Calibri"/>
                <w:lang w:val="nb-NO"/>
              </w:rPr>
              <w:t>SE3-FI</w:t>
            </w:r>
          </w:p>
          <w:p w14:paraId="77EECE9A" w14:textId="77777777" w:rsidR="00C85F5A" w:rsidRDefault="00474A7B">
            <w:pPr>
              <w:ind w:left="360"/>
              <w:rPr>
                <w:rFonts w:ascii="Calibri" w:hAnsi="Calibri"/>
                <w:lang w:val="nb-NO"/>
              </w:rPr>
            </w:pPr>
            <w:r>
              <w:rPr>
                <w:rFonts w:ascii="Calibri" w:hAnsi="Calibri"/>
                <w:lang w:val="nb-NO"/>
              </w:rPr>
              <w:t>SE1-FI</w:t>
            </w:r>
          </w:p>
          <w:p w14:paraId="77EECE9B" w14:textId="77777777" w:rsidR="00C85F5A" w:rsidRDefault="00474A7B">
            <w:pPr>
              <w:pStyle w:val="Blocksatz"/>
              <w:spacing w:after="0" w:line="240" w:lineRule="auto"/>
              <w:ind w:left="360"/>
              <w:rPr>
                <w:rFonts w:ascii="Calibri" w:hAnsi="Calibri"/>
              </w:rPr>
            </w:pPr>
            <w:r>
              <w:rPr>
                <w:rFonts w:ascii="Calibri" w:hAnsi="Calibri"/>
              </w:rPr>
              <w:t>DK1-NO2</w:t>
            </w:r>
          </w:p>
          <w:p w14:paraId="77EECE9C" w14:textId="77777777" w:rsidR="00C85F5A" w:rsidRDefault="00474A7B">
            <w:pPr>
              <w:pStyle w:val="Blocksatz"/>
              <w:spacing w:after="0" w:line="240" w:lineRule="auto"/>
              <w:ind w:left="360"/>
              <w:rPr>
                <w:rFonts w:ascii="Calibri" w:hAnsi="Calibri"/>
              </w:rPr>
            </w:pPr>
            <w:r>
              <w:rPr>
                <w:rFonts w:ascii="Calibri" w:hAnsi="Calibri"/>
              </w:rPr>
              <w:t>SE3-NO1</w:t>
            </w:r>
          </w:p>
          <w:p w14:paraId="77EECE9D" w14:textId="77777777" w:rsidR="00C85F5A" w:rsidRDefault="00474A7B">
            <w:pPr>
              <w:pStyle w:val="Blocksatz"/>
              <w:spacing w:after="0" w:line="240" w:lineRule="auto"/>
              <w:ind w:left="360"/>
              <w:rPr>
                <w:rFonts w:ascii="Calibri" w:hAnsi="Calibri"/>
              </w:rPr>
            </w:pPr>
            <w:r>
              <w:rPr>
                <w:rFonts w:ascii="Calibri" w:hAnsi="Calibri"/>
              </w:rPr>
              <w:t>SE2-NO3</w:t>
            </w:r>
          </w:p>
          <w:p w14:paraId="77EECE9E" w14:textId="77777777" w:rsidR="00C85F5A" w:rsidRDefault="00474A7B">
            <w:pPr>
              <w:pStyle w:val="Blocksatz"/>
              <w:spacing w:after="0" w:line="240" w:lineRule="auto"/>
              <w:ind w:left="360"/>
              <w:rPr>
                <w:rFonts w:ascii="Calibri" w:hAnsi="Calibri"/>
              </w:rPr>
            </w:pPr>
            <w:r>
              <w:rPr>
                <w:rFonts w:ascii="Calibri" w:hAnsi="Calibri"/>
              </w:rPr>
              <w:t>SE2-NO4</w:t>
            </w:r>
          </w:p>
          <w:p w14:paraId="77EECE9F" w14:textId="7B682CC5" w:rsidR="00C85F5A" w:rsidRDefault="00474A7B">
            <w:pPr>
              <w:pStyle w:val="Blocksatz"/>
              <w:spacing w:after="0" w:line="240" w:lineRule="auto"/>
              <w:ind w:left="360"/>
              <w:rPr>
                <w:rFonts w:ascii="Calibri" w:hAnsi="Calibri"/>
              </w:rPr>
            </w:pPr>
            <w:r>
              <w:rPr>
                <w:rFonts w:ascii="Calibri" w:hAnsi="Calibri"/>
              </w:rPr>
              <w:t>SE1-NO4</w:t>
            </w:r>
          </w:p>
          <w:p w14:paraId="668A6CDD" w14:textId="22C607E5" w:rsidR="00511533" w:rsidRDefault="00511533">
            <w:pPr>
              <w:pStyle w:val="Blocksatz"/>
              <w:spacing w:after="0" w:line="240" w:lineRule="auto"/>
              <w:ind w:left="360"/>
              <w:rPr>
                <w:rFonts w:ascii="Calibri" w:hAnsi="Calibri"/>
              </w:rPr>
            </w:pPr>
            <w:r>
              <w:rPr>
                <w:rFonts w:ascii="Calibri" w:hAnsi="Calibri"/>
              </w:rPr>
              <w:t>NO3-NO5</w:t>
            </w:r>
          </w:p>
          <w:p w14:paraId="77EECEA0" w14:textId="77777777" w:rsidR="00C85F5A" w:rsidRDefault="00474A7B">
            <w:pPr>
              <w:pStyle w:val="Blocksatz"/>
              <w:spacing w:after="0" w:line="240" w:lineRule="auto"/>
              <w:ind w:left="360"/>
              <w:rPr>
                <w:rFonts w:ascii="Calibri" w:hAnsi="Calibri"/>
              </w:rPr>
            </w:pPr>
            <w:r>
              <w:rPr>
                <w:rFonts w:ascii="Calibri" w:hAnsi="Calibri"/>
              </w:rPr>
              <w:t>NO3-NO4</w:t>
            </w:r>
          </w:p>
          <w:p w14:paraId="77EECEA1" w14:textId="77777777" w:rsidR="00C85F5A" w:rsidRDefault="00474A7B">
            <w:pPr>
              <w:pStyle w:val="Blocksatz"/>
              <w:spacing w:after="0" w:line="240" w:lineRule="auto"/>
              <w:ind w:left="360"/>
              <w:rPr>
                <w:rFonts w:ascii="Calibri" w:hAnsi="Calibri"/>
              </w:rPr>
            </w:pPr>
            <w:r>
              <w:rPr>
                <w:rFonts w:ascii="Calibri" w:hAnsi="Calibri"/>
              </w:rPr>
              <w:t>NO1-NO3</w:t>
            </w:r>
          </w:p>
          <w:p w14:paraId="77EECEA2" w14:textId="77777777" w:rsidR="00C85F5A" w:rsidRDefault="00474A7B">
            <w:pPr>
              <w:pStyle w:val="Blocksatz"/>
              <w:spacing w:after="0" w:line="240" w:lineRule="auto"/>
              <w:ind w:left="360"/>
              <w:rPr>
                <w:rFonts w:ascii="Calibri" w:hAnsi="Calibri"/>
              </w:rPr>
            </w:pPr>
            <w:r>
              <w:rPr>
                <w:rFonts w:ascii="Calibri" w:hAnsi="Calibri"/>
              </w:rPr>
              <w:t>NO1-NO5</w:t>
            </w:r>
          </w:p>
          <w:p w14:paraId="77EECEA3" w14:textId="77777777" w:rsidR="00C85F5A" w:rsidRDefault="00474A7B">
            <w:pPr>
              <w:pStyle w:val="Blocksatz"/>
              <w:spacing w:after="0" w:line="240" w:lineRule="auto"/>
              <w:ind w:left="360"/>
              <w:rPr>
                <w:rFonts w:ascii="Calibri" w:hAnsi="Calibri"/>
              </w:rPr>
            </w:pPr>
            <w:r>
              <w:rPr>
                <w:rFonts w:ascii="Calibri" w:hAnsi="Calibri"/>
              </w:rPr>
              <w:t>NO1-NO2</w:t>
            </w:r>
          </w:p>
          <w:p w14:paraId="77EECEA4" w14:textId="77777777" w:rsidR="00C85F5A" w:rsidRDefault="00474A7B">
            <w:pPr>
              <w:pStyle w:val="Blocksatz"/>
              <w:spacing w:after="0" w:line="240" w:lineRule="auto"/>
              <w:ind w:left="360"/>
              <w:rPr>
                <w:rFonts w:ascii="Calibri" w:hAnsi="Calibri"/>
              </w:rPr>
            </w:pPr>
            <w:r>
              <w:rPr>
                <w:rFonts w:ascii="Calibri" w:hAnsi="Calibri"/>
              </w:rPr>
              <w:t>NO2-NO5</w:t>
            </w:r>
          </w:p>
        </w:tc>
      </w:tr>
    </w:tbl>
    <w:p w14:paraId="77EECEA6" w14:textId="4F39E2D0" w:rsidR="00C85F5A" w:rsidRDefault="00B33E72" w:rsidP="00B33E72">
      <w:pPr>
        <w:pStyle w:val="ListParagraph"/>
        <w:numPr>
          <w:ilvl w:val="0"/>
          <w:numId w:val="26"/>
        </w:numPr>
        <w:spacing w:after="120"/>
        <w:rPr>
          <w:rFonts w:ascii="Times New Roman" w:eastAsia="Times New Roman" w:hAnsi="Times New Roman" w:cs="Times New Roman"/>
        </w:rPr>
      </w:pPr>
      <w:r w:rsidRPr="00B33E72">
        <w:rPr>
          <w:rFonts w:eastAsia="Times New Roman"/>
        </w:rPr>
        <w:t>Nordic OCR equals the Nordic SOR</w:t>
      </w:r>
      <w:r w:rsidR="00474A7B">
        <w:rPr>
          <w:rFonts w:ascii="Times New Roman" w:eastAsia="Times New Roman" w:hAnsi="Times New Roman" w:cs="Times New Roman"/>
        </w:rPr>
        <w:t>.</w:t>
      </w:r>
    </w:p>
    <w:p w14:paraId="77EECEA7" w14:textId="77777777" w:rsidR="00C85F5A" w:rsidRDefault="00474A7B">
      <w:pPr>
        <w:spacing w:after="120"/>
        <w:ind w:left="360"/>
      </w:pPr>
      <w:r>
        <w:t>Where a SOR encompasses the European Economic Area, reference is made to the EEA Agreement.</w:t>
      </w:r>
    </w:p>
    <w:p w14:paraId="5BCA73A4" w14:textId="77777777" w:rsidR="00B33E72" w:rsidRDefault="00B33E72">
      <w:pPr>
        <w:rPr>
          <w:lang w:val="fi-FI"/>
        </w:rPr>
      </w:pPr>
    </w:p>
    <w:p w14:paraId="77EECEA9" w14:textId="77777777" w:rsidR="00C85F5A" w:rsidRDefault="00474A7B">
      <w:pPr>
        <w:pStyle w:val="ListParagraph"/>
        <w:numPr>
          <w:ilvl w:val="0"/>
          <w:numId w:val="10"/>
        </w:numPr>
        <w:spacing w:after="120"/>
        <w:rPr>
          <w:b/>
        </w:rPr>
      </w:pPr>
      <w:r>
        <w:rPr>
          <w:b/>
        </w:rPr>
        <w:t xml:space="preserve">IU SOR </w:t>
      </w:r>
    </w:p>
    <w:tbl>
      <w:tblPr>
        <w:tblStyle w:val="TableGrid"/>
        <w:tblW w:w="0" w:type="auto"/>
        <w:tblLook w:val="04A0" w:firstRow="1" w:lastRow="0" w:firstColumn="1" w:lastColumn="0" w:noHBand="0" w:noVBand="1"/>
      </w:tblPr>
      <w:tblGrid>
        <w:gridCol w:w="1902"/>
        <w:gridCol w:w="1903"/>
        <w:gridCol w:w="2115"/>
        <w:gridCol w:w="1691"/>
        <w:gridCol w:w="1903"/>
      </w:tblGrid>
      <w:tr w:rsidR="00C85F5A" w14:paraId="77EECEAF" w14:textId="77777777" w:rsidTr="00450C0D">
        <w:tc>
          <w:tcPr>
            <w:tcW w:w="1902" w:type="dxa"/>
            <w:shd w:val="clear" w:color="auto" w:fill="D9D9D9" w:themeFill="background1" w:themeFillShade="D9"/>
          </w:tcPr>
          <w:p w14:paraId="77EECEAA"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CCR</w:t>
            </w:r>
          </w:p>
        </w:tc>
        <w:tc>
          <w:tcPr>
            <w:tcW w:w="1903" w:type="dxa"/>
            <w:shd w:val="clear" w:color="auto" w:fill="D9D9D9" w:themeFill="background1" w:themeFillShade="D9"/>
          </w:tcPr>
          <w:p w14:paraId="77EECEAB"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OCR</w:t>
            </w:r>
          </w:p>
        </w:tc>
        <w:tc>
          <w:tcPr>
            <w:tcW w:w="2115" w:type="dxa"/>
            <w:shd w:val="clear" w:color="auto" w:fill="D9D9D9" w:themeFill="background1" w:themeFillShade="D9"/>
          </w:tcPr>
          <w:p w14:paraId="77EECEAC"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TSOs</w:t>
            </w:r>
          </w:p>
        </w:tc>
        <w:tc>
          <w:tcPr>
            <w:tcW w:w="1691" w:type="dxa"/>
            <w:shd w:val="clear" w:color="auto" w:fill="D9D9D9" w:themeFill="background1" w:themeFillShade="D9"/>
          </w:tcPr>
          <w:p w14:paraId="77EECEAD"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BZ</w:t>
            </w:r>
          </w:p>
        </w:tc>
        <w:tc>
          <w:tcPr>
            <w:tcW w:w="1903" w:type="dxa"/>
            <w:shd w:val="clear" w:color="auto" w:fill="D9D9D9" w:themeFill="background1" w:themeFillShade="D9"/>
          </w:tcPr>
          <w:p w14:paraId="77EECEAE"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BZ borders</w:t>
            </w:r>
          </w:p>
        </w:tc>
      </w:tr>
      <w:tr w:rsidR="00C85F5A" w14:paraId="77EECEBE" w14:textId="77777777" w:rsidTr="00450C0D">
        <w:trPr>
          <w:trHeight w:val="970"/>
        </w:trPr>
        <w:tc>
          <w:tcPr>
            <w:tcW w:w="1902" w:type="dxa"/>
          </w:tcPr>
          <w:p w14:paraId="77EECEB0" w14:textId="77777777" w:rsidR="00C85F5A" w:rsidRPr="006E25D9" w:rsidRDefault="00474A7B">
            <w:pPr>
              <w:ind w:left="360"/>
              <w:rPr>
                <w:rFonts w:ascii="Calibri" w:eastAsia="Calibri" w:hAnsi="Calibri" w:cs="Times New Roman"/>
                <w:lang w:val="en-US"/>
              </w:rPr>
            </w:pPr>
            <w:r w:rsidRPr="006E25D9">
              <w:rPr>
                <w:rFonts w:ascii="Calibri" w:eastAsia="Calibri" w:hAnsi="Calibri" w:cs="Times New Roman"/>
                <w:lang w:val="en-US"/>
              </w:rPr>
              <w:t>IU</w:t>
            </w:r>
          </w:p>
          <w:p w14:paraId="77EECEB1" w14:textId="77777777" w:rsidR="00C85F5A" w:rsidRPr="006E25D9" w:rsidRDefault="00474A7B">
            <w:pPr>
              <w:ind w:left="360"/>
              <w:rPr>
                <w:rFonts w:ascii="Calibri" w:eastAsia="Calibri" w:hAnsi="Calibri" w:cs="Times New Roman"/>
                <w:lang w:val="en-US"/>
              </w:rPr>
            </w:pPr>
            <w:r w:rsidRPr="006E25D9">
              <w:rPr>
                <w:rFonts w:ascii="Calibri" w:eastAsia="Calibri" w:hAnsi="Calibri" w:cs="Times New Roman"/>
                <w:lang w:val="en-US"/>
              </w:rPr>
              <w:t xml:space="preserve">Channel </w:t>
            </w:r>
          </w:p>
        </w:tc>
        <w:tc>
          <w:tcPr>
            <w:tcW w:w="1903" w:type="dxa"/>
          </w:tcPr>
          <w:p w14:paraId="77EECEB2" w14:textId="77777777" w:rsidR="00C85F5A" w:rsidRPr="006E25D9" w:rsidRDefault="00474A7B">
            <w:pPr>
              <w:ind w:left="360"/>
              <w:rPr>
                <w:rFonts w:ascii="Calibri" w:eastAsia="Calibri" w:hAnsi="Calibri" w:cs="Times New Roman"/>
                <w:lang w:val="en-US"/>
              </w:rPr>
            </w:pPr>
            <w:r w:rsidRPr="006E25D9">
              <w:rPr>
                <w:rFonts w:ascii="Calibri" w:hAnsi="Calibri"/>
              </w:rPr>
              <w:t>IU (3)</w:t>
            </w:r>
          </w:p>
          <w:p w14:paraId="77EECEB3" w14:textId="77777777" w:rsidR="00C85F5A" w:rsidRPr="006E25D9" w:rsidRDefault="00474A7B">
            <w:pPr>
              <w:ind w:left="360"/>
              <w:rPr>
                <w:rFonts w:ascii="Calibri" w:eastAsia="Calibri" w:hAnsi="Calibri" w:cs="Times New Roman"/>
                <w:lang w:val="en-US"/>
              </w:rPr>
            </w:pPr>
            <w:r w:rsidRPr="006E25D9">
              <w:rPr>
                <w:rFonts w:ascii="Calibri" w:eastAsia="Calibri" w:hAnsi="Calibri" w:cs="Times New Roman"/>
                <w:lang w:val="en-US"/>
              </w:rPr>
              <w:t>Channel (4)</w:t>
            </w:r>
          </w:p>
        </w:tc>
        <w:tc>
          <w:tcPr>
            <w:tcW w:w="2115" w:type="dxa"/>
          </w:tcPr>
          <w:p w14:paraId="77EECEB4" w14:textId="77777777" w:rsidR="00C85F5A" w:rsidRDefault="00474A7B" w:rsidP="00450C0D">
            <w:pPr>
              <w:autoSpaceDE w:val="0"/>
              <w:autoSpaceDN w:val="0"/>
              <w:adjustRightInd w:val="0"/>
              <w:spacing w:after="60"/>
              <w:ind w:left="357"/>
              <w:rPr>
                <w:rFonts w:ascii="Calibri" w:eastAsia="Calibri" w:hAnsi="Calibri" w:cs="Times New Roman"/>
                <w:lang w:val="cs-CZ"/>
              </w:rPr>
            </w:pPr>
            <w:r>
              <w:rPr>
                <w:rFonts w:ascii="Calibri" w:eastAsia="Calibri" w:hAnsi="Calibri" w:cs="Times New Roman"/>
                <w:lang w:val="cs-CZ"/>
              </w:rPr>
              <w:t>SONI</w:t>
            </w:r>
          </w:p>
          <w:p w14:paraId="77EECEB5" w14:textId="77777777" w:rsidR="00C85F5A" w:rsidRDefault="00474A7B" w:rsidP="00450C0D">
            <w:pPr>
              <w:autoSpaceDE w:val="0"/>
              <w:autoSpaceDN w:val="0"/>
              <w:adjustRightInd w:val="0"/>
              <w:spacing w:after="60"/>
              <w:ind w:left="357"/>
              <w:rPr>
                <w:rFonts w:ascii="Calibri" w:eastAsia="Calibri" w:hAnsi="Calibri" w:cs="Times New Roman"/>
                <w:lang w:val="cs-CZ"/>
              </w:rPr>
            </w:pPr>
            <w:r>
              <w:rPr>
                <w:rFonts w:ascii="Calibri" w:eastAsia="Calibri" w:hAnsi="Calibri" w:cs="Times New Roman"/>
                <w:lang w:val="en-US"/>
              </w:rPr>
              <w:t>NGESO</w:t>
            </w:r>
          </w:p>
          <w:p w14:paraId="77EECEB6" w14:textId="77777777" w:rsidR="00C85F5A" w:rsidRDefault="00474A7B" w:rsidP="00450C0D">
            <w:pPr>
              <w:autoSpaceDE w:val="0"/>
              <w:autoSpaceDN w:val="0"/>
              <w:adjustRightInd w:val="0"/>
              <w:spacing w:after="60"/>
              <w:ind w:left="357"/>
              <w:rPr>
                <w:rFonts w:ascii="Calibri" w:eastAsia="Calibri" w:hAnsi="Calibri" w:cs="Times New Roman"/>
                <w:lang w:val="cs-CZ"/>
              </w:rPr>
            </w:pPr>
            <w:r>
              <w:rPr>
                <w:rFonts w:ascii="Calibri" w:eastAsia="Calibri" w:hAnsi="Calibri" w:cs="Times New Roman"/>
                <w:lang w:val="en-US"/>
              </w:rPr>
              <w:t>EirGrid</w:t>
            </w:r>
          </w:p>
        </w:tc>
        <w:tc>
          <w:tcPr>
            <w:tcW w:w="1691" w:type="dxa"/>
          </w:tcPr>
          <w:p w14:paraId="77EECEB7" w14:textId="77777777" w:rsidR="00C85F5A" w:rsidRDefault="00474A7B">
            <w:pPr>
              <w:ind w:left="360"/>
              <w:rPr>
                <w:rFonts w:ascii="Calibri" w:hAnsi="Calibri"/>
                <w:lang w:val="en-US"/>
              </w:rPr>
            </w:pPr>
            <w:r>
              <w:rPr>
                <w:rFonts w:ascii="Calibri" w:hAnsi="Calibri"/>
                <w:lang w:val="en-US"/>
              </w:rPr>
              <w:t>GB</w:t>
            </w:r>
          </w:p>
          <w:p w14:paraId="77EECEB8" w14:textId="77777777" w:rsidR="00C85F5A" w:rsidRDefault="00474A7B">
            <w:pPr>
              <w:ind w:left="360"/>
              <w:rPr>
                <w:rFonts w:ascii="Calibri" w:eastAsia="Calibri" w:hAnsi="Calibri" w:cs="Times New Roman"/>
                <w:lang w:val="en-US"/>
              </w:rPr>
            </w:pPr>
            <w:r>
              <w:rPr>
                <w:rFonts w:ascii="Calibri" w:eastAsia="Calibri" w:hAnsi="Calibri" w:cs="Times New Roman"/>
                <w:lang w:val="en-US"/>
              </w:rPr>
              <w:t>SEM</w:t>
            </w:r>
          </w:p>
          <w:p w14:paraId="77EECEB9" w14:textId="77777777" w:rsidR="00C85F5A" w:rsidRDefault="00C85F5A">
            <w:pPr>
              <w:jc w:val="both"/>
              <w:rPr>
                <w:rFonts w:ascii="Calibri" w:eastAsia="Calibri" w:hAnsi="Calibri" w:cs="Times New Roman"/>
                <w:lang w:val="en-US"/>
              </w:rPr>
            </w:pPr>
          </w:p>
        </w:tc>
        <w:tc>
          <w:tcPr>
            <w:tcW w:w="1903" w:type="dxa"/>
          </w:tcPr>
          <w:p w14:paraId="77EECEBA" w14:textId="77777777" w:rsidR="00C85F5A" w:rsidRDefault="00474A7B">
            <w:pPr>
              <w:ind w:left="360"/>
              <w:rPr>
                <w:rFonts w:ascii="Calibri" w:eastAsia="Calibri" w:hAnsi="Calibri" w:cs="Times New Roman"/>
                <w:lang w:val="en-US"/>
              </w:rPr>
            </w:pPr>
            <w:r>
              <w:rPr>
                <w:rFonts w:ascii="Calibri" w:eastAsia="Calibri" w:hAnsi="Calibri" w:cs="Times New Roman"/>
                <w:lang w:val="en-US"/>
              </w:rPr>
              <w:t>GB-FR</w:t>
            </w:r>
          </w:p>
          <w:p w14:paraId="77EECEBB" w14:textId="77777777" w:rsidR="00C85F5A" w:rsidRDefault="00474A7B">
            <w:pPr>
              <w:ind w:left="360"/>
              <w:rPr>
                <w:rFonts w:ascii="Calibri" w:eastAsia="Calibri" w:hAnsi="Calibri" w:cs="Times New Roman"/>
                <w:lang w:val="en-US"/>
              </w:rPr>
            </w:pPr>
            <w:r>
              <w:rPr>
                <w:rFonts w:ascii="Calibri" w:eastAsia="Calibri" w:hAnsi="Calibri" w:cs="Times New Roman"/>
                <w:lang w:val="en-US"/>
              </w:rPr>
              <w:t>GB-NL</w:t>
            </w:r>
          </w:p>
          <w:p w14:paraId="77EECEBC" w14:textId="77777777" w:rsidR="00C85F5A" w:rsidRDefault="00474A7B">
            <w:pPr>
              <w:ind w:left="360"/>
              <w:rPr>
                <w:rFonts w:ascii="Calibri" w:eastAsia="Calibri" w:hAnsi="Calibri" w:cs="Times New Roman"/>
                <w:lang w:val="en-US"/>
              </w:rPr>
            </w:pPr>
            <w:r>
              <w:rPr>
                <w:rFonts w:ascii="Calibri" w:eastAsia="Calibri" w:hAnsi="Calibri" w:cs="Times New Roman"/>
                <w:lang w:val="en-US"/>
              </w:rPr>
              <w:t>GB-SEM</w:t>
            </w:r>
          </w:p>
          <w:p w14:paraId="77EECEBD" w14:textId="77777777" w:rsidR="00C85F5A" w:rsidRDefault="00474A7B">
            <w:pPr>
              <w:ind w:left="360"/>
              <w:rPr>
                <w:rFonts w:ascii="Calibri" w:eastAsia="Calibri" w:hAnsi="Calibri" w:cs="Times New Roman"/>
                <w:lang w:val="en-US"/>
              </w:rPr>
            </w:pPr>
            <w:r>
              <w:rPr>
                <w:rFonts w:ascii="Calibri" w:eastAsia="Calibri" w:hAnsi="Calibri" w:cs="Times New Roman"/>
                <w:lang w:val="en-US"/>
              </w:rPr>
              <w:t>GB-BE</w:t>
            </w:r>
          </w:p>
        </w:tc>
      </w:tr>
    </w:tbl>
    <w:p w14:paraId="77EECEBF" w14:textId="77777777" w:rsidR="00C85F5A" w:rsidRPr="002402D9" w:rsidRDefault="00474A7B">
      <w:pPr>
        <w:pStyle w:val="ListParagraph"/>
        <w:numPr>
          <w:ilvl w:val="0"/>
          <w:numId w:val="26"/>
        </w:numPr>
        <w:rPr>
          <w:rFonts w:eastAsia="Times New Roman"/>
          <w:lang w:val="en-US"/>
        </w:rPr>
      </w:pPr>
      <w:r>
        <w:rPr>
          <w:rFonts w:eastAsia="Times New Roman"/>
        </w:rPr>
        <w:t xml:space="preserve">IU OCR is the Outage Co-ordination Region associated to the IU CCR. </w:t>
      </w:r>
    </w:p>
    <w:p w14:paraId="3CB22F93" w14:textId="79F8BA6E" w:rsidR="002402D9" w:rsidRDefault="002402D9">
      <w:pPr>
        <w:pStyle w:val="ListParagraph"/>
        <w:numPr>
          <w:ilvl w:val="0"/>
          <w:numId w:val="26"/>
        </w:numPr>
        <w:rPr>
          <w:rFonts w:eastAsia="Times New Roman"/>
          <w:lang w:val="en-US"/>
        </w:rPr>
      </w:pPr>
      <w:r>
        <w:rPr>
          <w:rFonts w:eastAsia="Times New Roman"/>
          <w:lang w:val="en-US"/>
        </w:rPr>
        <w:t xml:space="preserve">Channel OCR is the Outage Co-ordination Region associated to the Channel CCR. </w:t>
      </w:r>
    </w:p>
    <w:p w14:paraId="77EECEC8" w14:textId="00E27712" w:rsidR="00C85F5A" w:rsidRDefault="00474A7B">
      <w:pPr>
        <w:spacing w:after="120"/>
        <w:jc w:val="both"/>
        <w:rPr>
          <w:rFonts w:eastAsia="Times New Roman"/>
          <w:lang w:val="en-US"/>
        </w:rPr>
      </w:pPr>
      <w:r>
        <w:rPr>
          <w:rFonts w:eastAsia="Times New Roman"/>
          <w:lang w:val="en-US"/>
        </w:rPr>
        <w:t>Following the Withdrawal of the United Kingdom from the European Union and where a SOR encompasses the United Kingdom, the Proposal for the IU SOR shall take into account the contractual framework applicable in the relations between the United Kingdom and the European Union.</w:t>
      </w:r>
    </w:p>
    <w:p w14:paraId="4FF42F25" w14:textId="77777777" w:rsidR="006E25D9" w:rsidRDefault="006E25D9">
      <w:pPr>
        <w:jc w:val="both"/>
        <w:rPr>
          <w:rFonts w:eastAsia="Times New Roman"/>
          <w:lang w:val="en-US"/>
        </w:rPr>
      </w:pPr>
    </w:p>
    <w:p w14:paraId="77EECECA" w14:textId="77777777" w:rsidR="00C85F5A" w:rsidRDefault="00474A7B">
      <w:pPr>
        <w:pStyle w:val="ListParagraph"/>
        <w:numPr>
          <w:ilvl w:val="0"/>
          <w:numId w:val="27"/>
        </w:numPr>
        <w:spacing w:after="120"/>
        <w:rPr>
          <w:b/>
        </w:rPr>
      </w:pPr>
      <w:r>
        <w:rPr>
          <w:b/>
        </w:rPr>
        <w:t xml:space="preserve">Central Europe SOR </w:t>
      </w:r>
    </w:p>
    <w:tbl>
      <w:tblPr>
        <w:tblStyle w:val="TableGrid"/>
        <w:tblW w:w="0" w:type="auto"/>
        <w:tblLook w:val="04A0" w:firstRow="1" w:lastRow="0" w:firstColumn="1" w:lastColumn="0" w:noHBand="0" w:noVBand="1"/>
      </w:tblPr>
      <w:tblGrid>
        <w:gridCol w:w="1887"/>
        <w:gridCol w:w="1888"/>
        <w:gridCol w:w="2570"/>
        <w:gridCol w:w="1504"/>
        <w:gridCol w:w="1891"/>
      </w:tblGrid>
      <w:tr w:rsidR="00C85F5A" w14:paraId="77EECED0" w14:textId="77777777" w:rsidTr="00450C0D">
        <w:tc>
          <w:tcPr>
            <w:tcW w:w="1887" w:type="dxa"/>
            <w:shd w:val="clear" w:color="auto" w:fill="D9D9D9" w:themeFill="background1" w:themeFillShade="D9"/>
          </w:tcPr>
          <w:p w14:paraId="77EECECB"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CCR</w:t>
            </w:r>
          </w:p>
        </w:tc>
        <w:tc>
          <w:tcPr>
            <w:tcW w:w="1888" w:type="dxa"/>
            <w:shd w:val="clear" w:color="auto" w:fill="D9D9D9" w:themeFill="background1" w:themeFillShade="D9"/>
          </w:tcPr>
          <w:p w14:paraId="77EECECC"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OCR</w:t>
            </w:r>
          </w:p>
        </w:tc>
        <w:tc>
          <w:tcPr>
            <w:tcW w:w="2570" w:type="dxa"/>
            <w:shd w:val="clear" w:color="auto" w:fill="D9D9D9" w:themeFill="background1" w:themeFillShade="D9"/>
          </w:tcPr>
          <w:p w14:paraId="77EECECD"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TSOs</w:t>
            </w:r>
          </w:p>
        </w:tc>
        <w:tc>
          <w:tcPr>
            <w:tcW w:w="1504" w:type="dxa"/>
            <w:shd w:val="clear" w:color="auto" w:fill="D9D9D9" w:themeFill="background1" w:themeFillShade="D9"/>
          </w:tcPr>
          <w:p w14:paraId="77EECECE"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BZ</w:t>
            </w:r>
          </w:p>
        </w:tc>
        <w:tc>
          <w:tcPr>
            <w:tcW w:w="1891" w:type="dxa"/>
            <w:shd w:val="clear" w:color="auto" w:fill="D9D9D9" w:themeFill="background1" w:themeFillShade="D9"/>
          </w:tcPr>
          <w:p w14:paraId="77EECECF"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BZ borders</w:t>
            </w:r>
          </w:p>
        </w:tc>
      </w:tr>
      <w:tr w:rsidR="00C85F5A" w:rsidRPr="008D28A5" w14:paraId="77EECF20" w14:textId="77777777" w:rsidTr="00450C0D">
        <w:tc>
          <w:tcPr>
            <w:tcW w:w="1887" w:type="dxa"/>
          </w:tcPr>
          <w:p w14:paraId="77EECED1" w14:textId="77777777" w:rsidR="00C85F5A" w:rsidRDefault="00474A7B">
            <w:pPr>
              <w:ind w:left="360"/>
              <w:rPr>
                <w:rFonts w:ascii="Calibri" w:eastAsia="Calibri" w:hAnsi="Calibri" w:cs="Times New Roman"/>
                <w:lang w:val="en-US"/>
              </w:rPr>
            </w:pPr>
            <w:r>
              <w:rPr>
                <w:rFonts w:ascii="Calibri" w:eastAsia="Calibri" w:hAnsi="Calibri" w:cs="Times New Roman"/>
                <w:lang w:val="en-US"/>
              </w:rPr>
              <w:t>Core</w:t>
            </w:r>
            <w:r>
              <w:rPr>
                <w:rFonts w:ascii="Calibri" w:eastAsia="Calibri" w:hAnsi="Calibri" w:cs="Times New Roman"/>
                <w:lang w:val="en-US"/>
              </w:rPr>
              <w:br/>
            </w:r>
            <w:r>
              <w:rPr>
                <w:rFonts w:ascii="Calibri" w:eastAsia="Calibri" w:hAnsi="Calibri" w:cs="Times New Roman"/>
                <w:lang w:val="en-US"/>
              </w:rPr>
              <w:br/>
            </w:r>
          </w:p>
          <w:p w14:paraId="77EECED2" w14:textId="536AAF73" w:rsidR="00C85F5A" w:rsidRDefault="00474A7B" w:rsidP="00450C0D">
            <w:pPr>
              <w:ind w:left="360"/>
              <w:rPr>
                <w:rFonts w:ascii="Calibri" w:eastAsia="Calibri" w:hAnsi="Calibri" w:cs="Times New Roman"/>
                <w:lang w:val="en-US"/>
              </w:rPr>
            </w:pPr>
            <w:r>
              <w:rPr>
                <w:rFonts w:ascii="Calibri" w:eastAsia="Calibri" w:hAnsi="Calibri" w:cs="Times New Roman"/>
                <w:lang w:val="en-US"/>
              </w:rPr>
              <w:t>Italy North</w:t>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p>
        </w:tc>
        <w:tc>
          <w:tcPr>
            <w:tcW w:w="1888" w:type="dxa"/>
          </w:tcPr>
          <w:p w14:paraId="77EECED3" w14:textId="77777777" w:rsidR="00C85F5A" w:rsidRDefault="00474A7B">
            <w:pPr>
              <w:ind w:left="360"/>
              <w:rPr>
                <w:rFonts w:ascii="Calibri" w:eastAsia="Calibri" w:hAnsi="Calibri" w:cs="Times New Roman"/>
                <w:lang w:val="en-US"/>
              </w:rPr>
            </w:pPr>
            <w:r>
              <w:rPr>
                <w:rFonts w:ascii="Calibri" w:eastAsia="Calibri" w:hAnsi="Calibri" w:cs="Times New Roman"/>
                <w:lang w:val="en-US"/>
              </w:rPr>
              <w:t xml:space="preserve">OCR based on Core </w:t>
            </w:r>
          </w:p>
          <w:p w14:paraId="77EECED4" w14:textId="77777777" w:rsidR="00C85F5A" w:rsidRDefault="00C85F5A">
            <w:pPr>
              <w:ind w:left="360"/>
              <w:rPr>
                <w:rFonts w:ascii="Calibri" w:eastAsia="Calibri" w:hAnsi="Calibri" w:cs="Times New Roman"/>
                <w:lang w:val="en-US"/>
              </w:rPr>
            </w:pPr>
          </w:p>
          <w:p w14:paraId="77EECED5" w14:textId="1067EF20" w:rsidR="00C85F5A" w:rsidRDefault="00474A7B" w:rsidP="00450C0D">
            <w:pPr>
              <w:ind w:left="360"/>
              <w:rPr>
                <w:rFonts w:ascii="Calibri" w:eastAsia="Calibri" w:hAnsi="Calibri" w:cs="Times New Roman"/>
                <w:lang w:val="en-US"/>
              </w:rPr>
            </w:pPr>
            <w:r>
              <w:rPr>
                <w:rFonts w:ascii="Calibri" w:eastAsia="Calibri" w:hAnsi="Calibri" w:cs="Times New Roman"/>
                <w:lang w:val="en-US"/>
              </w:rPr>
              <w:t>OCR based on Italy North (5)</w:t>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r>
              <w:rPr>
                <w:rFonts w:ascii="Calibri" w:eastAsia="Calibri" w:hAnsi="Calibri" w:cs="Times New Roman"/>
                <w:lang w:val="en-US"/>
              </w:rPr>
              <w:br/>
            </w:r>
          </w:p>
        </w:tc>
        <w:tc>
          <w:tcPr>
            <w:tcW w:w="2570" w:type="dxa"/>
          </w:tcPr>
          <w:p w14:paraId="77EECED6"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fr-CH"/>
              </w:rPr>
              <w:t>RTE – Réseau de transport d</w:t>
            </w:r>
            <w:r>
              <w:rPr>
                <w:rFonts w:ascii="Calibri" w:eastAsia="Calibri" w:hAnsi="Calibri" w:cs="Times New Roman"/>
                <w:lang w:val="cs-CZ"/>
              </w:rPr>
              <w:t>’electricité</w:t>
            </w:r>
            <w:r>
              <w:rPr>
                <w:rFonts w:ascii="Calibri" w:eastAsia="Calibri" w:hAnsi="Calibri" w:cs="Times New Roman"/>
                <w:lang w:val="fr-CH"/>
              </w:rPr>
              <w:t xml:space="preserve">, </w:t>
            </w:r>
          </w:p>
          <w:p w14:paraId="77EECED7"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cs-CZ"/>
              </w:rPr>
              <w:t>ELIA System Operator NV/SA</w:t>
            </w:r>
          </w:p>
          <w:p w14:paraId="77EECED8"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cs-CZ"/>
              </w:rPr>
              <w:t xml:space="preserve">TenneT TSO B.V., </w:t>
            </w:r>
          </w:p>
          <w:p w14:paraId="77EECED9"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cs-CZ"/>
              </w:rPr>
              <w:t xml:space="preserve">Amprion GmbH, </w:t>
            </w:r>
          </w:p>
          <w:p w14:paraId="77EECEDA"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cs-CZ"/>
              </w:rPr>
              <w:t xml:space="preserve">TransnetBW GmbH, </w:t>
            </w:r>
          </w:p>
          <w:p w14:paraId="77EECEDB"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cs-CZ"/>
              </w:rPr>
              <w:t xml:space="preserve">TenneT TSO GmbH, </w:t>
            </w:r>
          </w:p>
          <w:p w14:paraId="77EECEDC"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cs-CZ"/>
              </w:rPr>
              <w:t xml:space="preserve">50Hertz Transmission GmbH, </w:t>
            </w:r>
          </w:p>
          <w:p w14:paraId="77EECEDD"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cs-CZ"/>
              </w:rPr>
              <w:t xml:space="preserve">Creos Luxembourg S.A:, </w:t>
            </w:r>
          </w:p>
          <w:p w14:paraId="77EECEDE"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cs-CZ"/>
              </w:rPr>
              <w:t xml:space="preserve">PSE S.A., </w:t>
            </w:r>
          </w:p>
          <w:p w14:paraId="77EECEDF"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en-US"/>
              </w:rPr>
              <w:t xml:space="preserve">ČEPS, a.s., </w:t>
            </w:r>
          </w:p>
          <w:p w14:paraId="77EECEE0" w14:textId="0D87DC4B"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en-US"/>
              </w:rPr>
              <w:t xml:space="preserve">Austrian Power Grid AG, </w:t>
            </w:r>
            <w:r w:rsidR="00097AF5" w:rsidRPr="00097AF5">
              <w:rPr>
                <w:rFonts w:ascii="Calibri" w:eastAsia="Calibri" w:hAnsi="Calibri" w:cs="Times New Roman"/>
                <w:lang w:val="en-US"/>
              </w:rPr>
              <w:t>Vorarlberger Übertragungsnetz GmbH</w:t>
            </w:r>
            <w:r w:rsidR="00097AF5">
              <w:rPr>
                <w:rFonts w:ascii="Calibri" w:eastAsia="Calibri" w:hAnsi="Calibri" w:cs="Times New Roman"/>
                <w:lang w:val="en-US"/>
              </w:rPr>
              <w:t>,</w:t>
            </w:r>
          </w:p>
          <w:p w14:paraId="77EECEE1"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en-US"/>
              </w:rPr>
              <w:t xml:space="preserve">MAVIR Hungarian Independent Transmission Operator Company Ltd., </w:t>
            </w:r>
          </w:p>
          <w:p w14:paraId="77EECEE2"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cs-CZ"/>
              </w:rPr>
              <w:t xml:space="preserve">ELES d.o.o., </w:t>
            </w:r>
          </w:p>
          <w:p w14:paraId="77EECEE3"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cs-CZ"/>
              </w:rPr>
              <w:t xml:space="preserve">Slovenská elektrizačná prenosová sústava, a.s., </w:t>
            </w:r>
          </w:p>
          <w:p w14:paraId="77EECEE4"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cs-CZ"/>
              </w:rPr>
              <w:t xml:space="preserve">HOPS d.o.o., </w:t>
            </w:r>
          </w:p>
          <w:p w14:paraId="77EECEE5"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cs-CZ"/>
              </w:rPr>
              <w:t>Compania Nationalã de Transport al Energiei Electrice“ Transelectñc&amp;’ S.A.</w:t>
            </w:r>
          </w:p>
          <w:p w14:paraId="77EECEE6" w14:textId="77777777" w:rsidR="00C85F5A" w:rsidRDefault="00474A7B" w:rsidP="00450C0D">
            <w:pPr>
              <w:autoSpaceDE w:val="0"/>
              <w:autoSpaceDN w:val="0"/>
              <w:adjustRightInd w:val="0"/>
              <w:spacing w:after="60"/>
              <w:ind w:left="193"/>
              <w:rPr>
                <w:rFonts w:ascii="Calibri" w:eastAsia="Calibri" w:hAnsi="Calibri" w:cs="Times New Roman"/>
                <w:lang w:val="cs-CZ"/>
              </w:rPr>
            </w:pPr>
            <w:r>
              <w:rPr>
                <w:rFonts w:ascii="Calibri" w:eastAsia="Calibri" w:hAnsi="Calibri" w:cs="Times New Roman"/>
                <w:lang w:val="cs-CZ"/>
              </w:rPr>
              <w:t>Swissgrid AG</w:t>
            </w:r>
          </w:p>
          <w:p w14:paraId="77EECEE8" w14:textId="3C672A29" w:rsidR="00C85F5A" w:rsidRPr="007D55CE" w:rsidRDefault="00474A7B" w:rsidP="00450C0D">
            <w:pPr>
              <w:spacing w:after="60"/>
              <w:ind w:left="193"/>
              <w:rPr>
                <w:rFonts w:ascii="Calibri" w:eastAsia="Calibri" w:hAnsi="Calibri" w:cs="Times New Roman"/>
                <w:lang w:val="cs-CZ"/>
              </w:rPr>
            </w:pPr>
            <w:r>
              <w:rPr>
                <w:rFonts w:ascii="Calibri" w:eastAsia="Times New Roman" w:hAnsi="Calibri" w:cs="Times New Roman"/>
                <w:lang w:val="cs-CZ"/>
              </w:rPr>
              <w:t xml:space="preserve">TERNA </w:t>
            </w:r>
            <w:r w:rsidR="007D55CE">
              <w:rPr>
                <w:rFonts w:ascii="Calibri" w:eastAsia="Times New Roman" w:hAnsi="Calibri" w:cs="Times New Roman"/>
                <w:lang w:val="cs-CZ"/>
              </w:rPr>
              <w:t>Rete Elettrica Nazionale S.p.A.</w:t>
            </w:r>
          </w:p>
        </w:tc>
        <w:tc>
          <w:tcPr>
            <w:tcW w:w="1504" w:type="dxa"/>
          </w:tcPr>
          <w:p w14:paraId="77EECEEA" w14:textId="3449E1B3" w:rsidR="00C85F5A" w:rsidRDefault="00474A7B">
            <w:pPr>
              <w:ind w:left="360"/>
              <w:rPr>
                <w:rFonts w:ascii="Calibri" w:eastAsia="Calibri" w:hAnsi="Calibri" w:cs="Times New Roman"/>
                <w:lang w:val="es-ES"/>
              </w:rPr>
            </w:pPr>
            <w:r>
              <w:rPr>
                <w:rFonts w:ascii="Calibri" w:eastAsia="Calibri" w:hAnsi="Calibri" w:cs="Times New Roman"/>
                <w:lang w:val="es-ES"/>
              </w:rPr>
              <w:t>FR</w:t>
            </w:r>
            <w:r>
              <w:rPr>
                <w:rFonts w:ascii="Calibri" w:eastAsia="Calibri" w:hAnsi="Calibri" w:cs="Times New Roman"/>
                <w:lang w:val="es-ES"/>
              </w:rPr>
              <w:br/>
              <w:t>BE</w:t>
            </w:r>
          </w:p>
          <w:p w14:paraId="77EECEED" w14:textId="7616DB8B" w:rsidR="00C85F5A" w:rsidRPr="006E25D9" w:rsidRDefault="00474A7B">
            <w:pPr>
              <w:ind w:left="360"/>
              <w:rPr>
                <w:rFonts w:ascii="Calibri" w:eastAsia="Calibri" w:hAnsi="Calibri" w:cs="Times New Roman"/>
                <w:lang w:val="nb-NO"/>
              </w:rPr>
            </w:pPr>
            <w:r>
              <w:rPr>
                <w:rFonts w:ascii="Calibri" w:eastAsia="Calibri" w:hAnsi="Calibri" w:cs="Times New Roman"/>
                <w:lang w:val="es-ES"/>
              </w:rPr>
              <w:t>NL</w:t>
            </w:r>
            <w:r>
              <w:rPr>
                <w:rFonts w:ascii="Calibri" w:eastAsia="Calibri" w:hAnsi="Calibri" w:cs="Times New Roman"/>
                <w:lang w:val="es-ES"/>
              </w:rPr>
              <w:br/>
              <w:t>DE/LU</w:t>
            </w:r>
            <w:r>
              <w:rPr>
                <w:rFonts w:ascii="Calibri" w:eastAsia="Calibri" w:hAnsi="Calibri" w:cs="Times New Roman"/>
                <w:lang w:val="es-ES"/>
              </w:rPr>
              <w:br/>
            </w:r>
            <w:r w:rsidRPr="006E25D9">
              <w:rPr>
                <w:rFonts w:ascii="Calibri" w:eastAsia="Calibri" w:hAnsi="Calibri" w:cs="Times New Roman"/>
                <w:lang w:val="nb-NO"/>
              </w:rPr>
              <w:t>PL</w:t>
            </w:r>
          </w:p>
          <w:p w14:paraId="77EECEEE" w14:textId="77777777" w:rsidR="00C85F5A" w:rsidRPr="006E25D9" w:rsidRDefault="00474A7B">
            <w:pPr>
              <w:ind w:left="360"/>
              <w:rPr>
                <w:rFonts w:ascii="Calibri" w:eastAsia="Calibri" w:hAnsi="Calibri" w:cs="Times New Roman"/>
                <w:lang w:val="nb-NO"/>
              </w:rPr>
            </w:pPr>
            <w:r w:rsidRPr="006E25D9">
              <w:rPr>
                <w:rFonts w:ascii="Calibri" w:eastAsia="Calibri" w:hAnsi="Calibri" w:cs="Times New Roman"/>
                <w:lang w:val="nb-NO"/>
              </w:rPr>
              <w:t>CZ</w:t>
            </w:r>
          </w:p>
          <w:p w14:paraId="77EECEF1" w14:textId="28F30389" w:rsidR="00C85F5A" w:rsidRPr="006E25D9" w:rsidRDefault="00474A7B">
            <w:pPr>
              <w:ind w:left="360"/>
              <w:rPr>
                <w:rFonts w:ascii="Calibri" w:eastAsia="Calibri" w:hAnsi="Calibri" w:cs="Times New Roman"/>
                <w:lang w:val="fr-FR"/>
              </w:rPr>
            </w:pPr>
            <w:r w:rsidRPr="006E25D9">
              <w:rPr>
                <w:rFonts w:ascii="Calibri" w:eastAsia="Calibri" w:hAnsi="Calibri" w:cs="Times New Roman"/>
                <w:lang w:val="nb-NO"/>
              </w:rPr>
              <w:t>AT</w:t>
            </w:r>
            <w:r w:rsidRPr="006E25D9">
              <w:rPr>
                <w:rFonts w:ascii="Calibri" w:eastAsia="Calibri" w:hAnsi="Calibri" w:cs="Times New Roman"/>
                <w:lang w:val="nb-NO"/>
              </w:rPr>
              <w:br/>
            </w:r>
            <w:r w:rsidRPr="006E25D9">
              <w:rPr>
                <w:rFonts w:ascii="Calibri" w:eastAsia="Calibri" w:hAnsi="Calibri" w:cs="Times New Roman"/>
                <w:lang w:val="fr-FR"/>
              </w:rPr>
              <w:t>HU</w:t>
            </w:r>
            <w:r w:rsidRPr="006E25D9">
              <w:rPr>
                <w:rFonts w:ascii="Calibri" w:eastAsia="Calibri" w:hAnsi="Calibri" w:cs="Times New Roman"/>
                <w:lang w:val="fr-FR"/>
              </w:rPr>
              <w:br/>
              <w:t>SI</w:t>
            </w:r>
          </w:p>
          <w:p w14:paraId="77EECEF2" w14:textId="7BD72888" w:rsidR="00C85F5A" w:rsidRPr="006E25D9" w:rsidRDefault="00474A7B">
            <w:pPr>
              <w:ind w:left="360"/>
              <w:rPr>
                <w:rFonts w:ascii="Calibri" w:eastAsia="Calibri" w:hAnsi="Calibri" w:cs="Times New Roman"/>
                <w:lang w:val="fr-FR"/>
              </w:rPr>
            </w:pPr>
            <w:r w:rsidRPr="006E25D9">
              <w:rPr>
                <w:rFonts w:ascii="Calibri" w:eastAsia="Calibri" w:hAnsi="Calibri" w:cs="Times New Roman"/>
                <w:lang w:val="fr-FR"/>
              </w:rPr>
              <w:t>SK</w:t>
            </w:r>
            <w:r w:rsidRPr="006E25D9">
              <w:rPr>
                <w:rFonts w:ascii="Calibri" w:eastAsia="Calibri" w:hAnsi="Calibri" w:cs="Times New Roman"/>
                <w:lang w:val="fr-FR"/>
              </w:rPr>
              <w:br/>
              <w:t>HR</w:t>
            </w:r>
          </w:p>
          <w:p w14:paraId="77EECEF3" w14:textId="77777777" w:rsidR="00C85F5A" w:rsidRPr="008D28A5" w:rsidRDefault="00474A7B">
            <w:pPr>
              <w:ind w:left="360"/>
              <w:rPr>
                <w:rFonts w:ascii="Calibri" w:eastAsia="Calibri" w:hAnsi="Calibri" w:cs="Times New Roman"/>
                <w:lang w:val="fr-FR"/>
              </w:rPr>
            </w:pPr>
            <w:r w:rsidRPr="008D28A5">
              <w:rPr>
                <w:rFonts w:ascii="Calibri" w:eastAsia="Calibri" w:hAnsi="Calibri" w:cs="Times New Roman"/>
                <w:lang w:val="fr-FR"/>
              </w:rPr>
              <w:t>RO</w:t>
            </w:r>
          </w:p>
          <w:p w14:paraId="77EECEFC" w14:textId="2FE128F2" w:rsidR="00C85F5A" w:rsidRDefault="00474A7B" w:rsidP="006E25D9">
            <w:pPr>
              <w:ind w:left="360"/>
              <w:rPr>
                <w:rFonts w:ascii="Calibri" w:eastAsia="Calibri" w:hAnsi="Calibri" w:cs="Times New Roman"/>
                <w:lang w:val="en-US"/>
              </w:rPr>
            </w:pPr>
            <w:r w:rsidRPr="006E25D9">
              <w:rPr>
                <w:rFonts w:ascii="Calibri" w:eastAsia="Calibri" w:hAnsi="Calibri" w:cs="Times New Roman"/>
                <w:lang w:val="en-US"/>
              </w:rPr>
              <w:t>CH</w:t>
            </w:r>
            <w:r w:rsidRPr="006E25D9">
              <w:rPr>
                <w:rFonts w:ascii="Calibri" w:eastAsia="Calibri" w:hAnsi="Calibri" w:cs="Times New Roman"/>
                <w:lang w:val="en-US"/>
              </w:rPr>
              <w:br/>
            </w:r>
            <w:r>
              <w:rPr>
                <w:rFonts w:ascii="Calibri" w:eastAsia="Calibri,Times New Roman" w:hAnsi="Calibri" w:cs="Calibri,Times New Roman"/>
                <w:lang w:val="en-US"/>
              </w:rPr>
              <w:t xml:space="preserve">IT NORD </w:t>
            </w:r>
          </w:p>
        </w:tc>
        <w:tc>
          <w:tcPr>
            <w:tcW w:w="1891" w:type="dxa"/>
          </w:tcPr>
          <w:p w14:paraId="77EECEFD" w14:textId="77777777" w:rsidR="00C85F5A" w:rsidRDefault="00474A7B">
            <w:pPr>
              <w:ind w:left="360"/>
              <w:rPr>
                <w:rFonts w:ascii="Calibri" w:eastAsia="Calibri" w:hAnsi="Calibri" w:cs="Times New Roman"/>
                <w:lang w:val="en-US"/>
              </w:rPr>
            </w:pPr>
            <w:r>
              <w:rPr>
                <w:rFonts w:ascii="Calibri" w:eastAsia="Calibri" w:hAnsi="Calibri" w:cs="Times New Roman"/>
                <w:lang w:val="en-US"/>
              </w:rPr>
              <w:t>FR-BE</w:t>
            </w:r>
          </w:p>
          <w:p w14:paraId="77EECEFE" w14:textId="77777777" w:rsidR="00C85F5A" w:rsidRDefault="00474A7B">
            <w:pPr>
              <w:ind w:left="360"/>
              <w:rPr>
                <w:rFonts w:ascii="Calibri" w:eastAsia="Calibri" w:hAnsi="Calibri" w:cs="Times New Roman"/>
                <w:lang w:val="en-US"/>
              </w:rPr>
            </w:pPr>
            <w:r>
              <w:rPr>
                <w:rFonts w:ascii="Calibri" w:eastAsia="Calibri" w:hAnsi="Calibri" w:cs="Times New Roman"/>
                <w:lang w:val="en-US"/>
              </w:rPr>
              <w:t>BE-NL</w:t>
            </w:r>
          </w:p>
          <w:p w14:paraId="77EECEFF" w14:textId="77777777" w:rsidR="00C85F5A" w:rsidRDefault="00474A7B">
            <w:pPr>
              <w:ind w:left="360"/>
              <w:rPr>
                <w:rFonts w:ascii="Calibri" w:eastAsia="Calibri" w:hAnsi="Calibri" w:cs="Times New Roman"/>
                <w:lang w:val="en-US"/>
              </w:rPr>
            </w:pPr>
            <w:r>
              <w:rPr>
                <w:rFonts w:ascii="Calibri" w:eastAsia="Calibri" w:hAnsi="Calibri" w:cs="Times New Roman"/>
                <w:lang w:val="en-US"/>
              </w:rPr>
              <w:t>FR-DE/LU</w:t>
            </w:r>
          </w:p>
          <w:p w14:paraId="77EECF00" w14:textId="77777777" w:rsidR="00C85F5A" w:rsidRDefault="00474A7B">
            <w:pPr>
              <w:ind w:left="360"/>
              <w:rPr>
                <w:rFonts w:ascii="Calibri" w:eastAsia="Calibri" w:hAnsi="Calibri" w:cs="Times New Roman"/>
                <w:lang w:val="fr-FR"/>
              </w:rPr>
            </w:pPr>
            <w:r>
              <w:rPr>
                <w:rFonts w:ascii="Calibri" w:eastAsia="Calibri" w:hAnsi="Calibri" w:cs="Times New Roman"/>
                <w:lang w:val="fr-FR"/>
              </w:rPr>
              <w:t>NL-DE/LU</w:t>
            </w:r>
          </w:p>
          <w:p w14:paraId="77EECF01" w14:textId="77777777" w:rsidR="00C85F5A" w:rsidRDefault="00474A7B">
            <w:pPr>
              <w:ind w:left="360"/>
              <w:rPr>
                <w:rFonts w:ascii="Calibri" w:eastAsia="Calibri" w:hAnsi="Calibri" w:cs="Times New Roman"/>
                <w:lang w:val="fr-FR"/>
              </w:rPr>
            </w:pPr>
            <w:r>
              <w:rPr>
                <w:rFonts w:ascii="Calibri" w:eastAsia="Calibri" w:hAnsi="Calibri" w:cs="Times New Roman"/>
                <w:lang w:val="fr-FR"/>
              </w:rPr>
              <w:t>BE-DE/LU</w:t>
            </w:r>
          </w:p>
          <w:p w14:paraId="77EECF02" w14:textId="77777777" w:rsidR="00C85F5A" w:rsidRDefault="00474A7B">
            <w:pPr>
              <w:ind w:left="360"/>
              <w:rPr>
                <w:rFonts w:ascii="Calibri" w:eastAsia="Calibri" w:hAnsi="Calibri" w:cs="Times New Roman"/>
                <w:lang w:val="fr-FR"/>
              </w:rPr>
            </w:pPr>
            <w:r>
              <w:rPr>
                <w:rFonts w:ascii="Calibri" w:eastAsia="Calibri" w:hAnsi="Calibri" w:cs="Times New Roman"/>
                <w:lang w:val="fr-FR"/>
              </w:rPr>
              <w:t>DE/LU-PL</w:t>
            </w:r>
          </w:p>
          <w:p w14:paraId="77EECF03" w14:textId="77777777" w:rsidR="00C85F5A" w:rsidRDefault="00474A7B">
            <w:pPr>
              <w:ind w:left="360"/>
              <w:rPr>
                <w:rFonts w:ascii="Calibri" w:eastAsia="Calibri" w:hAnsi="Calibri" w:cs="Times New Roman"/>
                <w:lang w:val="fr-FR"/>
              </w:rPr>
            </w:pPr>
            <w:r>
              <w:rPr>
                <w:rFonts w:ascii="Calibri" w:eastAsia="Calibri" w:hAnsi="Calibri" w:cs="Times New Roman"/>
                <w:lang w:val="fr-FR"/>
              </w:rPr>
              <w:t>DE/LU-CZ</w:t>
            </w:r>
          </w:p>
          <w:p w14:paraId="77EECF04" w14:textId="77777777" w:rsidR="00C85F5A" w:rsidRPr="006E25D9" w:rsidRDefault="00474A7B">
            <w:pPr>
              <w:ind w:left="360"/>
              <w:rPr>
                <w:rFonts w:ascii="Calibri" w:eastAsia="Calibri" w:hAnsi="Calibri" w:cs="Times New Roman"/>
                <w:lang w:val="nb-NO"/>
              </w:rPr>
            </w:pPr>
            <w:r w:rsidRPr="006E25D9">
              <w:rPr>
                <w:rFonts w:ascii="Calibri" w:eastAsia="Calibri" w:hAnsi="Calibri" w:cs="Times New Roman"/>
                <w:lang w:val="nb-NO"/>
              </w:rPr>
              <w:t>AT-CZ</w:t>
            </w:r>
          </w:p>
          <w:p w14:paraId="77EECF05" w14:textId="77777777" w:rsidR="00C85F5A" w:rsidRPr="006E25D9" w:rsidRDefault="00474A7B">
            <w:pPr>
              <w:ind w:left="360"/>
              <w:rPr>
                <w:rFonts w:ascii="Calibri" w:eastAsia="Calibri" w:hAnsi="Calibri" w:cs="Times New Roman"/>
                <w:lang w:val="nb-NO"/>
              </w:rPr>
            </w:pPr>
            <w:r w:rsidRPr="006E25D9">
              <w:rPr>
                <w:rFonts w:ascii="Calibri" w:eastAsia="Calibri" w:hAnsi="Calibri" w:cs="Times New Roman"/>
                <w:lang w:val="nb-NO"/>
              </w:rPr>
              <w:t>AT-HU</w:t>
            </w:r>
          </w:p>
          <w:p w14:paraId="77EECF06" w14:textId="77777777" w:rsidR="00C85F5A" w:rsidRPr="006E25D9" w:rsidRDefault="00474A7B">
            <w:pPr>
              <w:ind w:left="360"/>
              <w:rPr>
                <w:rFonts w:ascii="Calibri" w:eastAsia="Calibri" w:hAnsi="Calibri" w:cs="Times New Roman"/>
                <w:lang w:val="nb-NO"/>
              </w:rPr>
            </w:pPr>
            <w:r w:rsidRPr="006E25D9">
              <w:rPr>
                <w:rFonts w:ascii="Calibri" w:eastAsia="Calibri" w:hAnsi="Calibri" w:cs="Times New Roman"/>
                <w:lang w:val="nb-NO"/>
              </w:rPr>
              <w:t>AT-SI</w:t>
            </w:r>
          </w:p>
          <w:p w14:paraId="77EECF07" w14:textId="77777777" w:rsidR="00C85F5A" w:rsidRPr="006E25D9" w:rsidRDefault="00474A7B">
            <w:pPr>
              <w:ind w:left="360"/>
              <w:rPr>
                <w:rFonts w:ascii="Calibri" w:eastAsia="Calibri" w:hAnsi="Calibri" w:cs="Times New Roman"/>
                <w:lang w:val="nb-NO"/>
              </w:rPr>
            </w:pPr>
            <w:r w:rsidRPr="006E25D9">
              <w:rPr>
                <w:rFonts w:ascii="Calibri" w:eastAsia="Calibri" w:hAnsi="Calibri" w:cs="Times New Roman"/>
                <w:lang w:val="nb-NO"/>
              </w:rPr>
              <w:t>CZ-SK</w:t>
            </w:r>
          </w:p>
          <w:p w14:paraId="77EECF08" w14:textId="77777777" w:rsidR="00C85F5A" w:rsidRPr="006E25D9" w:rsidRDefault="00474A7B">
            <w:pPr>
              <w:ind w:left="360"/>
              <w:rPr>
                <w:rFonts w:ascii="Calibri" w:eastAsia="Calibri" w:hAnsi="Calibri" w:cs="Times New Roman"/>
                <w:lang w:val="nb-NO"/>
              </w:rPr>
            </w:pPr>
            <w:r w:rsidRPr="006E25D9">
              <w:rPr>
                <w:rFonts w:ascii="Calibri" w:eastAsia="Calibri" w:hAnsi="Calibri" w:cs="Times New Roman"/>
                <w:lang w:val="nb-NO"/>
              </w:rPr>
              <w:t>CZ-PL</w:t>
            </w:r>
          </w:p>
          <w:p w14:paraId="77EECF09" w14:textId="77777777" w:rsidR="00C85F5A" w:rsidRPr="006E25D9" w:rsidRDefault="00474A7B">
            <w:pPr>
              <w:ind w:left="360"/>
              <w:rPr>
                <w:rFonts w:ascii="Calibri" w:eastAsia="Calibri" w:hAnsi="Calibri" w:cs="Times New Roman"/>
                <w:lang w:val="nb-NO"/>
              </w:rPr>
            </w:pPr>
            <w:r w:rsidRPr="006E25D9">
              <w:rPr>
                <w:rFonts w:ascii="Calibri" w:eastAsia="Calibri" w:hAnsi="Calibri" w:cs="Times New Roman"/>
                <w:lang w:val="nb-NO"/>
              </w:rPr>
              <w:t>HU-SK</w:t>
            </w:r>
          </w:p>
          <w:p w14:paraId="77EECF0A" w14:textId="77777777" w:rsidR="00C85F5A" w:rsidRDefault="00474A7B">
            <w:pPr>
              <w:ind w:left="360"/>
              <w:rPr>
                <w:rFonts w:ascii="Calibri" w:eastAsia="Calibri" w:hAnsi="Calibri" w:cs="Times New Roman"/>
                <w:lang w:val="es-ES"/>
              </w:rPr>
            </w:pPr>
            <w:r>
              <w:rPr>
                <w:rFonts w:ascii="Calibri" w:eastAsia="Calibri" w:hAnsi="Calibri" w:cs="Times New Roman"/>
                <w:lang w:val="es-ES"/>
              </w:rPr>
              <w:t>PL-SK</w:t>
            </w:r>
          </w:p>
          <w:p w14:paraId="77EECF0B" w14:textId="77777777" w:rsidR="00C85F5A" w:rsidRDefault="00474A7B">
            <w:pPr>
              <w:ind w:left="360"/>
              <w:rPr>
                <w:rFonts w:ascii="Calibri" w:eastAsia="Calibri" w:hAnsi="Calibri" w:cs="Times New Roman"/>
                <w:lang w:val="es-ES"/>
              </w:rPr>
            </w:pPr>
            <w:r>
              <w:rPr>
                <w:rFonts w:ascii="Calibri" w:eastAsia="Calibri" w:hAnsi="Calibri" w:cs="Times New Roman"/>
                <w:lang w:val="es-ES"/>
              </w:rPr>
              <w:t>HR-SI</w:t>
            </w:r>
          </w:p>
          <w:p w14:paraId="77EECF0C" w14:textId="77777777" w:rsidR="00C85F5A" w:rsidRDefault="00474A7B">
            <w:pPr>
              <w:ind w:left="360"/>
              <w:rPr>
                <w:rFonts w:ascii="Calibri" w:eastAsia="Calibri" w:hAnsi="Calibri" w:cs="Times New Roman"/>
                <w:lang w:val="es-ES"/>
              </w:rPr>
            </w:pPr>
            <w:r>
              <w:rPr>
                <w:rFonts w:ascii="Calibri" w:eastAsia="Calibri" w:hAnsi="Calibri" w:cs="Times New Roman"/>
                <w:lang w:val="es-ES"/>
              </w:rPr>
              <w:t>HR-HU</w:t>
            </w:r>
          </w:p>
          <w:p w14:paraId="77EECF0D" w14:textId="77777777" w:rsidR="00C85F5A" w:rsidRPr="008D28A5" w:rsidRDefault="00474A7B">
            <w:pPr>
              <w:ind w:left="360"/>
              <w:rPr>
                <w:rFonts w:ascii="Calibri" w:eastAsia="Calibri" w:hAnsi="Calibri" w:cs="Times New Roman"/>
                <w:lang w:val="fr-FR"/>
              </w:rPr>
            </w:pPr>
            <w:r w:rsidRPr="008D28A5">
              <w:rPr>
                <w:rFonts w:ascii="Calibri" w:eastAsia="Calibri" w:hAnsi="Calibri" w:cs="Times New Roman"/>
                <w:lang w:val="fr-FR"/>
              </w:rPr>
              <w:t>RO-HU</w:t>
            </w:r>
          </w:p>
          <w:p w14:paraId="77EECF0E" w14:textId="77777777" w:rsidR="00C85F5A" w:rsidRPr="008D28A5" w:rsidRDefault="00474A7B">
            <w:pPr>
              <w:ind w:left="360"/>
              <w:rPr>
                <w:rFonts w:ascii="Calibri" w:eastAsia="Calibri" w:hAnsi="Calibri" w:cs="Times New Roman"/>
                <w:lang w:val="fr-FR"/>
              </w:rPr>
            </w:pPr>
            <w:r w:rsidRPr="008D28A5">
              <w:rPr>
                <w:rFonts w:ascii="Calibri" w:eastAsia="Calibri" w:hAnsi="Calibri" w:cs="Times New Roman"/>
                <w:lang w:val="fr-FR"/>
              </w:rPr>
              <w:t>HU-SI</w:t>
            </w:r>
            <w:r>
              <w:rPr>
                <w:rFonts w:ascii="Calibri" w:eastAsia="Calibri" w:hAnsi="Calibri" w:cs="Times New Roman"/>
                <w:vertAlign w:val="superscript"/>
                <w:lang w:val="en-US"/>
              </w:rPr>
              <w:footnoteReference w:id="2"/>
            </w:r>
          </w:p>
          <w:p w14:paraId="77EECF0F" w14:textId="77777777" w:rsidR="00C85F5A" w:rsidRPr="008D28A5" w:rsidRDefault="00474A7B">
            <w:pPr>
              <w:ind w:left="360"/>
              <w:rPr>
                <w:rFonts w:ascii="Calibri" w:hAnsi="Calibri"/>
                <w:lang w:val="fr-FR"/>
              </w:rPr>
            </w:pPr>
            <w:r w:rsidRPr="008D28A5">
              <w:rPr>
                <w:rFonts w:ascii="Calibri" w:hAnsi="Calibri"/>
                <w:lang w:val="fr-FR"/>
              </w:rPr>
              <w:t>DE/LU-AT</w:t>
            </w:r>
          </w:p>
          <w:p w14:paraId="77EECF10" w14:textId="69785A3C" w:rsidR="00C85F5A" w:rsidRDefault="00474A7B">
            <w:pPr>
              <w:ind w:left="360"/>
              <w:rPr>
                <w:rFonts w:ascii="Calibri" w:eastAsia="Calibri" w:hAnsi="Calibri" w:cs="Times New Roman"/>
                <w:lang w:val="en-US"/>
              </w:rPr>
            </w:pPr>
            <w:r>
              <w:rPr>
                <w:rFonts w:ascii="Calibri" w:eastAsia="Calibri" w:hAnsi="Calibri" w:cs="Times New Roman"/>
                <w:lang w:val="en-US"/>
              </w:rPr>
              <w:t>CH-DE</w:t>
            </w:r>
            <w:r w:rsidR="008A44B7">
              <w:rPr>
                <w:rFonts w:ascii="Calibri" w:eastAsia="Calibri" w:hAnsi="Calibri" w:cs="Times New Roman"/>
                <w:lang w:val="en-US"/>
              </w:rPr>
              <w:t>/LU</w:t>
            </w:r>
          </w:p>
          <w:p w14:paraId="77EECF11" w14:textId="77777777" w:rsidR="00C85F5A" w:rsidRDefault="00474A7B">
            <w:pPr>
              <w:ind w:left="360"/>
              <w:rPr>
                <w:rFonts w:ascii="Calibri" w:eastAsia="Calibri" w:hAnsi="Calibri" w:cs="Times New Roman"/>
                <w:lang w:val="en-US"/>
              </w:rPr>
            </w:pPr>
            <w:r>
              <w:rPr>
                <w:rFonts w:ascii="Calibri" w:eastAsia="Calibri" w:hAnsi="Calibri" w:cs="Times New Roman"/>
                <w:lang w:val="en-US"/>
              </w:rPr>
              <w:t>CH-AT</w:t>
            </w:r>
          </w:p>
          <w:p w14:paraId="77EECF12" w14:textId="77777777" w:rsidR="00C85F5A" w:rsidRDefault="00474A7B">
            <w:pPr>
              <w:ind w:left="360"/>
              <w:rPr>
                <w:rFonts w:ascii="Calibri" w:eastAsia="Calibri" w:hAnsi="Calibri" w:cs="Times New Roman"/>
                <w:lang w:val="en-US"/>
              </w:rPr>
            </w:pPr>
            <w:r>
              <w:rPr>
                <w:rFonts w:ascii="Calibri" w:eastAsia="Calibri" w:hAnsi="Calibri" w:cs="Times New Roman"/>
                <w:lang w:val="en-US"/>
              </w:rPr>
              <w:t>CH-FR</w:t>
            </w:r>
          </w:p>
          <w:p w14:paraId="77EECF16" w14:textId="34BCFFA6" w:rsidR="00C85F5A" w:rsidRPr="008222BA" w:rsidRDefault="00474A7B">
            <w:pPr>
              <w:snapToGrid w:val="0"/>
              <w:spacing w:line="260" w:lineRule="exact"/>
              <w:ind w:left="360"/>
              <w:rPr>
                <w:rFonts w:ascii="Calibri" w:eastAsia="Times New Roman" w:hAnsi="Calibri" w:cs="Calibri"/>
                <w:lang w:val="pl-PL" w:eastAsia="es-ES"/>
              </w:rPr>
            </w:pPr>
            <w:r>
              <w:rPr>
                <w:rFonts w:ascii="Calibri" w:eastAsia="Times New Roman" w:hAnsi="Calibri" w:cs="Calibri"/>
                <w:lang w:val="pl-PL" w:eastAsia="es-ES"/>
              </w:rPr>
              <w:t>BA-</w:t>
            </w:r>
            <w:r w:rsidRPr="008222BA">
              <w:rPr>
                <w:rFonts w:ascii="Calibri" w:eastAsia="Times New Roman" w:hAnsi="Calibri" w:cs="Calibri"/>
                <w:lang w:val="pl-PL" w:eastAsia="es-ES"/>
              </w:rPr>
              <w:t>HR (in SEE and Central)</w:t>
            </w:r>
          </w:p>
          <w:p w14:paraId="77EECF17" w14:textId="41273BC2" w:rsidR="00C85F5A" w:rsidRPr="008222BA" w:rsidRDefault="00474A7B">
            <w:pPr>
              <w:snapToGrid w:val="0"/>
              <w:spacing w:line="260" w:lineRule="exact"/>
              <w:ind w:left="360"/>
              <w:rPr>
                <w:rFonts w:ascii="Calibri" w:eastAsia="Times New Roman" w:hAnsi="Calibri" w:cs="Calibri"/>
                <w:lang w:val="pl-PL" w:eastAsia="es-ES"/>
              </w:rPr>
            </w:pPr>
            <w:r w:rsidRPr="008222BA">
              <w:rPr>
                <w:rFonts w:ascii="Calibri" w:eastAsia="Times New Roman" w:hAnsi="Calibri" w:cs="Calibri"/>
                <w:lang w:val="pl-PL" w:eastAsia="es-ES"/>
              </w:rPr>
              <w:t>RS-HR (in SEE and Central)</w:t>
            </w:r>
          </w:p>
          <w:p w14:paraId="77EECF18" w14:textId="192C62BC" w:rsidR="00C85F5A" w:rsidRPr="008222BA" w:rsidRDefault="00474A7B">
            <w:pPr>
              <w:snapToGrid w:val="0"/>
              <w:spacing w:line="260" w:lineRule="exact"/>
              <w:ind w:left="360"/>
              <w:rPr>
                <w:rFonts w:ascii="Calibri" w:eastAsia="Times New Roman" w:hAnsi="Calibri" w:cs="Calibri"/>
                <w:lang w:val="pl-PL" w:eastAsia="es-ES"/>
              </w:rPr>
            </w:pPr>
            <w:r w:rsidRPr="008222BA">
              <w:rPr>
                <w:rFonts w:ascii="Calibri" w:eastAsia="Times New Roman" w:hAnsi="Calibri" w:cs="Calibri"/>
                <w:lang w:val="pl-PL" w:eastAsia="es-ES"/>
              </w:rPr>
              <w:t>RS-HU (in SEE and Central)</w:t>
            </w:r>
          </w:p>
          <w:p w14:paraId="77EECF19" w14:textId="56D4974B" w:rsidR="00C85F5A" w:rsidRDefault="00474A7B">
            <w:pPr>
              <w:snapToGrid w:val="0"/>
              <w:spacing w:line="260" w:lineRule="exact"/>
              <w:ind w:left="360"/>
              <w:rPr>
                <w:rFonts w:ascii="Calibri" w:eastAsia="Times New Roman" w:hAnsi="Calibri" w:cs="Calibri"/>
                <w:lang w:val="pl-PL" w:eastAsia="es-ES"/>
              </w:rPr>
            </w:pPr>
            <w:r w:rsidRPr="008222BA">
              <w:rPr>
                <w:rFonts w:ascii="Calibri" w:eastAsia="Times New Roman" w:hAnsi="Calibri" w:cs="Calibri"/>
                <w:lang w:val="pl-PL" w:eastAsia="es-ES"/>
              </w:rPr>
              <w:t>RS-RO (in SEE and Central)</w:t>
            </w:r>
          </w:p>
          <w:p w14:paraId="77EECF1C" w14:textId="2E3A34DE" w:rsidR="00C85F5A" w:rsidRDefault="00474A7B">
            <w:pPr>
              <w:ind w:left="360"/>
              <w:rPr>
                <w:rFonts w:ascii="Calibri" w:eastAsia="Calibri" w:hAnsi="Calibri" w:cs="Times New Roman"/>
                <w:lang w:val="en-US"/>
              </w:rPr>
            </w:pPr>
            <w:r>
              <w:rPr>
                <w:rFonts w:ascii="Calibri" w:eastAsia="Calibri" w:hAnsi="Calibri" w:cs="Times New Roman"/>
                <w:lang w:val="en-US"/>
              </w:rPr>
              <w:t>IT NORD-FR</w:t>
            </w:r>
          </w:p>
          <w:p w14:paraId="77EECF1D" w14:textId="77777777" w:rsidR="00C85F5A" w:rsidRDefault="00474A7B">
            <w:pPr>
              <w:ind w:left="360"/>
              <w:rPr>
                <w:rFonts w:ascii="Calibri" w:eastAsia="Calibri" w:hAnsi="Calibri" w:cs="Times New Roman"/>
                <w:lang w:val="en-US"/>
              </w:rPr>
            </w:pPr>
            <w:r>
              <w:rPr>
                <w:rFonts w:ascii="Calibri" w:eastAsia="Calibri" w:hAnsi="Calibri" w:cs="Times New Roman"/>
                <w:lang w:val="en-US"/>
              </w:rPr>
              <w:t>IT NORD-AT</w:t>
            </w:r>
          </w:p>
          <w:p w14:paraId="77EECF1E" w14:textId="77777777" w:rsidR="00C85F5A" w:rsidRPr="00D71CB7" w:rsidRDefault="00474A7B">
            <w:pPr>
              <w:ind w:left="360"/>
              <w:rPr>
                <w:rFonts w:ascii="Calibri" w:eastAsia="Calibri" w:hAnsi="Calibri" w:cs="Times New Roman"/>
                <w:lang w:val="fr-FR"/>
              </w:rPr>
            </w:pPr>
            <w:r w:rsidRPr="00D71CB7">
              <w:rPr>
                <w:rFonts w:ascii="Calibri" w:eastAsia="Calibri" w:hAnsi="Calibri" w:cs="Times New Roman"/>
                <w:lang w:val="fr-FR"/>
              </w:rPr>
              <w:t>IT NORD-SI</w:t>
            </w:r>
          </w:p>
          <w:p w14:paraId="77EECF1F" w14:textId="77777777" w:rsidR="00C85F5A" w:rsidRPr="00D71CB7" w:rsidRDefault="00474A7B">
            <w:pPr>
              <w:ind w:left="360"/>
              <w:rPr>
                <w:rFonts w:ascii="Calibri" w:eastAsia="Calibri" w:hAnsi="Calibri" w:cs="Times New Roman"/>
                <w:lang w:val="fr-FR"/>
              </w:rPr>
            </w:pPr>
            <w:r w:rsidRPr="00D71CB7">
              <w:rPr>
                <w:rFonts w:ascii="Calibri" w:eastAsia="Calibri" w:hAnsi="Calibri" w:cs="Times New Roman"/>
                <w:lang w:val="fr-FR"/>
              </w:rPr>
              <w:t>IT NORD-CH</w:t>
            </w:r>
          </w:p>
        </w:tc>
      </w:tr>
    </w:tbl>
    <w:p w14:paraId="77EECF21" w14:textId="77777777" w:rsidR="00C85F5A" w:rsidRDefault="00474A7B">
      <w:pPr>
        <w:pStyle w:val="ListParagraph"/>
        <w:numPr>
          <w:ilvl w:val="0"/>
          <w:numId w:val="26"/>
        </w:numPr>
        <w:spacing w:after="120"/>
      </w:pPr>
      <w:r>
        <w:t xml:space="preserve">the Outage Coordination Regions involving the TSOs of the Synchronous Area Continental Europe are defined in the Synchronous Area Framework Agreement for RG CE – Annex 4: Policy on Coordinated Operational Planning, Article C-2-1. </w:t>
      </w:r>
    </w:p>
    <w:p w14:paraId="77EECF22" w14:textId="77777777" w:rsidR="00C85F5A" w:rsidRDefault="00C85F5A">
      <w:pPr>
        <w:pStyle w:val="ListParagraph"/>
        <w:spacing w:after="120"/>
      </w:pPr>
    </w:p>
    <w:p w14:paraId="77EECF23" w14:textId="77777777" w:rsidR="00C85F5A" w:rsidRDefault="00474A7B">
      <w:pPr>
        <w:spacing w:after="120"/>
        <w:jc w:val="both"/>
        <w:rPr>
          <w:lang w:val="fi-FI"/>
        </w:rPr>
      </w:pPr>
      <w:r>
        <w:rPr>
          <w:lang w:val="fi-FI"/>
        </w:rPr>
        <w:t xml:space="preserve">The Transmission System Operator of Switzerland is included in the proposal in order to mitigate the effects on secure system operation resulting from the exclusion of Switzerland from day-ahead and intraday market coupling as per Art. 1.4. of Regulation (EU) 2015/1222 and in particular its potential impacts on Coordinated Security Analysis as per Art. 74, 75 and 76 of Regulation (EU) 2017/1485. </w:t>
      </w:r>
    </w:p>
    <w:p w14:paraId="77EECF24" w14:textId="3643B0BF" w:rsidR="00C85F5A" w:rsidRDefault="00474A7B">
      <w:pPr>
        <w:spacing w:after="120"/>
        <w:jc w:val="both"/>
        <w:rPr>
          <w:lang w:val="fi-FI"/>
        </w:rPr>
      </w:pPr>
      <w:r>
        <w:rPr>
          <w:lang w:val="fi-FI"/>
        </w:rPr>
        <w:t>The inclusion of the Transmission System Operator of Switzerland in the relevant SOR is in line with Article 3 of CACM Regulation, namely ensuring optimal use of the transmission infrastructure and operational security. This inclusion is also necessary in order to effectively implement the arrangements under Article 13 of Regulation (EU) 2017/1485, which provide that EU TSOs shall endeavour to establish “cooperation concerning secure system operation” with non-EU TSOs belonging to the same synchronous area via an agreement with these non-EU TSOs.</w:t>
      </w:r>
    </w:p>
    <w:p w14:paraId="77EECF25" w14:textId="77777777" w:rsidR="00C85F5A" w:rsidRDefault="00474A7B">
      <w:pPr>
        <w:spacing w:after="120"/>
        <w:jc w:val="both"/>
        <w:rPr>
          <w:lang w:val="fi-FI"/>
        </w:rPr>
      </w:pPr>
      <w:r>
        <w:rPr>
          <w:lang w:val="fi-FI"/>
        </w:rPr>
        <w:t>The inclusion of the Transmission System Operator of Switzerland in the relevant SOR ensures an appropriate representation of the electricity transmission systems synchronously/physically connected with the relevant SOR in all relevant operational procedures. In this respect, the EU TSOs of the relevant SOR should include the Swiss Transmission System Operator to bring its view and expertise in order to ensure secure system operation for the Continental European electricity transmission system.  All EU TSOs in the relevant SOR shall endeavour to conclude with the Swiss Transmission System Operator, not bound by Regulation (EU) 2019/943, an agreement setting forth the arrangements for their compliance with, including but not limited to, all necessary technical procedures, governance structures and cost sharing obligations with the obligations set out in the aforementioned Regulation(s). This agreement shall be subject to NRAs’ approval of the respective SOR.</w:t>
      </w:r>
    </w:p>
    <w:p w14:paraId="761D35C2" w14:textId="64E697D1" w:rsidR="006E25D9" w:rsidRDefault="006E25D9">
      <w:pPr>
        <w:spacing w:after="120"/>
      </w:pPr>
    </w:p>
    <w:p w14:paraId="77EECF27" w14:textId="77777777" w:rsidR="00C85F5A" w:rsidRDefault="00474A7B">
      <w:pPr>
        <w:pStyle w:val="ListParagraph"/>
        <w:numPr>
          <w:ilvl w:val="0"/>
          <w:numId w:val="10"/>
        </w:numPr>
        <w:spacing w:after="120"/>
        <w:rPr>
          <w:b/>
        </w:rPr>
      </w:pPr>
      <w:r>
        <w:rPr>
          <w:b/>
        </w:rPr>
        <w:t xml:space="preserve">SEE SOR </w:t>
      </w:r>
    </w:p>
    <w:tbl>
      <w:tblPr>
        <w:tblStyle w:val="TableGrid"/>
        <w:tblW w:w="9805" w:type="dxa"/>
        <w:tblLook w:val="04A0" w:firstRow="1" w:lastRow="0" w:firstColumn="1" w:lastColumn="0" w:noHBand="0" w:noVBand="1"/>
      </w:tblPr>
      <w:tblGrid>
        <w:gridCol w:w="1687"/>
        <w:gridCol w:w="1734"/>
        <w:gridCol w:w="2499"/>
        <w:gridCol w:w="2122"/>
        <w:gridCol w:w="1763"/>
      </w:tblGrid>
      <w:tr w:rsidR="00C85F5A" w14:paraId="77EECF2D" w14:textId="77777777" w:rsidTr="00450C0D">
        <w:tc>
          <w:tcPr>
            <w:tcW w:w="1687" w:type="dxa"/>
            <w:shd w:val="clear" w:color="auto" w:fill="D9D9D9" w:themeFill="background1" w:themeFillShade="D9"/>
          </w:tcPr>
          <w:p w14:paraId="77EECF28"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CCR</w:t>
            </w:r>
          </w:p>
        </w:tc>
        <w:tc>
          <w:tcPr>
            <w:tcW w:w="1734" w:type="dxa"/>
            <w:shd w:val="clear" w:color="auto" w:fill="D9D9D9" w:themeFill="background1" w:themeFillShade="D9"/>
          </w:tcPr>
          <w:p w14:paraId="77EECF29"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OCR</w:t>
            </w:r>
          </w:p>
        </w:tc>
        <w:tc>
          <w:tcPr>
            <w:tcW w:w="2499" w:type="dxa"/>
            <w:shd w:val="clear" w:color="auto" w:fill="D9D9D9" w:themeFill="background1" w:themeFillShade="D9"/>
          </w:tcPr>
          <w:p w14:paraId="77EECF2A" w14:textId="77777777" w:rsidR="00C85F5A" w:rsidRDefault="00474A7B">
            <w:pPr>
              <w:spacing w:after="200"/>
              <w:jc w:val="center"/>
              <w:rPr>
                <w:rFonts w:ascii="Calibri" w:eastAsia="Calibri" w:hAnsi="Calibri" w:cs="Calibri"/>
                <w:b/>
                <w:lang w:val="cs-CZ"/>
              </w:rPr>
            </w:pPr>
            <w:r>
              <w:rPr>
                <w:rFonts w:ascii="Calibri" w:eastAsia="Calibri" w:hAnsi="Calibri" w:cs="Times New Roman"/>
                <w:b/>
                <w:lang w:val="en-US"/>
              </w:rPr>
              <w:t>TSOs</w:t>
            </w:r>
          </w:p>
        </w:tc>
        <w:tc>
          <w:tcPr>
            <w:tcW w:w="2122" w:type="dxa"/>
            <w:shd w:val="clear" w:color="auto" w:fill="D9D9D9" w:themeFill="background1" w:themeFillShade="D9"/>
          </w:tcPr>
          <w:p w14:paraId="77EECF2B"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BZ</w:t>
            </w:r>
          </w:p>
        </w:tc>
        <w:tc>
          <w:tcPr>
            <w:tcW w:w="1763" w:type="dxa"/>
            <w:shd w:val="clear" w:color="auto" w:fill="D9D9D9" w:themeFill="background1" w:themeFillShade="D9"/>
          </w:tcPr>
          <w:p w14:paraId="77EECF2C"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BZ borders</w:t>
            </w:r>
          </w:p>
        </w:tc>
      </w:tr>
      <w:tr w:rsidR="00C85F5A" w:rsidRPr="008D28A5" w14:paraId="77EECF53" w14:textId="77777777" w:rsidTr="00450C0D">
        <w:tc>
          <w:tcPr>
            <w:tcW w:w="1687" w:type="dxa"/>
          </w:tcPr>
          <w:p w14:paraId="77EECF2E" w14:textId="77777777" w:rsidR="00C85F5A" w:rsidRDefault="00474A7B">
            <w:pPr>
              <w:ind w:left="360"/>
              <w:rPr>
                <w:rFonts w:ascii="Calibri" w:eastAsia="Calibri" w:hAnsi="Calibri" w:cs="Times New Roman"/>
                <w:lang w:val="en-US"/>
              </w:rPr>
            </w:pPr>
            <w:r>
              <w:rPr>
                <w:rFonts w:ascii="Calibri" w:eastAsia="Calibri" w:hAnsi="Calibri" w:cs="Times New Roman"/>
                <w:lang w:val="en-US"/>
              </w:rPr>
              <w:t>SEE</w:t>
            </w:r>
          </w:p>
          <w:p w14:paraId="77EECF2F" w14:textId="77777777" w:rsidR="00C85F5A" w:rsidRDefault="00C85F5A">
            <w:pPr>
              <w:jc w:val="both"/>
              <w:rPr>
                <w:rFonts w:ascii="Calibri" w:eastAsia="Calibri" w:hAnsi="Calibri" w:cs="Times New Roman"/>
                <w:lang w:val="en-US"/>
              </w:rPr>
            </w:pPr>
          </w:p>
        </w:tc>
        <w:tc>
          <w:tcPr>
            <w:tcW w:w="1734" w:type="dxa"/>
          </w:tcPr>
          <w:p w14:paraId="77EECF30" w14:textId="77777777" w:rsidR="00C85F5A" w:rsidRDefault="00474A7B">
            <w:pPr>
              <w:ind w:left="360"/>
              <w:rPr>
                <w:rFonts w:ascii="Calibri" w:eastAsia="Calibri" w:hAnsi="Calibri" w:cs="Times New Roman"/>
                <w:lang w:val="en-US"/>
              </w:rPr>
            </w:pPr>
            <w:r>
              <w:rPr>
                <w:rFonts w:ascii="Calibri" w:eastAsia="Calibri" w:hAnsi="Calibri" w:cs="Times New Roman"/>
                <w:lang w:val="en-US"/>
              </w:rPr>
              <w:t>OCR based on SEE (6)</w:t>
            </w:r>
          </w:p>
        </w:tc>
        <w:tc>
          <w:tcPr>
            <w:tcW w:w="2499" w:type="dxa"/>
          </w:tcPr>
          <w:p w14:paraId="77EECF31" w14:textId="77777777" w:rsidR="00C85F5A" w:rsidRDefault="00474A7B" w:rsidP="00450C0D">
            <w:pPr>
              <w:spacing w:after="60"/>
              <w:ind w:left="123"/>
              <w:rPr>
                <w:rFonts w:ascii="Calibri" w:eastAsia="Calibri" w:hAnsi="Calibri" w:cs="Calibri"/>
                <w:lang w:val="pl-PL"/>
              </w:rPr>
            </w:pPr>
            <w:r>
              <w:rPr>
                <w:rFonts w:ascii="Calibri" w:eastAsia="Calibri" w:hAnsi="Calibri" w:cs="Calibri"/>
                <w:lang w:val="pl-PL"/>
              </w:rPr>
              <w:t>ESO</w:t>
            </w:r>
          </w:p>
          <w:p w14:paraId="7562835D" w14:textId="6A6DE57E" w:rsidR="004F637C" w:rsidRDefault="00474A7B" w:rsidP="00450C0D">
            <w:pPr>
              <w:spacing w:after="60"/>
              <w:ind w:left="123"/>
              <w:rPr>
                <w:rFonts w:ascii="Calibri" w:eastAsia="Calibri" w:hAnsi="Calibri" w:cs="Calibri"/>
                <w:lang w:val="pl-PL"/>
              </w:rPr>
            </w:pPr>
            <w:r>
              <w:rPr>
                <w:rFonts w:ascii="Calibri" w:eastAsia="Calibri" w:hAnsi="Calibri" w:cs="Calibri"/>
                <w:lang w:val="pl-PL"/>
              </w:rPr>
              <w:t>IPTO</w:t>
            </w:r>
          </w:p>
          <w:p w14:paraId="77EECF33" w14:textId="77777777" w:rsidR="00C85F5A" w:rsidRDefault="00474A7B" w:rsidP="00450C0D">
            <w:pPr>
              <w:spacing w:after="60"/>
              <w:ind w:left="123"/>
              <w:rPr>
                <w:rFonts w:ascii="Calibri" w:eastAsia="Calibri" w:hAnsi="Calibri" w:cs="Calibri"/>
                <w:lang w:val="pl-PL"/>
              </w:rPr>
            </w:pPr>
            <w:r>
              <w:rPr>
                <w:rFonts w:ascii="Calibri" w:eastAsia="Calibri" w:hAnsi="Calibri" w:cs="Calibri"/>
                <w:lang w:val="pl-PL"/>
              </w:rPr>
              <w:t>OST</w:t>
            </w:r>
          </w:p>
          <w:p w14:paraId="77EECF34" w14:textId="77777777" w:rsidR="00C85F5A" w:rsidRDefault="00474A7B" w:rsidP="00450C0D">
            <w:pPr>
              <w:spacing w:after="60"/>
              <w:ind w:left="123"/>
              <w:rPr>
                <w:rFonts w:ascii="Calibri" w:eastAsia="Calibri" w:hAnsi="Calibri" w:cs="Calibri"/>
                <w:lang w:val="pl-PL"/>
              </w:rPr>
            </w:pPr>
            <w:r>
              <w:rPr>
                <w:rFonts w:ascii="Calibri" w:eastAsia="Calibri" w:hAnsi="Calibri" w:cs="Calibri"/>
                <w:lang w:val="pl-PL"/>
              </w:rPr>
              <w:t>NOS BiH</w:t>
            </w:r>
          </w:p>
          <w:p w14:paraId="77EECF35" w14:textId="77777777" w:rsidR="00C85F5A" w:rsidRDefault="008D28A5" w:rsidP="00450C0D">
            <w:pPr>
              <w:spacing w:after="60"/>
              <w:ind w:left="123"/>
              <w:rPr>
                <w:rFonts w:ascii="Calibri" w:eastAsia="Calibri" w:hAnsi="Calibri" w:cs="Calibri"/>
                <w:lang w:val="pl-PL"/>
              </w:rPr>
            </w:pPr>
            <w:hyperlink r:id="rId11" w:history="1">
              <w:r w:rsidR="00474A7B" w:rsidRPr="00450C0D">
                <w:rPr>
                  <w:rFonts w:eastAsia="Calibri"/>
                  <w:lang w:val="pl-PL"/>
                </w:rPr>
                <w:t>Crnogorski elektroprenosni sistem</w:t>
              </w:r>
            </w:hyperlink>
          </w:p>
          <w:p w14:paraId="77EECF36" w14:textId="77777777" w:rsidR="00C85F5A" w:rsidRDefault="00474A7B" w:rsidP="00450C0D">
            <w:pPr>
              <w:spacing w:after="60"/>
              <w:ind w:left="1080" w:hanging="957"/>
              <w:rPr>
                <w:rFonts w:ascii="Calibri" w:eastAsia="Calibri" w:hAnsi="Calibri" w:cs="Calibri"/>
                <w:lang w:val="pl-PL"/>
              </w:rPr>
            </w:pPr>
            <w:r w:rsidRPr="00450C0D">
              <w:rPr>
                <w:rFonts w:ascii="Calibri" w:eastAsia="Calibri" w:hAnsi="Calibri" w:cs="Calibri"/>
                <w:lang w:val="pl-PL"/>
              </w:rPr>
              <w:t>MEPSO</w:t>
            </w:r>
          </w:p>
          <w:p w14:paraId="77EECF37" w14:textId="34C0E7F4" w:rsidR="00C85F5A" w:rsidRDefault="00474A7B" w:rsidP="00450C0D">
            <w:pPr>
              <w:spacing w:after="60"/>
              <w:ind w:left="1080" w:hanging="957"/>
              <w:rPr>
                <w:rFonts w:ascii="Calibri" w:eastAsia="Calibri" w:hAnsi="Calibri" w:cs="Calibri"/>
                <w:lang w:val="pl-PL"/>
              </w:rPr>
            </w:pPr>
            <w:r w:rsidRPr="00450C0D">
              <w:rPr>
                <w:rFonts w:ascii="Calibri" w:eastAsia="Calibri" w:hAnsi="Calibri" w:cs="Calibri"/>
                <w:lang w:val="pl-PL"/>
              </w:rPr>
              <w:t>EMS</w:t>
            </w:r>
            <w:r w:rsidR="00D34C6E" w:rsidRPr="00450C0D">
              <w:rPr>
                <w:rFonts w:ascii="Calibri" w:eastAsia="Calibri" w:hAnsi="Calibri" w:cs="Calibri"/>
                <w:lang w:val="pl-PL"/>
              </w:rPr>
              <w:t xml:space="preserve"> </w:t>
            </w:r>
          </w:p>
        </w:tc>
        <w:tc>
          <w:tcPr>
            <w:tcW w:w="2122" w:type="dxa"/>
          </w:tcPr>
          <w:p w14:paraId="77EECF38" w14:textId="77777777" w:rsidR="00C85F5A" w:rsidRDefault="00474A7B" w:rsidP="00450C0D">
            <w:pPr>
              <w:snapToGrid w:val="0"/>
              <w:spacing w:line="260" w:lineRule="exact"/>
              <w:ind w:left="1080" w:hanging="556"/>
              <w:rPr>
                <w:rFonts w:ascii="Calibri" w:eastAsia="Times New Roman" w:hAnsi="Calibri" w:cs="Calibri"/>
                <w:lang w:val="pl-PL" w:eastAsia="es-ES"/>
              </w:rPr>
            </w:pPr>
            <w:r>
              <w:rPr>
                <w:rFonts w:ascii="Calibri" w:eastAsia="Times New Roman" w:hAnsi="Calibri" w:cs="Calibri"/>
                <w:lang w:val="pl-PL" w:eastAsia="es-ES"/>
              </w:rPr>
              <w:t>BG</w:t>
            </w:r>
          </w:p>
          <w:p w14:paraId="279560EB" w14:textId="0BBAF3BB" w:rsidR="004F637C" w:rsidRDefault="00474A7B" w:rsidP="00450C0D">
            <w:pPr>
              <w:snapToGrid w:val="0"/>
              <w:spacing w:line="260" w:lineRule="exact"/>
              <w:ind w:left="1080" w:hanging="556"/>
              <w:rPr>
                <w:rFonts w:ascii="Calibri" w:eastAsia="Times New Roman" w:hAnsi="Calibri" w:cs="Calibri"/>
                <w:lang w:val="pl-PL" w:eastAsia="es-ES"/>
              </w:rPr>
            </w:pPr>
            <w:r>
              <w:rPr>
                <w:rFonts w:ascii="Calibri" w:eastAsia="Times New Roman" w:hAnsi="Calibri" w:cs="Calibri"/>
                <w:lang w:val="pl-PL" w:eastAsia="es-ES"/>
              </w:rPr>
              <w:t>GR</w:t>
            </w:r>
          </w:p>
          <w:p w14:paraId="77EECF3A" w14:textId="77777777" w:rsidR="00C85F5A" w:rsidRDefault="00474A7B" w:rsidP="00450C0D">
            <w:pPr>
              <w:snapToGrid w:val="0"/>
              <w:spacing w:line="260" w:lineRule="exact"/>
              <w:ind w:left="1080" w:hanging="556"/>
              <w:rPr>
                <w:rFonts w:ascii="Calibri" w:eastAsia="Times New Roman" w:hAnsi="Calibri" w:cs="Calibri"/>
                <w:lang w:val="pl-PL" w:eastAsia="es-ES"/>
              </w:rPr>
            </w:pPr>
            <w:r>
              <w:rPr>
                <w:rFonts w:ascii="Calibri" w:eastAsia="Times New Roman" w:hAnsi="Calibri" w:cs="Calibri"/>
                <w:lang w:val="pl-PL" w:eastAsia="es-ES"/>
              </w:rPr>
              <w:t>AL</w:t>
            </w:r>
          </w:p>
          <w:p w14:paraId="77EECF3B" w14:textId="77777777" w:rsidR="00C85F5A" w:rsidRDefault="00474A7B" w:rsidP="00450C0D">
            <w:pPr>
              <w:snapToGrid w:val="0"/>
              <w:spacing w:line="260" w:lineRule="exact"/>
              <w:ind w:left="1080" w:hanging="556"/>
              <w:rPr>
                <w:rFonts w:ascii="Calibri" w:eastAsia="Times New Roman" w:hAnsi="Calibri" w:cs="Calibri"/>
                <w:lang w:val="pl-PL" w:eastAsia="es-ES"/>
              </w:rPr>
            </w:pPr>
            <w:r>
              <w:rPr>
                <w:rFonts w:ascii="Calibri" w:eastAsia="Times New Roman" w:hAnsi="Calibri" w:cs="Calibri"/>
                <w:lang w:val="pl-PL" w:eastAsia="es-ES"/>
              </w:rPr>
              <w:t>BA</w:t>
            </w:r>
          </w:p>
          <w:p w14:paraId="77EECF3C" w14:textId="77777777" w:rsidR="00C85F5A" w:rsidRDefault="00474A7B" w:rsidP="00450C0D">
            <w:pPr>
              <w:snapToGrid w:val="0"/>
              <w:spacing w:line="260" w:lineRule="exact"/>
              <w:ind w:left="1080" w:hanging="556"/>
              <w:rPr>
                <w:rFonts w:ascii="Calibri" w:eastAsia="Times New Roman" w:hAnsi="Calibri" w:cs="Calibri"/>
                <w:lang w:val="pl-PL" w:eastAsia="es-ES"/>
              </w:rPr>
            </w:pPr>
            <w:r>
              <w:rPr>
                <w:rFonts w:ascii="Calibri" w:eastAsia="Times New Roman" w:hAnsi="Calibri" w:cs="Calibri"/>
                <w:lang w:val="pl-PL" w:eastAsia="es-ES"/>
              </w:rPr>
              <w:t>ME</w:t>
            </w:r>
          </w:p>
          <w:p w14:paraId="77EECF3D" w14:textId="77777777" w:rsidR="00C85F5A" w:rsidRDefault="00474A7B" w:rsidP="00450C0D">
            <w:pPr>
              <w:snapToGrid w:val="0"/>
              <w:spacing w:line="260" w:lineRule="exact"/>
              <w:ind w:left="1080" w:hanging="556"/>
              <w:rPr>
                <w:rFonts w:ascii="Calibri" w:eastAsia="Times New Roman" w:hAnsi="Calibri" w:cs="Calibri"/>
                <w:lang w:val="pl-PL" w:eastAsia="es-ES"/>
              </w:rPr>
            </w:pPr>
            <w:r>
              <w:rPr>
                <w:rFonts w:ascii="Calibri" w:eastAsia="Times New Roman" w:hAnsi="Calibri" w:cs="Calibri"/>
                <w:lang w:val="pl-PL" w:eastAsia="es-ES"/>
              </w:rPr>
              <w:t>MK</w:t>
            </w:r>
          </w:p>
          <w:p w14:paraId="77EECF3E" w14:textId="77777777" w:rsidR="00C85F5A" w:rsidRDefault="00474A7B" w:rsidP="00450C0D">
            <w:pPr>
              <w:snapToGrid w:val="0"/>
              <w:spacing w:line="260" w:lineRule="exact"/>
              <w:ind w:left="1080" w:hanging="556"/>
              <w:rPr>
                <w:rFonts w:ascii="Calibri" w:eastAsia="Times New Roman" w:hAnsi="Calibri" w:cs="Calibri"/>
                <w:lang w:val="pl-PL" w:eastAsia="es-ES"/>
              </w:rPr>
            </w:pPr>
            <w:r>
              <w:rPr>
                <w:rFonts w:ascii="Calibri" w:eastAsia="Times New Roman" w:hAnsi="Calibri" w:cs="Calibri"/>
                <w:lang w:val="pl-PL" w:eastAsia="es-ES"/>
              </w:rPr>
              <w:t>RS</w:t>
            </w:r>
          </w:p>
        </w:tc>
        <w:tc>
          <w:tcPr>
            <w:tcW w:w="1763" w:type="dxa"/>
          </w:tcPr>
          <w:p w14:paraId="77EECF3F" w14:textId="77777777" w:rsidR="00C85F5A" w:rsidRDefault="00474A7B">
            <w:pPr>
              <w:snapToGrid w:val="0"/>
              <w:spacing w:line="260" w:lineRule="exact"/>
              <w:ind w:left="226" w:hanging="24"/>
              <w:rPr>
                <w:rFonts w:ascii="Calibri" w:eastAsia="Times New Roman" w:hAnsi="Calibri" w:cs="Calibri"/>
                <w:lang w:val="pl-PL" w:eastAsia="es-ES"/>
              </w:rPr>
            </w:pPr>
            <w:r>
              <w:rPr>
                <w:rFonts w:ascii="Calibri" w:eastAsia="Times New Roman" w:hAnsi="Calibri" w:cs="Calibri"/>
                <w:lang w:val="pl-PL" w:eastAsia="es-ES"/>
              </w:rPr>
              <w:t>GR-BG</w:t>
            </w:r>
          </w:p>
          <w:p w14:paraId="77EECF40" w14:textId="77777777" w:rsidR="00C85F5A" w:rsidRDefault="00474A7B">
            <w:pPr>
              <w:snapToGrid w:val="0"/>
              <w:spacing w:line="260" w:lineRule="exact"/>
              <w:ind w:left="226" w:hanging="24"/>
              <w:rPr>
                <w:rFonts w:ascii="Calibri" w:eastAsia="Times New Roman" w:hAnsi="Calibri" w:cs="Calibri"/>
                <w:lang w:val="pl-PL" w:eastAsia="es-ES"/>
              </w:rPr>
            </w:pPr>
            <w:r>
              <w:rPr>
                <w:rFonts w:ascii="Calibri" w:eastAsia="Times New Roman" w:hAnsi="Calibri" w:cs="Calibri"/>
                <w:lang w:val="pl-PL" w:eastAsia="es-ES"/>
              </w:rPr>
              <w:t xml:space="preserve">BG-RO </w:t>
            </w:r>
          </w:p>
          <w:p w14:paraId="77EECF42" w14:textId="77777777" w:rsidR="00C85F5A" w:rsidRDefault="00474A7B">
            <w:pPr>
              <w:snapToGrid w:val="0"/>
              <w:spacing w:line="260" w:lineRule="exact"/>
              <w:ind w:left="226" w:hanging="24"/>
              <w:rPr>
                <w:rFonts w:ascii="Calibri" w:eastAsia="Times New Roman" w:hAnsi="Calibri" w:cs="Calibri"/>
                <w:lang w:val="pl-PL" w:eastAsia="es-ES"/>
              </w:rPr>
            </w:pPr>
            <w:r>
              <w:rPr>
                <w:rFonts w:ascii="Calibri" w:eastAsia="Times New Roman" w:hAnsi="Calibri" w:cs="Calibri"/>
                <w:lang w:val="pl-PL" w:eastAsia="es-ES"/>
              </w:rPr>
              <w:t>GR-AL</w:t>
            </w:r>
          </w:p>
          <w:p w14:paraId="77EECF43" w14:textId="77777777" w:rsidR="00C85F5A" w:rsidRDefault="00474A7B">
            <w:pPr>
              <w:snapToGrid w:val="0"/>
              <w:spacing w:line="260" w:lineRule="exact"/>
              <w:ind w:left="226" w:hanging="24"/>
              <w:rPr>
                <w:rFonts w:ascii="Calibri" w:eastAsia="Times New Roman" w:hAnsi="Calibri" w:cs="Calibri"/>
                <w:lang w:val="pl-PL" w:eastAsia="es-ES"/>
              </w:rPr>
            </w:pPr>
            <w:r>
              <w:rPr>
                <w:rFonts w:ascii="Calibri" w:eastAsia="Times New Roman" w:hAnsi="Calibri" w:cs="Calibri"/>
                <w:lang w:val="pl-PL" w:eastAsia="es-ES"/>
              </w:rPr>
              <w:t>GR-MK</w:t>
            </w:r>
          </w:p>
          <w:p w14:paraId="77EECF44" w14:textId="74C7446F" w:rsidR="00C85F5A" w:rsidRDefault="00474A7B">
            <w:pPr>
              <w:snapToGrid w:val="0"/>
              <w:spacing w:line="260" w:lineRule="exact"/>
              <w:ind w:left="226" w:hanging="24"/>
              <w:rPr>
                <w:rFonts w:ascii="Calibri" w:eastAsia="Times New Roman" w:hAnsi="Calibri" w:cs="Calibri"/>
                <w:lang w:val="pl-PL" w:eastAsia="es-ES"/>
              </w:rPr>
            </w:pPr>
            <w:r>
              <w:rPr>
                <w:rFonts w:ascii="Calibri" w:eastAsia="Times New Roman" w:hAnsi="Calibri" w:cs="Calibri"/>
                <w:lang w:val="pl-PL" w:eastAsia="es-ES"/>
              </w:rPr>
              <w:t xml:space="preserve">AL-MK </w:t>
            </w:r>
          </w:p>
          <w:p w14:paraId="77EECF45" w14:textId="77777777" w:rsidR="00C85F5A" w:rsidRDefault="00474A7B">
            <w:pPr>
              <w:snapToGrid w:val="0"/>
              <w:spacing w:line="260" w:lineRule="exact"/>
              <w:ind w:left="226" w:hanging="24"/>
              <w:rPr>
                <w:rFonts w:ascii="Calibri" w:eastAsia="Times New Roman" w:hAnsi="Calibri" w:cs="Calibri"/>
                <w:lang w:val="pl-PL" w:eastAsia="es-ES"/>
              </w:rPr>
            </w:pPr>
            <w:r>
              <w:rPr>
                <w:rFonts w:ascii="Calibri" w:eastAsia="Times New Roman" w:hAnsi="Calibri" w:cs="Calibri"/>
                <w:lang w:val="pl-PL" w:eastAsia="es-ES"/>
              </w:rPr>
              <w:t>AL-ME</w:t>
            </w:r>
          </w:p>
          <w:p w14:paraId="77EECF46" w14:textId="77777777" w:rsidR="00C85F5A" w:rsidRDefault="00474A7B">
            <w:pPr>
              <w:snapToGrid w:val="0"/>
              <w:spacing w:line="260" w:lineRule="exact"/>
              <w:ind w:left="226" w:hanging="24"/>
              <w:rPr>
                <w:rFonts w:ascii="Calibri" w:eastAsia="Times New Roman" w:hAnsi="Calibri" w:cs="Calibri"/>
                <w:lang w:val="pl-PL" w:eastAsia="es-ES"/>
              </w:rPr>
            </w:pPr>
            <w:r>
              <w:rPr>
                <w:rFonts w:ascii="Calibri" w:eastAsia="Times New Roman" w:hAnsi="Calibri" w:cs="Calibri"/>
                <w:lang w:val="pl-PL" w:eastAsia="es-ES"/>
              </w:rPr>
              <w:t>AL-RS</w:t>
            </w:r>
          </w:p>
          <w:p w14:paraId="77EECF47" w14:textId="77777777" w:rsidR="00C85F5A" w:rsidRDefault="00474A7B">
            <w:pPr>
              <w:snapToGrid w:val="0"/>
              <w:spacing w:line="260" w:lineRule="exact"/>
              <w:ind w:left="226" w:hanging="24"/>
              <w:rPr>
                <w:rFonts w:ascii="Calibri" w:eastAsia="Times New Roman" w:hAnsi="Calibri" w:cs="Calibri"/>
                <w:lang w:val="pl-PL" w:eastAsia="es-ES"/>
              </w:rPr>
            </w:pPr>
            <w:r>
              <w:rPr>
                <w:rFonts w:ascii="Calibri" w:eastAsia="Times New Roman" w:hAnsi="Calibri" w:cs="Calibri"/>
                <w:lang w:val="pl-PL" w:eastAsia="es-ES"/>
              </w:rPr>
              <w:t>ME-BA</w:t>
            </w:r>
          </w:p>
          <w:p w14:paraId="77EECF48" w14:textId="77777777" w:rsidR="00C85F5A" w:rsidRDefault="00474A7B">
            <w:pPr>
              <w:snapToGrid w:val="0"/>
              <w:spacing w:line="260" w:lineRule="exact"/>
              <w:ind w:left="226" w:hanging="24"/>
              <w:rPr>
                <w:rFonts w:ascii="Calibri" w:eastAsia="Times New Roman" w:hAnsi="Calibri" w:cs="Calibri"/>
                <w:lang w:val="pl-PL" w:eastAsia="es-ES"/>
              </w:rPr>
            </w:pPr>
            <w:r>
              <w:rPr>
                <w:rFonts w:ascii="Calibri" w:eastAsia="Times New Roman" w:hAnsi="Calibri" w:cs="Calibri"/>
                <w:lang w:val="pl-PL" w:eastAsia="es-ES"/>
              </w:rPr>
              <w:t>ME-RS</w:t>
            </w:r>
          </w:p>
          <w:p w14:paraId="77EECF49" w14:textId="77777777" w:rsidR="00C85F5A" w:rsidRDefault="00474A7B">
            <w:pPr>
              <w:snapToGrid w:val="0"/>
              <w:spacing w:line="260" w:lineRule="exact"/>
              <w:ind w:left="226" w:hanging="24"/>
              <w:rPr>
                <w:rFonts w:ascii="Calibri" w:eastAsia="Times New Roman" w:hAnsi="Calibri" w:cs="Calibri"/>
                <w:lang w:val="pl-PL" w:eastAsia="es-ES"/>
              </w:rPr>
            </w:pPr>
            <w:r>
              <w:rPr>
                <w:rFonts w:ascii="Calibri" w:eastAsia="Times New Roman" w:hAnsi="Calibri" w:cs="Calibri"/>
                <w:lang w:val="pl-PL" w:eastAsia="es-ES"/>
              </w:rPr>
              <w:t>RS-BA</w:t>
            </w:r>
          </w:p>
          <w:p w14:paraId="77EECF4A" w14:textId="77777777" w:rsidR="00C85F5A" w:rsidRDefault="00474A7B">
            <w:pPr>
              <w:snapToGrid w:val="0"/>
              <w:spacing w:line="260" w:lineRule="exact"/>
              <w:ind w:left="226" w:hanging="24"/>
              <w:rPr>
                <w:rFonts w:ascii="Calibri" w:eastAsia="Times New Roman" w:hAnsi="Calibri" w:cs="Calibri"/>
                <w:lang w:val="pl-PL" w:eastAsia="es-ES"/>
              </w:rPr>
            </w:pPr>
            <w:r>
              <w:rPr>
                <w:rFonts w:ascii="Calibri" w:eastAsia="Times New Roman" w:hAnsi="Calibri" w:cs="Calibri"/>
                <w:lang w:val="pl-PL" w:eastAsia="es-ES"/>
              </w:rPr>
              <w:t xml:space="preserve">GR-AL </w:t>
            </w:r>
          </w:p>
          <w:p w14:paraId="77EECF4B" w14:textId="77777777" w:rsidR="00C85F5A" w:rsidRDefault="00474A7B">
            <w:pPr>
              <w:snapToGrid w:val="0"/>
              <w:spacing w:line="260" w:lineRule="exact"/>
              <w:ind w:left="226" w:hanging="24"/>
              <w:rPr>
                <w:rFonts w:ascii="Calibri" w:eastAsia="Times New Roman" w:hAnsi="Calibri" w:cs="Calibri"/>
                <w:lang w:val="pl-PL" w:eastAsia="es-ES"/>
              </w:rPr>
            </w:pPr>
            <w:r>
              <w:rPr>
                <w:rFonts w:ascii="Calibri" w:eastAsia="Times New Roman" w:hAnsi="Calibri" w:cs="Calibri"/>
                <w:lang w:val="pl-PL" w:eastAsia="es-ES"/>
              </w:rPr>
              <w:t xml:space="preserve">GR-MK </w:t>
            </w:r>
          </w:p>
          <w:p w14:paraId="77EECF4C" w14:textId="77777777" w:rsidR="00C85F5A" w:rsidRPr="008222BA" w:rsidRDefault="00474A7B">
            <w:pPr>
              <w:snapToGrid w:val="0"/>
              <w:spacing w:line="260" w:lineRule="exact"/>
              <w:ind w:left="226" w:hanging="24"/>
              <w:rPr>
                <w:rFonts w:ascii="Calibri" w:eastAsia="Times New Roman" w:hAnsi="Calibri" w:cs="Calibri"/>
                <w:lang w:val="pl-PL" w:eastAsia="es-ES"/>
              </w:rPr>
            </w:pPr>
            <w:r>
              <w:rPr>
                <w:rFonts w:ascii="Calibri" w:eastAsia="Times New Roman" w:hAnsi="Calibri" w:cs="Calibri"/>
                <w:lang w:val="pl-PL" w:eastAsia="es-ES"/>
              </w:rPr>
              <w:t>BA-</w:t>
            </w:r>
            <w:r w:rsidRPr="008222BA">
              <w:rPr>
                <w:rFonts w:ascii="Calibri" w:eastAsia="Times New Roman" w:hAnsi="Calibri" w:cs="Calibri"/>
                <w:lang w:val="pl-PL" w:eastAsia="es-ES"/>
              </w:rPr>
              <w:t>HR (in both SEE and Central Europe)</w:t>
            </w:r>
          </w:p>
          <w:p w14:paraId="77EECF4D" w14:textId="374B89CA" w:rsidR="00C85F5A" w:rsidRPr="008222BA" w:rsidRDefault="00474A7B">
            <w:pPr>
              <w:snapToGrid w:val="0"/>
              <w:spacing w:line="260" w:lineRule="exact"/>
              <w:ind w:left="226" w:hanging="24"/>
              <w:rPr>
                <w:rFonts w:ascii="Calibri" w:eastAsia="Times New Roman" w:hAnsi="Calibri" w:cs="Calibri"/>
                <w:lang w:val="pl-PL" w:eastAsia="es-ES"/>
              </w:rPr>
            </w:pPr>
            <w:r w:rsidRPr="008222BA">
              <w:rPr>
                <w:rFonts w:ascii="Calibri" w:eastAsia="Times New Roman" w:hAnsi="Calibri" w:cs="Calibri"/>
                <w:lang w:val="pl-PL" w:eastAsia="es-ES"/>
              </w:rPr>
              <w:t>RS-HR (in SEE and Central)</w:t>
            </w:r>
          </w:p>
          <w:p w14:paraId="77EECF4E" w14:textId="455652AB" w:rsidR="00C85F5A" w:rsidRPr="008222BA" w:rsidRDefault="00474A7B">
            <w:pPr>
              <w:snapToGrid w:val="0"/>
              <w:spacing w:line="260" w:lineRule="exact"/>
              <w:ind w:left="226" w:hanging="24"/>
              <w:rPr>
                <w:rFonts w:ascii="Calibri" w:eastAsia="Times New Roman" w:hAnsi="Calibri" w:cs="Calibri"/>
                <w:lang w:val="pl-PL" w:eastAsia="es-ES"/>
              </w:rPr>
            </w:pPr>
            <w:r w:rsidRPr="008222BA">
              <w:rPr>
                <w:rFonts w:ascii="Calibri" w:eastAsia="Times New Roman" w:hAnsi="Calibri" w:cs="Calibri"/>
                <w:lang w:val="pl-PL" w:eastAsia="es-ES"/>
              </w:rPr>
              <w:t>RS-HU (in SEE and Central)</w:t>
            </w:r>
          </w:p>
          <w:p w14:paraId="77EECF4F" w14:textId="4B8BF33D" w:rsidR="00C85F5A" w:rsidRDefault="00474A7B">
            <w:pPr>
              <w:snapToGrid w:val="0"/>
              <w:spacing w:line="260" w:lineRule="exact"/>
              <w:ind w:left="226" w:hanging="24"/>
              <w:rPr>
                <w:rFonts w:ascii="Calibri" w:eastAsia="Times New Roman" w:hAnsi="Calibri" w:cs="Calibri"/>
                <w:lang w:val="pl-PL" w:eastAsia="es-ES"/>
              </w:rPr>
            </w:pPr>
            <w:r w:rsidRPr="008222BA">
              <w:rPr>
                <w:rFonts w:ascii="Calibri" w:eastAsia="Times New Roman" w:hAnsi="Calibri" w:cs="Calibri"/>
                <w:lang w:val="pl-PL" w:eastAsia="es-ES"/>
              </w:rPr>
              <w:t>RS-RO (in SEE and Central)</w:t>
            </w:r>
          </w:p>
          <w:p w14:paraId="77EECF50" w14:textId="77777777" w:rsidR="00C85F5A" w:rsidRDefault="00474A7B">
            <w:pPr>
              <w:snapToGrid w:val="0"/>
              <w:spacing w:line="260" w:lineRule="exact"/>
              <w:ind w:left="226" w:hanging="24"/>
              <w:rPr>
                <w:rFonts w:ascii="Calibri" w:eastAsia="Times New Roman" w:hAnsi="Calibri" w:cs="Calibri"/>
                <w:highlight w:val="yellow"/>
                <w:lang w:val="pl-PL" w:eastAsia="es-ES"/>
              </w:rPr>
            </w:pPr>
            <w:r>
              <w:rPr>
                <w:rFonts w:ascii="Calibri" w:eastAsia="Times New Roman" w:hAnsi="Calibri" w:cs="Calibri"/>
                <w:lang w:val="pl-PL" w:eastAsia="es-ES"/>
              </w:rPr>
              <w:t>RS-BG</w:t>
            </w:r>
          </w:p>
          <w:p w14:paraId="77EECF51" w14:textId="77777777" w:rsidR="00C85F5A" w:rsidRDefault="00474A7B">
            <w:pPr>
              <w:snapToGrid w:val="0"/>
              <w:spacing w:line="260" w:lineRule="exact"/>
              <w:ind w:left="226" w:hanging="24"/>
              <w:rPr>
                <w:rFonts w:ascii="Calibri" w:eastAsia="Times New Roman" w:hAnsi="Calibri" w:cs="Calibri"/>
                <w:lang w:val="pl-PL" w:eastAsia="es-ES"/>
              </w:rPr>
            </w:pPr>
            <w:r>
              <w:rPr>
                <w:rFonts w:ascii="Calibri" w:eastAsia="Times New Roman" w:hAnsi="Calibri" w:cs="Calibri"/>
                <w:lang w:val="pl-PL" w:eastAsia="es-ES"/>
              </w:rPr>
              <w:t>RS-MK</w:t>
            </w:r>
          </w:p>
          <w:p w14:paraId="77EECF52" w14:textId="77777777" w:rsidR="00C85F5A" w:rsidRDefault="00474A7B">
            <w:pPr>
              <w:snapToGrid w:val="0"/>
              <w:spacing w:line="260" w:lineRule="exact"/>
              <w:ind w:left="226" w:hanging="24"/>
              <w:rPr>
                <w:rFonts w:ascii="Calibri" w:eastAsia="Calibri" w:hAnsi="Calibri" w:cs="Times New Roman"/>
                <w:lang w:val="pl-PL"/>
              </w:rPr>
            </w:pPr>
            <w:r>
              <w:rPr>
                <w:rFonts w:ascii="Calibri" w:eastAsia="Times New Roman" w:hAnsi="Calibri" w:cs="Calibri"/>
                <w:lang w:val="pl-PL" w:eastAsia="es-ES"/>
              </w:rPr>
              <w:t>BG-MK</w:t>
            </w:r>
          </w:p>
        </w:tc>
      </w:tr>
    </w:tbl>
    <w:p w14:paraId="77EECF5A" w14:textId="77777777" w:rsidR="00C85F5A" w:rsidRDefault="00474A7B">
      <w:pPr>
        <w:pStyle w:val="ListParagraph"/>
        <w:numPr>
          <w:ilvl w:val="0"/>
          <w:numId w:val="26"/>
        </w:numPr>
        <w:spacing w:after="120"/>
      </w:pPr>
      <w:r>
        <w:t>the Outage Coordination Regions involving the TSOs of the Synchronous Area Continental Europe are defined in the Synchronous Area Framework Agreement for RG CE – Annex 4: Policy on Coordinated Operational Planning, Article C-2-1.</w:t>
      </w:r>
    </w:p>
    <w:p w14:paraId="6BC9245C" w14:textId="77777777" w:rsidR="006E25D9" w:rsidRDefault="00474A7B">
      <w:pPr>
        <w:spacing w:after="120"/>
        <w:jc w:val="both"/>
      </w:pPr>
      <w:r>
        <w:t>Where a SOR encompasses both Union TSOs and Energy Community Transmission System Operators, all Union TSOs in that SOR shall endeavour to conclude with the Energy Community Transmission System Operators not bound by Regulation (EU) 2019/943 agreements setting forth the arrangements for their compliance with, including but not limited to, all necessary technical procedures, governance structures and cost sharing obligations with the obligations set out in the aforementioned Regulation. This agreement shall be subject to NRAs’ approval of the respective SOR.</w:t>
      </w:r>
    </w:p>
    <w:p w14:paraId="71065123" w14:textId="66F0C6C8" w:rsidR="00782F6D" w:rsidRDefault="00E25C9B" w:rsidP="006E25D9">
      <w:pPr>
        <w:jc w:val="both"/>
        <w:rPr>
          <w:rFonts w:ascii="Calibri" w:eastAsia="Calibri" w:hAnsi="Calibri" w:cs="Calibri"/>
          <w:lang w:val="pl-PL"/>
        </w:rPr>
      </w:pPr>
      <w:r w:rsidRPr="00E25C9B">
        <w:t>ENTSOE will further clarify, by making best use of ENTSOE structures and projects the</w:t>
      </w:r>
      <w:r w:rsidR="00B04E70">
        <w:t xml:space="preserve"> technical needs for SEE SOR</w:t>
      </w:r>
      <w:r w:rsidRPr="00E25C9B">
        <w:t xml:space="preserve"> </w:t>
      </w:r>
      <w:r w:rsidR="00B04E70">
        <w:t xml:space="preserve">with regards to </w:t>
      </w:r>
      <w:r w:rsidRPr="00E25C9B">
        <w:t>interconnection between ITCSUD and Montenegro (ITCSUD- ME)</w:t>
      </w:r>
      <w:r>
        <w:t>.</w:t>
      </w:r>
      <w:r w:rsidR="00782F6D">
        <w:t xml:space="preserve"> </w:t>
      </w:r>
    </w:p>
    <w:p w14:paraId="640C4C84" w14:textId="501872D4" w:rsidR="008222BA" w:rsidRDefault="008222BA">
      <w:pPr>
        <w:spacing w:after="120"/>
        <w:jc w:val="both"/>
        <w:rPr>
          <w:lang w:val="pl-PL"/>
        </w:rPr>
      </w:pPr>
    </w:p>
    <w:p w14:paraId="77EECF5D" w14:textId="77777777" w:rsidR="00C85F5A" w:rsidRDefault="00474A7B">
      <w:pPr>
        <w:pStyle w:val="ListParagraph"/>
        <w:numPr>
          <w:ilvl w:val="0"/>
          <w:numId w:val="10"/>
        </w:numPr>
        <w:spacing w:after="120"/>
        <w:rPr>
          <w:b/>
        </w:rPr>
      </w:pPr>
      <w:r>
        <w:rPr>
          <w:b/>
        </w:rPr>
        <w:t>GRIT SOR</w:t>
      </w:r>
      <w:r>
        <w:t xml:space="preserve"> </w:t>
      </w:r>
    </w:p>
    <w:tbl>
      <w:tblPr>
        <w:tblStyle w:val="TableGrid"/>
        <w:tblW w:w="0" w:type="auto"/>
        <w:tblLook w:val="04A0" w:firstRow="1" w:lastRow="0" w:firstColumn="1" w:lastColumn="0" w:noHBand="0" w:noVBand="1"/>
      </w:tblPr>
      <w:tblGrid>
        <w:gridCol w:w="1902"/>
        <w:gridCol w:w="1903"/>
        <w:gridCol w:w="2399"/>
        <w:gridCol w:w="1407"/>
        <w:gridCol w:w="1903"/>
      </w:tblGrid>
      <w:tr w:rsidR="00C85F5A" w14:paraId="77EECF63" w14:textId="77777777" w:rsidTr="00450C0D">
        <w:tc>
          <w:tcPr>
            <w:tcW w:w="1902" w:type="dxa"/>
            <w:shd w:val="clear" w:color="auto" w:fill="D9D9D9" w:themeFill="background1" w:themeFillShade="D9"/>
          </w:tcPr>
          <w:p w14:paraId="77EECF5E"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CCR</w:t>
            </w:r>
          </w:p>
        </w:tc>
        <w:tc>
          <w:tcPr>
            <w:tcW w:w="1903" w:type="dxa"/>
            <w:shd w:val="clear" w:color="auto" w:fill="D9D9D9" w:themeFill="background1" w:themeFillShade="D9"/>
          </w:tcPr>
          <w:p w14:paraId="77EECF5F"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OCR</w:t>
            </w:r>
          </w:p>
        </w:tc>
        <w:tc>
          <w:tcPr>
            <w:tcW w:w="2399" w:type="dxa"/>
            <w:shd w:val="clear" w:color="auto" w:fill="D9D9D9" w:themeFill="background1" w:themeFillShade="D9"/>
          </w:tcPr>
          <w:p w14:paraId="77EECF60"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TSOs</w:t>
            </w:r>
          </w:p>
        </w:tc>
        <w:tc>
          <w:tcPr>
            <w:tcW w:w="1407" w:type="dxa"/>
            <w:shd w:val="clear" w:color="auto" w:fill="D9D9D9" w:themeFill="background1" w:themeFillShade="D9"/>
          </w:tcPr>
          <w:p w14:paraId="77EECF61"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BZ</w:t>
            </w:r>
          </w:p>
        </w:tc>
        <w:tc>
          <w:tcPr>
            <w:tcW w:w="1903" w:type="dxa"/>
            <w:shd w:val="clear" w:color="auto" w:fill="D9D9D9" w:themeFill="background1" w:themeFillShade="D9"/>
          </w:tcPr>
          <w:p w14:paraId="77EECF62"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BZ borders</w:t>
            </w:r>
          </w:p>
        </w:tc>
      </w:tr>
      <w:tr w:rsidR="00C85F5A" w:rsidRPr="00E25C9B" w14:paraId="77EECF7B" w14:textId="77777777" w:rsidTr="00450C0D">
        <w:tc>
          <w:tcPr>
            <w:tcW w:w="1902" w:type="dxa"/>
          </w:tcPr>
          <w:p w14:paraId="77EECF64" w14:textId="77777777" w:rsidR="00C85F5A" w:rsidRPr="00E25C9B" w:rsidRDefault="00474A7B">
            <w:pPr>
              <w:ind w:left="47"/>
              <w:rPr>
                <w:rFonts w:ascii="Calibri" w:eastAsia="Calibri" w:hAnsi="Calibri" w:cs="Times New Roman"/>
                <w:lang w:val="en-US"/>
              </w:rPr>
            </w:pPr>
            <w:r w:rsidRPr="00E25C9B">
              <w:rPr>
                <w:rFonts w:ascii="Calibri" w:eastAsia="Calibri" w:hAnsi="Calibri" w:cs="Times New Roman"/>
                <w:lang w:val="en-US"/>
              </w:rPr>
              <w:t>GRIT</w:t>
            </w:r>
          </w:p>
        </w:tc>
        <w:tc>
          <w:tcPr>
            <w:tcW w:w="1903" w:type="dxa"/>
          </w:tcPr>
          <w:p w14:paraId="77EECF65" w14:textId="77777777" w:rsidR="00C85F5A" w:rsidRPr="00E25C9B" w:rsidRDefault="00474A7B">
            <w:pPr>
              <w:jc w:val="both"/>
              <w:rPr>
                <w:rFonts w:ascii="Calibri" w:eastAsia="Calibri" w:hAnsi="Calibri" w:cs="Times New Roman"/>
                <w:lang w:val="en-US"/>
              </w:rPr>
            </w:pPr>
            <w:r w:rsidRPr="00E25C9B">
              <w:rPr>
                <w:rFonts w:ascii="Calibri" w:eastAsia="Calibri,Times New Roman" w:hAnsi="Calibri" w:cs="Calibri,Times New Roman"/>
                <w:lang w:val="en-US"/>
              </w:rPr>
              <w:t>GRIT (7)</w:t>
            </w:r>
          </w:p>
        </w:tc>
        <w:tc>
          <w:tcPr>
            <w:tcW w:w="2399" w:type="dxa"/>
          </w:tcPr>
          <w:p w14:paraId="77EECF66" w14:textId="77777777" w:rsidR="00C85F5A" w:rsidRPr="00450C0D" w:rsidRDefault="00474A7B" w:rsidP="00450C0D">
            <w:pPr>
              <w:spacing w:after="60"/>
              <w:ind w:left="123"/>
              <w:rPr>
                <w:rFonts w:ascii="Calibri" w:eastAsia="Calibri" w:hAnsi="Calibri" w:cs="Calibri"/>
                <w:lang w:val="pl-PL"/>
              </w:rPr>
            </w:pPr>
            <w:r w:rsidRPr="00450C0D">
              <w:rPr>
                <w:rFonts w:ascii="Calibri" w:eastAsia="Calibri" w:hAnsi="Calibri" w:cs="Calibri"/>
                <w:lang w:val="pl-PL"/>
              </w:rPr>
              <w:t>TERNA Rete Elettrica Nazionale S.p.A.,</w:t>
            </w:r>
          </w:p>
          <w:p w14:paraId="77EECF67" w14:textId="77777777" w:rsidR="00C85F5A" w:rsidRPr="00450C0D" w:rsidRDefault="00474A7B" w:rsidP="00450C0D">
            <w:pPr>
              <w:spacing w:after="60"/>
              <w:ind w:left="123"/>
              <w:rPr>
                <w:rFonts w:ascii="Calibri" w:eastAsia="Calibri" w:hAnsi="Calibri" w:cs="Calibri"/>
                <w:lang w:val="pl-PL"/>
              </w:rPr>
            </w:pPr>
            <w:r w:rsidRPr="00450C0D">
              <w:rPr>
                <w:rFonts w:ascii="Calibri" w:eastAsia="Calibri" w:hAnsi="Calibri" w:cs="Calibri"/>
                <w:lang w:val="pl-PL"/>
              </w:rPr>
              <w:t>Independent Power Transmission Operator S.A</w:t>
            </w:r>
          </w:p>
          <w:p w14:paraId="7C517463" w14:textId="77777777" w:rsidR="00C465F7" w:rsidRPr="00E25C9B" w:rsidRDefault="00C465F7"/>
          <w:p w14:paraId="77EECF69" w14:textId="77777777" w:rsidR="00C85F5A" w:rsidRPr="00E25C9B" w:rsidRDefault="00C85F5A" w:rsidP="00E25C9B">
            <w:pPr>
              <w:rPr>
                <w:rFonts w:ascii="Calibri" w:eastAsia="Calibri" w:hAnsi="Calibri" w:cs="Times New Roman"/>
                <w:lang w:val="cs-CZ"/>
              </w:rPr>
            </w:pPr>
          </w:p>
        </w:tc>
        <w:tc>
          <w:tcPr>
            <w:tcW w:w="1407" w:type="dxa"/>
          </w:tcPr>
          <w:p w14:paraId="77EECF6A" w14:textId="77777777" w:rsidR="00C85F5A" w:rsidRPr="00E25C9B" w:rsidRDefault="00474A7B" w:rsidP="00450C0D">
            <w:pPr>
              <w:ind w:left="360" w:hanging="185"/>
              <w:rPr>
                <w:rFonts w:ascii="Calibri" w:eastAsia="Calibri" w:hAnsi="Calibri" w:cs="Times New Roman"/>
                <w:lang w:val="en-US"/>
              </w:rPr>
            </w:pPr>
            <w:r w:rsidRPr="00E25C9B">
              <w:rPr>
                <w:rFonts w:ascii="Calibri" w:eastAsia="Calibri,Times New Roman" w:hAnsi="Calibri" w:cs="Calibri,Times New Roman"/>
                <w:lang w:val="en-US"/>
              </w:rPr>
              <w:t xml:space="preserve">IT NORD </w:t>
            </w:r>
          </w:p>
          <w:p w14:paraId="77EECF6B" w14:textId="77777777" w:rsidR="00C85F5A" w:rsidRPr="00E25C9B" w:rsidRDefault="00474A7B" w:rsidP="00450C0D">
            <w:pPr>
              <w:ind w:left="360" w:hanging="185"/>
              <w:rPr>
                <w:rFonts w:ascii="Calibri" w:eastAsia="Calibri" w:hAnsi="Calibri" w:cs="Times New Roman"/>
                <w:lang w:val="en-US"/>
              </w:rPr>
            </w:pPr>
            <w:r w:rsidRPr="00E25C9B">
              <w:rPr>
                <w:rFonts w:ascii="Calibri" w:eastAsia="Calibri,Times New Roman" w:hAnsi="Calibri" w:cs="Calibri,Times New Roman"/>
                <w:lang w:val="en-US"/>
              </w:rPr>
              <w:t>IT CNOR</w:t>
            </w:r>
          </w:p>
          <w:p w14:paraId="77EECF6C" w14:textId="77777777" w:rsidR="00C85F5A" w:rsidRPr="00E25C9B" w:rsidRDefault="00474A7B" w:rsidP="00450C0D">
            <w:pPr>
              <w:ind w:left="360" w:hanging="185"/>
              <w:rPr>
                <w:rFonts w:ascii="Calibri" w:eastAsia="Calibri" w:hAnsi="Calibri" w:cs="Times New Roman"/>
                <w:lang w:val="en-US"/>
              </w:rPr>
            </w:pPr>
            <w:r w:rsidRPr="00E25C9B">
              <w:rPr>
                <w:rFonts w:ascii="Calibri" w:eastAsia="Calibri,Times New Roman" w:hAnsi="Calibri" w:cs="Calibri,Times New Roman"/>
                <w:lang w:val="en-US"/>
              </w:rPr>
              <w:t>IT CSUD</w:t>
            </w:r>
          </w:p>
          <w:p w14:paraId="77EECF6D" w14:textId="77777777" w:rsidR="00C85F5A" w:rsidRPr="00E25C9B" w:rsidRDefault="00474A7B" w:rsidP="00450C0D">
            <w:pPr>
              <w:ind w:left="360" w:hanging="185"/>
              <w:rPr>
                <w:rFonts w:ascii="Calibri" w:eastAsia="Calibri" w:hAnsi="Calibri" w:cs="Times New Roman"/>
                <w:lang w:val="en-US"/>
              </w:rPr>
            </w:pPr>
            <w:r w:rsidRPr="00E25C9B">
              <w:rPr>
                <w:rFonts w:ascii="Calibri" w:eastAsia="Calibri,Times New Roman" w:hAnsi="Calibri" w:cs="Calibri,Times New Roman"/>
                <w:lang w:val="en-US"/>
              </w:rPr>
              <w:t>IT SUD</w:t>
            </w:r>
          </w:p>
          <w:p w14:paraId="77EECF6E" w14:textId="77777777" w:rsidR="00C85F5A" w:rsidRPr="00E25C9B" w:rsidRDefault="00474A7B" w:rsidP="00450C0D">
            <w:pPr>
              <w:ind w:left="360" w:hanging="185"/>
              <w:rPr>
                <w:rFonts w:ascii="Calibri" w:eastAsia="Calibri" w:hAnsi="Calibri" w:cs="Times New Roman"/>
                <w:lang w:val="en-US"/>
              </w:rPr>
            </w:pPr>
            <w:r w:rsidRPr="00E25C9B">
              <w:rPr>
                <w:rFonts w:ascii="Calibri" w:eastAsia="Calibri,Times New Roman" w:hAnsi="Calibri" w:cs="Calibri,Times New Roman"/>
                <w:lang w:val="en-US"/>
              </w:rPr>
              <w:t>IT SICI</w:t>
            </w:r>
          </w:p>
          <w:p w14:paraId="77EECF6F" w14:textId="77777777" w:rsidR="00C85F5A" w:rsidRPr="00E25C9B" w:rsidRDefault="00474A7B" w:rsidP="00450C0D">
            <w:pPr>
              <w:ind w:left="360" w:hanging="185"/>
              <w:rPr>
                <w:rFonts w:ascii="Calibri" w:eastAsia="Calibri" w:hAnsi="Calibri" w:cs="Times New Roman"/>
                <w:lang w:val="en-US"/>
              </w:rPr>
            </w:pPr>
            <w:r w:rsidRPr="00E25C9B">
              <w:rPr>
                <w:rFonts w:ascii="Calibri" w:eastAsia="Calibri,Times New Roman" w:hAnsi="Calibri" w:cs="Calibri,Times New Roman"/>
                <w:lang w:val="en-US"/>
              </w:rPr>
              <w:t>IT SARD</w:t>
            </w:r>
          </w:p>
          <w:p w14:paraId="77EECF70" w14:textId="77777777" w:rsidR="00C85F5A" w:rsidRPr="00E25C9B" w:rsidRDefault="00474A7B" w:rsidP="00450C0D">
            <w:pPr>
              <w:ind w:left="360" w:hanging="185"/>
              <w:rPr>
                <w:rFonts w:ascii="Calibri" w:eastAsia="Calibri" w:hAnsi="Calibri" w:cs="Times New Roman"/>
                <w:lang w:val="en-US"/>
              </w:rPr>
            </w:pPr>
            <w:r w:rsidRPr="00E25C9B">
              <w:rPr>
                <w:rFonts w:ascii="Calibri" w:eastAsia="Calibri,Times New Roman" w:hAnsi="Calibri" w:cs="Calibri,Times New Roman"/>
                <w:lang w:val="en-US"/>
              </w:rPr>
              <w:t>IT ROSN</w:t>
            </w:r>
          </w:p>
        </w:tc>
        <w:tc>
          <w:tcPr>
            <w:tcW w:w="1903" w:type="dxa"/>
          </w:tcPr>
          <w:p w14:paraId="77EECF71" w14:textId="77777777" w:rsidR="00C85F5A" w:rsidRPr="00E25C9B" w:rsidRDefault="00474A7B">
            <w:pPr>
              <w:ind w:left="360"/>
              <w:rPr>
                <w:rFonts w:ascii="Calibri" w:eastAsia="Calibri" w:hAnsi="Calibri" w:cs="Times New Roman"/>
              </w:rPr>
            </w:pPr>
            <w:r w:rsidRPr="00E25C9B">
              <w:rPr>
                <w:rFonts w:ascii="Calibri" w:eastAsia="Calibri,Times New Roman" w:hAnsi="Calibri" w:cs="Calibri,Times New Roman"/>
                <w:lang w:val="en-US"/>
              </w:rPr>
              <w:t>IT NORD-IT CNOR</w:t>
            </w:r>
          </w:p>
          <w:p w14:paraId="77EECF72" w14:textId="77777777" w:rsidR="00C85F5A" w:rsidRPr="00E25C9B" w:rsidRDefault="00474A7B">
            <w:pPr>
              <w:ind w:left="360"/>
              <w:rPr>
                <w:rFonts w:ascii="Calibri" w:eastAsia="Calibri" w:hAnsi="Calibri" w:cs="Times New Roman"/>
              </w:rPr>
            </w:pPr>
            <w:r w:rsidRPr="00E25C9B">
              <w:rPr>
                <w:rFonts w:ascii="Calibri" w:eastAsia="Calibri,Times New Roman" w:hAnsi="Calibri" w:cs="Calibri,Times New Roman"/>
                <w:lang w:val="en-US"/>
              </w:rPr>
              <w:t>IT CNOR-IT CSUD</w:t>
            </w:r>
          </w:p>
          <w:p w14:paraId="77EECF73" w14:textId="77777777" w:rsidR="00C85F5A" w:rsidRPr="00E25C9B" w:rsidRDefault="00474A7B">
            <w:pPr>
              <w:ind w:left="360"/>
              <w:rPr>
                <w:rFonts w:ascii="Calibri" w:eastAsia="Calibri" w:hAnsi="Calibri" w:cs="Times New Roman"/>
              </w:rPr>
            </w:pPr>
            <w:r w:rsidRPr="00E25C9B">
              <w:rPr>
                <w:rFonts w:ascii="Calibri" w:eastAsia="Calibri,Times New Roman" w:hAnsi="Calibri" w:cs="Calibri,Times New Roman"/>
                <w:lang w:val="en-US"/>
              </w:rPr>
              <w:t>IT CNOR-IT SARD</w:t>
            </w:r>
          </w:p>
          <w:p w14:paraId="77EECF74" w14:textId="77777777" w:rsidR="00C85F5A" w:rsidRPr="00E25C9B" w:rsidRDefault="00474A7B">
            <w:pPr>
              <w:ind w:left="360"/>
              <w:rPr>
                <w:rFonts w:ascii="Calibri" w:eastAsia="Calibri" w:hAnsi="Calibri" w:cs="Times New Roman"/>
              </w:rPr>
            </w:pPr>
            <w:r w:rsidRPr="00E25C9B">
              <w:rPr>
                <w:rFonts w:ascii="Calibri" w:eastAsia="Calibri,Times New Roman" w:hAnsi="Calibri" w:cs="Calibri,Times New Roman"/>
                <w:lang w:val="en-US"/>
              </w:rPr>
              <w:t>IT SARD-IT CUSD</w:t>
            </w:r>
          </w:p>
          <w:p w14:paraId="77EECF75" w14:textId="77777777" w:rsidR="00C85F5A" w:rsidRPr="00E25C9B" w:rsidRDefault="00474A7B">
            <w:pPr>
              <w:ind w:left="360"/>
              <w:rPr>
                <w:rFonts w:ascii="Calibri" w:eastAsia="Calibri" w:hAnsi="Calibri" w:cs="Times New Roman"/>
              </w:rPr>
            </w:pPr>
            <w:r w:rsidRPr="00E25C9B">
              <w:rPr>
                <w:rFonts w:ascii="Calibri" w:eastAsia="Calibri,Times New Roman" w:hAnsi="Calibri" w:cs="Calibri,Times New Roman"/>
                <w:lang w:val="en-US"/>
              </w:rPr>
              <w:t>IT CSUD-IT SUD</w:t>
            </w:r>
          </w:p>
          <w:p w14:paraId="77EECF76" w14:textId="77777777" w:rsidR="00C85F5A" w:rsidRPr="00E25C9B" w:rsidRDefault="00474A7B">
            <w:pPr>
              <w:ind w:left="360"/>
              <w:rPr>
                <w:rFonts w:ascii="Calibri" w:eastAsia="Calibri" w:hAnsi="Calibri" w:cs="Times New Roman"/>
              </w:rPr>
            </w:pPr>
            <w:r w:rsidRPr="00E25C9B">
              <w:rPr>
                <w:rFonts w:ascii="Calibri" w:eastAsia="Calibri,Times New Roman" w:hAnsi="Calibri" w:cs="Calibri,Times New Roman"/>
                <w:lang w:val="en-US"/>
              </w:rPr>
              <w:t>IT SUD-IT FOGN</w:t>
            </w:r>
          </w:p>
          <w:p w14:paraId="77EECF77" w14:textId="77777777" w:rsidR="00C85F5A" w:rsidRPr="00E25C9B" w:rsidRDefault="00474A7B">
            <w:pPr>
              <w:ind w:left="360"/>
              <w:rPr>
                <w:rFonts w:ascii="Calibri" w:eastAsia="Calibri" w:hAnsi="Calibri" w:cs="Times New Roman"/>
              </w:rPr>
            </w:pPr>
            <w:r w:rsidRPr="00E25C9B">
              <w:rPr>
                <w:rFonts w:ascii="Calibri" w:eastAsia="Calibri,Times New Roman" w:hAnsi="Calibri" w:cs="Calibri,Times New Roman"/>
                <w:lang w:val="en-US"/>
              </w:rPr>
              <w:t>IT SUD-IT ROSN</w:t>
            </w:r>
          </w:p>
          <w:p w14:paraId="77EECF78" w14:textId="77777777" w:rsidR="00C85F5A" w:rsidRPr="00E25C9B" w:rsidRDefault="00474A7B">
            <w:pPr>
              <w:ind w:left="360"/>
              <w:rPr>
                <w:rFonts w:ascii="Calibri" w:eastAsia="Calibri" w:hAnsi="Calibri" w:cs="Times New Roman"/>
              </w:rPr>
            </w:pPr>
            <w:r w:rsidRPr="00E25C9B">
              <w:rPr>
                <w:rFonts w:ascii="Calibri" w:eastAsia="Calibri,Times New Roman" w:hAnsi="Calibri" w:cs="Calibri,Times New Roman"/>
                <w:lang w:val="en-US"/>
              </w:rPr>
              <w:t>IT ROSN-IT SICI</w:t>
            </w:r>
          </w:p>
          <w:p w14:paraId="77EECF79" w14:textId="77777777" w:rsidR="00C85F5A" w:rsidRPr="00E25C9B" w:rsidRDefault="00474A7B">
            <w:pPr>
              <w:ind w:left="360"/>
              <w:rPr>
                <w:rFonts w:ascii="Calibri" w:eastAsia="Calibri" w:hAnsi="Calibri" w:cs="Times New Roman"/>
                <w:lang w:val="en-US"/>
              </w:rPr>
            </w:pPr>
            <w:r w:rsidRPr="00E25C9B">
              <w:rPr>
                <w:rFonts w:ascii="Calibri" w:eastAsia="Calibri,Times New Roman" w:hAnsi="Calibri" w:cs="Calibri,Times New Roman"/>
                <w:lang w:val="en-US"/>
              </w:rPr>
              <w:t>IT SUD-GR</w:t>
            </w:r>
          </w:p>
          <w:p w14:paraId="77EECF7A" w14:textId="77777777" w:rsidR="00C85F5A" w:rsidRPr="00E25C9B" w:rsidRDefault="00474A7B">
            <w:pPr>
              <w:snapToGrid w:val="0"/>
              <w:spacing w:line="260" w:lineRule="exact"/>
              <w:ind w:left="327"/>
              <w:rPr>
                <w:rFonts w:ascii="Calibri" w:eastAsia="Times New Roman" w:hAnsi="Calibri" w:cs="Calibri"/>
                <w:lang w:val="pl-PL" w:eastAsia="es-ES"/>
              </w:rPr>
            </w:pPr>
            <w:r w:rsidRPr="00E25C9B">
              <w:rPr>
                <w:rFonts w:ascii="Calibri" w:eastAsia="Times New Roman" w:hAnsi="Calibri" w:cs="Calibri"/>
                <w:lang w:val="pl-PL" w:eastAsia="es-ES"/>
              </w:rPr>
              <w:t xml:space="preserve">IT CSUD-ME </w:t>
            </w:r>
          </w:p>
        </w:tc>
      </w:tr>
    </w:tbl>
    <w:p w14:paraId="77EECF7C" w14:textId="77777777" w:rsidR="00C85F5A" w:rsidRDefault="00474A7B" w:rsidP="00C465F7">
      <w:pPr>
        <w:pStyle w:val="ListParagraph"/>
        <w:spacing w:after="120"/>
      </w:pPr>
      <w:r>
        <w:t>(7) GRIT OCR is equal to GRIT CCR.</w:t>
      </w:r>
    </w:p>
    <w:p w14:paraId="77EECF7E" w14:textId="77777777" w:rsidR="00C85F5A" w:rsidRDefault="00474A7B">
      <w:pPr>
        <w:spacing w:after="120"/>
        <w:jc w:val="both"/>
      </w:pPr>
      <w:r>
        <w:t>Where a SOR encompasses both Union TSOs and Energy Community Transmission System Operators, all Union TSOs in that SOR shall endeavour to conclude with the Energy Community Transmission System Operators not bound by Regulation (EU) 2019/943 agreements setting forth the arrangements for their compliance with, including but not limited to, all necessary technical procedures, governance structures and cost sharing obligations with the obligations set out in the aforementioned Regulation. This agreement shall be subject to NRAs’ approval of the respective SOR.</w:t>
      </w:r>
    </w:p>
    <w:p w14:paraId="03209A6E" w14:textId="77777777" w:rsidR="008222BA" w:rsidRDefault="008222BA"/>
    <w:p w14:paraId="77EECF81" w14:textId="77777777" w:rsidR="00C85F5A" w:rsidRDefault="00474A7B">
      <w:pPr>
        <w:pStyle w:val="ListParagraph"/>
        <w:numPr>
          <w:ilvl w:val="0"/>
          <w:numId w:val="10"/>
        </w:numPr>
        <w:spacing w:after="120"/>
        <w:rPr>
          <w:b/>
        </w:rPr>
      </w:pPr>
      <w:r>
        <w:rPr>
          <w:b/>
        </w:rPr>
        <w:t xml:space="preserve">SWE SOR </w:t>
      </w:r>
    </w:p>
    <w:tbl>
      <w:tblPr>
        <w:tblStyle w:val="TableGrid"/>
        <w:tblW w:w="0" w:type="auto"/>
        <w:tblLook w:val="04A0" w:firstRow="1" w:lastRow="0" w:firstColumn="1" w:lastColumn="0" w:noHBand="0" w:noVBand="1"/>
      </w:tblPr>
      <w:tblGrid>
        <w:gridCol w:w="1902"/>
        <w:gridCol w:w="1903"/>
        <w:gridCol w:w="2399"/>
        <w:gridCol w:w="1407"/>
        <w:gridCol w:w="1903"/>
      </w:tblGrid>
      <w:tr w:rsidR="00C85F5A" w14:paraId="77EECF87" w14:textId="77777777" w:rsidTr="00450C0D">
        <w:tc>
          <w:tcPr>
            <w:tcW w:w="1902" w:type="dxa"/>
            <w:shd w:val="clear" w:color="auto" w:fill="D9D9D9" w:themeFill="background1" w:themeFillShade="D9"/>
          </w:tcPr>
          <w:p w14:paraId="77EECF82"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CCR</w:t>
            </w:r>
          </w:p>
        </w:tc>
        <w:tc>
          <w:tcPr>
            <w:tcW w:w="1903" w:type="dxa"/>
            <w:shd w:val="clear" w:color="auto" w:fill="D9D9D9" w:themeFill="background1" w:themeFillShade="D9"/>
          </w:tcPr>
          <w:p w14:paraId="77EECF83"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OCR</w:t>
            </w:r>
          </w:p>
        </w:tc>
        <w:tc>
          <w:tcPr>
            <w:tcW w:w="2399" w:type="dxa"/>
            <w:shd w:val="clear" w:color="auto" w:fill="D9D9D9" w:themeFill="background1" w:themeFillShade="D9"/>
          </w:tcPr>
          <w:p w14:paraId="77EECF84"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TSOs</w:t>
            </w:r>
          </w:p>
        </w:tc>
        <w:tc>
          <w:tcPr>
            <w:tcW w:w="1407" w:type="dxa"/>
            <w:shd w:val="clear" w:color="auto" w:fill="D9D9D9" w:themeFill="background1" w:themeFillShade="D9"/>
          </w:tcPr>
          <w:p w14:paraId="77EECF85"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BZ</w:t>
            </w:r>
          </w:p>
        </w:tc>
        <w:tc>
          <w:tcPr>
            <w:tcW w:w="1903" w:type="dxa"/>
            <w:shd w:val="clear" w:color="auto" w:fill="D9D9D9" w:themeFill="background1" w:themeFillShade="D9"/>
          </w:tcPr>
          <w:p w14:paraId="77EECF86" w14:textId="77777777" w:rsidR="00C85F5A" w:rsidRDefault="00474A7B">
            <w:pPr>
              <w:spacing w:after="200"/>
              <w:jc w:val="center"/>
              <w:rPr>
                <w:rFonts w:ascii="Calibri" w:eastAsia="Calibri" w:hAnsi="Calibri" w:cs="Times New Roman"/>
                <w:b/>
                <w:lang w:val="en-US"/>
              </w:rPr>
            </w:pPr>
            <w:r>
              <w:rPr>
                <w:rFonts w:ascii="Calibri" w:eastAsia="Calibri" w:hAnsi="Calibri" w:cs="Times New Roman"/>
                <w:b/>
                <w:lang w:val="en-US"/>
              </w:rPr>
              <w:t>BZ borders</w:t>
            </w:r>
          </w:p>
        </w:tc>
      </w:tr>
      <w:tr w:rsidR="00C85F5A" w14:paraId="77EECF92" w14:textId="77777777" w:rsidTr="00450C0D">
        <w:tc>
          <w:tcPr>
            <w:tcW w:w="1902" w:type="dxa"/>
          </w:tcPr>
          <w:p w14:paraId="77EECF88" w14:textId="77777777" w:rsidR="00C85F5A" w:rsidRDefault="00474A7B">
            <w:pPr>
              <w:ind w:left="360"/>
              <w:jc w:val="both"/>
              <w:rPr>
                <w:rFonts w:ascii="Calibri" w:eastAsia="Calibri" w:hAnsi="Calibri" w:cs="Times New Roman"/>
                <w:lang w:val="en-US"/>
              </w:rPr>
            </w:pPr>
            <w:r>
              <w:rPr>
                <w:rFonts w:ascii="Calibri" w:eastAsia="Calibri" w:hAnsi="Calibri" w:cs="Times New Roman"/>
                <w:lang w:val="en-US"/>
              </w:rPr>
              <w:t>SWE</w:t>
            </w:r>
          </w:p>
        </w:tc>
        <w:tc>
          <w:tcPr>
            <w:tcW w:w="1903" w:type="dxa"/>
          </w:tcPr>
          <w:p w14:paraId="77EECF89" w14:textId="77777777" w:rsidR="00C85F5A" w:rsidRDefault="00474A7B">
            <w:pPr>
              <w:ind w:left="360"/>
              <w:jc w:val="both"/>
              <w:rPr>
                <w:rFonts w:ascii="Calibri" w:eastAsia="Calibri" w:hAnsi="Calibri" w:cs="Times New Roman"/>
                <w:lang w:val="en-US"/>
              </w:rPr>
            </w:pPr>
            <w:r>
              <w:rPr>
                <w:rFonts w:ascii="Calibri" w:eastAsia="Calibri" w:hAnsi="Calibri" w:cs="Times New Roman"/>
                <w:lang w:val="en-US"/>
              </w:rPr>
              <w:t>SWE (8)</w:t>
            </w:r>
          </w:p>
        </w:tc>
        <w:tc>
          <w:tcPr>
            <w:tcW w:w="2399" w:type="dxa"/>
          </w:tcPr>
          <w:p w14:paraId="77EECF8A" w14:textId="77777777" w:rsidR="00C85F5A" w:rsidRDefault="00474A7B" w:rsidP="00450C0D">
            <w:pPr>
              <w:autoSpaceDE w:val="0"/>
              <w:autoSpaceDN w:val="0"/>
              <w:adjustRightInd w:val="0"/>
              <w:spacing w:after="60"/>
              <w:ind w:left="164"/>
              <w:rPr>
                <w:rFonts w:ascii="Calibri" w:eastAsia="Calibri" w:hAnsi="Calibri" w:cs="Times New Roman"/>
                <w:lang w:val="cs-CZ"/>
              </w:rPr>
            </w:pPr>
            <w:r>
              <w:rPr>
                <w:rFonts w:ascii="Calibri" w:eastAsia="Calibri" w:hAnsi="Calibri" w:cs="Times New Roman"/>
                <w:lang w:val="fr-CH"/>
              </w:rPr>
              <w:t>RTE – Réseau de transport d</w:t>
            </w:r>
            <w:r>
              <w:rPr>
                <w:rFonts w:ascii="Calibri" w:eastAsia="Calibri" w:hAnsi="Calibri" w:cs="Times New Roman"/>
                <w:lang w:val="cs-CZ"/>
              </w:rPr>
              <w:t>’electricité</w:t>
            </w:r>
            <w:r>
              <w:rPr>
                <w:rFonts w:ascii="Calibri" w:eastAsia="Calibri" w:hAnsi="Calibri" w:cs="Times New Roman"/>
                <w:lang w:val="fr-CH"/>
              </w:rPr>
              <w:t xml:space="preserve">, </w:t>
            </w:r>
          </w:p>
          <w:p w14:paraId="77EECF8B" w14:textId="77777777" w:rsidR="00C85F5A" w:rsidRDefault="00474A7B" w:rsidP="00450C0D">
            <w:pPr>
              <w:autoSpaceDE w:val="0"/>
              <w:autoSpaceDN w:val="0"/>
              <w:adjustRightInd w:val="0"/>
              <w:spacing w:after="60"/>
              <w:ind w:left="164"/>
              <w:rPr>
                <w:rFonts w:ascii="Calibri" w:eastAsia="Calibri" w:hAnsi="Calibri" w:cs="Times New Roman"/>
                <w:lang w:val="cs-CZ"/>
              </w:rPr>
            </w:pPr>
            <w:r>
              <w:rPr>
                <w:rFonts w:ascii="Calibri" w:eastAsia="Calibri" w:hAnsi="Calibri" w:cs="Times New Roman"/>
                <w:lang w:val="cs-CZ"/>
              </w:rPr>
              <w:t>REE - Red Eléctrica de Espa</w:t>
            </w:r>
            <w:r>
              <w:rPr>
                <w:rFonts w:ascii="Calibri" w:eastAsia="Calibri" w:hAnsi="Calibri" w:cs="Times New Roman"/>
                <w:lang w:val="es-ES"/>
              </w:rPr>
              <w:t>ñ</w:t>
            </w:r>
            <w:r>
              <w:rPr>
                <w:rFonts w:ascii="Calibri" w:eastAsia="Calibri" w:hAnsi="Calibri" w:cs="Times New Roman"/>
                <w:lang w:val="cs-CZ"/>
              </w:rPr>
              <w:t>a S.A.U.</w:t>
            </w:r>
          </w:p>
          <w:p w14:paraId="77EECF8C" w14:textId="77777777" w:rsidR="00C85F5A" w:rsidRDefault="00474A7B" w:rsidP="00450C0D">
            <w:pPr>
              <w:autoSpaceDE w:val="0"/>
              <w:autoSpaceDN w:val="0"/>
              <w:adjustRightInd w:val="0"/>
              <w:spacing w:after="60"/>
              <w:ind w:left="164"/>
              <w:rPr>
                <w:rFonts w:ascii="Calibri" w:eastAsia="Calibri" w:hAnsi="Calibri" w:cs="Times New Roman"/>
                <w:lang w:val="cs-CZ"/>
              </w:rPr>
            </w:pPr>
            <w:r>
              <w:rPr>
                <w:rFonts w:ascii="Calibri" w:eastAsia="Calibri" w:hAnsi="Calibri" w:cs="Times New Roman"/>
                <w:lang w:val="cs-CZ"/>
              </w:rPr>
              <w:t>REN / Rede Eléctrica Nacional, S.A.</w:t>
            </w:r>
          </w:p>
        </w:tc>
        <w:tc>
          <w:tcPr>
            <w:tcW w:w="1407" w:type="dxa"/>
          </w:tcPr>
          <w:p w14:paraId="77EECF8D" w14:textId="77777777" w:rsidR="00C85F5A" w:rsidRDefault="00474A7B">
            <w:pPr>
              <w:ind w:left="360"/>
              <w:jc w:val="both"/>
              <w:rPr>
                <w:rFonts w:ascii="Calibri" w:eastAsia="Calibri" w:hAnsi="Calibri" w:cs="Times New Roman"/>
                <w:lang w:val="de-DE"/>
              </w:rPr>
            </w:pPr>
            <w:r>
              <w:rPr>
                <w:rFonts w:ascii="Calibri" w:eastAsia="Calibri" w:hAnsi="Calibri" w:cs="Times New Roman"/>
                <w:lang w:val="de-DE"/>
              </w:rPr>
              <w:t>FR</w:t>
            </w:r>
          </w:p>
          <w:p w14:paraId="77EECF8E" w14:textId="77777777" w:rsidR="00C85F5A" w:rsidRDefault="00474A7B">
            <w:pPr>
              <w:ind w:left="360"/>
              <w:jc w:val="both"/>
              <w:rPr>
                <w:rFonts w:ascii="Calibri" w:eastAsia="Calibri" w:hAnsi="Calibri" w:cs="Times New Roman"/>
                <w:lang w:val="de-DE"/>
              </w:rPr>
            </w:pPr>
            <w:r>
              <w:rPr>
                <w:rFonts w:ascii="Calibri" w:eastAsia="Calibri" w:hAnsi="Calibri" w:cs="Times New Roman"/>
                <w:lang w:val="de-DE"/>
              </w:rPr>
              <w:t>ES</w:t>
            </w:r>
          </w:p>
          <w:p w14:paraId="77EECF8F" w14:textId="77777777" w:rsidR="00C85F5A" w:rsidRDefault="00474A7B">
            <w:pPr>
              <w:ind w:left="360"/>
              <w:jc w:val="both"/>
              <w:rPr>
                <w:rFonts w:ascii="Calibri" w:eastAsia="Calibri" w:hAnsi="Calibri" w:cs="Times New Roman"/>
                <w:lang w:val="de-DE"/>
              </w:rPr>
            </w:pPr>
            <w:r>
              <w:rPr>
                <w:rFonts w:ascii="Calibri" w:eastAsia="Calibri" w:hAnsi="Calibri" w:cs="Times New Roman"/>
                <w:lang w:val="de-DE"/>
              </w:rPr>
              <w:t>PT</w:t>
            </w:r>
          </w:p>
        </w:tc>
        <w:tc>
          <w:tcPr>
            <w:tcW w:w="1903" w:type="dxa"/>
          </w:tcPr>
          <w:p w14:paraId="77EECF90" w14:textId="77777777" w:rsidR="00C85F5A" w:rsidRDefault="00474A7B">
            <w:pPr>
              <w:ind w:left="360"/>
              <w:jc w:val="both"/>
              <w:rPr>
                <w:rFonts w:ascii="Calibri" w:eastAsia="Calibri" w:hAnsi="Calibri" w:cs="Times New Roman"/>
                <w:lang w:val="de-DE"/>
              </w:rPr>
            </w:pPr>
            <w:r>
              <w:rPr>
                <w:rFonts w:ascii="Calibri" w:eastAsia="Calibri" w:hAnsi="Calibri" w:cs="Times New Roman"/>
                <w:lang w:val="de-DE"/>
              </w:rPr>
              <w:t>FR-ES</w:t>
            </w:r>
          </w:p>
          <w:p w14:paraId="77EECF91" w14:textId="77777777" w:rsidR="00C85F5A" w:rsidRDefault="00474A7B">
            <w:pPr>
              <w:ind w:left="360"/>
              <w:jc w:val="both"/>
              <w:rPr>
                <w:rFonts w:ascii="Calibri" w:eastAsia="Calibri" w:hAnsi="Calibri" w:cs="Times New Roman"/>
                <w:lang w:val="de-DE"/>
              </w:rPr>
            </w:pPr>
            <w:r>
              <w:rPr>
                <w:rFonts w:ascii="Calibri" w:eastAsia="Calibri" w:hAnsi="Calibri" w:cs="Times New Roman"/>
                <w:lang w:val="de-DE"/>
              </w:rPr>
              <w:t>ES-PT</w:t>
            </w:r>
          </w:p>
        </w:tc>
      </w:tr>
    </w:tbl>
    <w:p w14:paraId="77EECF93" w14:textId="77777777" w:rsidR="00C85F5A" w:rsidRDefault="00474A7B">
      <w:pPr>
        <w:rPr>
          <w:lang w:val="en-US"/>
        </w:rPr>
      </w:pPr>
      <w:bookmarkStart w:id="16" w:name="_Toc422337372"/>
      <w:bookmarkStart w:id="17" w:name="_Toc422742328"/>
      <w:bookmarkStart w:id="18" w:name="_Toc422749331"/>
      <w:bookmarkStart w:id="19" w:name="_Toc426468206"/>
      <w:bookmarkStart w:id="20" w:name="_Toc432586785"/>
      <w:bookmarkStart w:id="21" w:name="_Toc432586805"/>
      <w:bookmarkStart w:id="22" w:name="_Toc413748339"/>
      <w:r>
        <w:rPr>
          <w:lang w:val="en-US"/>
        </w:rPr>
        <w:t>(8) SWE OCR is equal to SWE CCR</w:t>
      </w:r>
      <w:r>
        <w:rPr>
          <w:lang w:val="en-US"/>
        </w:rPr>
        <w:br w:type="page"/>
      </w:r>
    </w:p>
    <w:p w14:paraId="77EECF95" w14:textId="47DADB68" w:rsidR="00C85F5A" w:rsidRDefault="00474A7B">
      <w:pPr>
        <w:pStyle w:val="headline2"/>
      </w:pPr>
      <w:bookmarkStart w:id="23" w:name="_Toc22186740"/>
      <w:r>
        <w:t>Article 4</w:t>
      </w:r>
      <w:r>
        <w:br/>
      </w:r>
      <w:bookmarkStart w:id="24" w:name="_Hlk14884406"/>
      <w:r>
        <w:rPr>
          <w:lang w:val="en-US"/>
        </w:rPr>
        <w:t>Coordination of the bidding zone borders adjacent to SORs</w:t>
      </w:r>
      <w:bookmarkEnd w:id="24"/>
      <w:bookmarkEnd w:id="23"/>
    </w:p>
    <w:p w14:paraId="77EECF96" w14:textId="730232F4" w:rsidR="00C85F5A" w:rsidRDefault="00474A7B">
      <w:pPr>
        <w:pStyle w:val="ListParagraph"/>
        <w:numPr>
          <w:ilvl w:val="0"/>
          <w:numId w:val="11"/>
        </w:numPr>
        <w:spacing w:after="120"/>
        <w:rPr>
          <w:b/>
        </w:rPr>
      </w:pPr>
      <w:r>
        <w:rPr>
          <w:b/>
        </w:rPr>
        <w:t xml:space="preserve">Bidding Zone borders adjacent to </w:t>
      </w:r>
      <w:r>
        <w:rPr>
          <w:b/>
          <w:lang w:val="en-US"/>
        </w:rPr>
        <w:t>Baltic SOR and Nordic SOR</w:t>
      </w:r>
    </w:p>
    <w:p w14:paraId="77EECF97" w14:textId="77777777" w:rsidR="00C85F5A" w:rsidRDefault="00C85F5A">
      <w:pPr>
        <w:pStyle w:val="ListParagraph"/>
        <w:spacing w:after="0"/>
        <w:rPr>
          <w:rFonts w:ascii="Times New Roman" w:hAnsi="Times New Roman" w:cs="Times New Roman"/>
          <w:lang w:val="en-US"/>
        </w:rPr>
      </w:pPr>
    </w:p>
    <w:p w14:paraId="77EECF98" w14:textId="77777777" w:rsidR="00C85F5A" w:rsidRDefault="00474A7B">
      <w:pPr>
        <w:pStyle w:val="textregular"/>
        <w:numPr>
          <w:ilvl w:val="0"/>
          <w:numId w:val="28"/>
        </w:numPr>
        <w:rPr>
          <w:lang w:val="en-US"/>
        </w:rPr>
      </w:pPr>
      <w:r>
        <w:rPr>
          <w:rFonts w:eastAsia="Times New Roman"/>
          <w:lang w:val="en-US"/>
        </w:rPr>
        <w:t>The bidding zone borders adjacent to Baltic SOR and Nordic SOR are :</w:t>
      </w:r>
    </w:p>
    <w:p w14:paraId="77EECF99" w14:textId="3669A3D7" w:rsidR="00C85F5A" w:rsidRDefault="00474A7B">
      <w:pPr>
        <w:pStyle w:val="ListParagraph"/>
        <w:numPr>
          <w:ilvl w:val="0"/>
          <w:numId w:val="25"/>
        </w:numPr>
        <w:spacing w:after="120"/>
        <w:rPr>
          <w:rFonts w:ascii="Times New Roman" w:hAnsi="Times New Roman" w:cs="Times New Roman"/>
          <w:lang w:val="en-US"/>
        </w:rPr>
      </w:pPr>
      <w:r>
        <w:rPr>
          <w:rFonts w:ascii="Times New Roman" w:hAnsi="Times New Roman" w:cs="Times New Roman"/>
          <w:lang w:val="en-US"/>
        </w:rPr>
        <w:t>Estonia - Finland (EE</w:t>
      </w:r>
      <w:r>
        <w:rPr>
          <w:rFonts w:ascii="Times New Roman" w:eastAsia="Times New Roman" w:hAnsi="Times New Roman" w:cs="Times New Roman"/>
          <w:lang w:val="en-US"/>
        </w:rPr>
        <w:t xml:space="preserve"> - FI) </w:t>
      </w:r>
    </w:p>
    <w:p w14:paraId="77EECF9A" w14:textId="77777777" w:rsidR="00C85F5A" w:rsidRDefault="00474A7B">
      <w:pPr>
        <w:pStyle w:val="ListParagraph"/>
        <w:numPr>
          <w:ilvl w:val="0"/>
          <w:numId w:val="25"/>
        </w:numPr>
        <w:spacing w:after="120"/>
        <w:rPr>
          <w:rFonts w:ascii="Times New Roman" w:hAnsi="Times New Roman" w:cs="Times New Roman"/>
          <w:lang w:val="en-US"/>
        </w:rPr>
      </w:pPr>
      <w:r>
        <w:rPr>
          <w:rFonts w:ascii="Times New Roman" w:eastAsia="Times New Roman" w:hAnsi="Times New Roman" w:cs="Times New Roman"/>
          <w:lang w:val="en-US"/>
        </w:rPr>
        <w:t>Lithuania – Sweden fourth bidding zone (LT-SE4)</w:t>
      </w:r>
    </w:p>
    <w:p w14:paraId="77EECF9B" w14:textId="77777777" w:rsidR="00C85F5A" w:rsidRDefault="00C85F5A">
      <w:pPr>
        <w:pStyle w:val="ListParagraph"/>
        <w:spacing w:after="0"/>
        <w:rPr>
          <w:rFonts w:ascii="Times New Roman" w:hAnsi="Times New Roman" w:cs="Times New Roman"/>
          <w:lang w:val="en-US"/>
        </w:rPr>
      </w:pPr>
    </w:p>
    <w:p w14:paraId="77EECF9C" w14:textId="77777777" w:rsidR="00C85F5A" w:rsidRDefault="00474A7B">
      <w:pPr>
        <w:pStyle w:val="textregular"/>
        <w:numPr>
          <w:ilvl w:val="0"/>
          <w:numId w:val="28"/>
        </w:numPr>
        <w:rPr>
          <w:rFonts w:eastAsia="Times New Roman"/>
          <w:lang w:val="en-US"/>
        </w:rPr>
      </w:pPr>
      <w:bookmarkStart w:id="25" w:name="_Hlk19716097"/>
      <w:r>
        <w:rPr>
          <w:rFonts w:eastAsia="Times New Roman"/>
          <w:lang w:val="en-US"/>
        </w:rPr>
        <w:t>RCC established in the Baltic region shall coordinate the tasks of regional relevance for the Baltic SOR pursuant to article 35(1)(b) of El.Regulation with regards to the EE-FI and LT-SE4 bidding zone borders and shall allow SvK and Fingrid to participate in the the coordination of the borders through the  Nordic RCC, which will have a contractual relationship with Baltic RCC.</w:t>
      </w:r>
    </w:p>
    <w:bookmarkEnd w:id="25"/>
    <w:p w14:paraId="77EECF9E" w14:textId="77777777" w:rsidR="00C85F5A" w:rsidRDefault="00C85F5A">
      <w:pPr>
        <w:jc w:val="both"/>
      </w:pPr>
    </w:p>
    <w:p w14:paraId="77EECF9F" w14:textId="77777777" w:rsidR="00C85F5A" w:rsidRDefault="00474A7B">
      <w:pPr>
        <w:pStyle w:val="ListParagraph"/>
        <w:numPr>
          <w:ilvl w:val="0"/>
          <w:numId w:val="20"/>
        </w:numPr>
        <w:spacing w:after="120"/>
        <w:rPr>
          <w:b/>
        </w:rPr>
      </w:pPr>
      <w:r>
        <w:rPr>
          <w:b/>
        </w:rPr>
        <w:t xml:space="preserve">Bidding Zone borders adjacent to Baltic SOR and Central Europe SOR </w:t>
      </w:r>
    </w:p>
    <w:p w14:paraId="77EECFA0" w14:textId="77777777" w:rsidR="00C85F5A" w:rsidRDefault="00C85F5A">
      <w:pPr>
        <w:pStyle w:val="ListParagraph"/>
        <w:spacing w:after="0"/>
        <w:rPr>
          <w:rFonts w:ascii="Times New Roman" w:hAnsi="Times New Roman" w:cs="Times New Roman"/>
          <w:lang w:val="en-US"/>
        </w:rPr>
      </w:pPr>
    </w:p>
    <w:p w14:paraId="77EECFA1" w14:textId="77777777" w:rsidR="00C85F5A" w:rsidRDefault="00474A7B" w:rsidP="00ED4D3C">
      <w:pPr>
        <w:pStyle w:val="ListParagraph"/>
        <w:numPr>
          <w:ilvl w:val="0"/>
          <w:numId w:val="19"/>
        </w:numPr>
        <w:spacing w:after="120"/>
        <w:ind w:left="720"/>
        <w:rPr>
          <w:rFonts w:ascii="Times New Roman" w:hAnsi="Times New Roman" w:cs="Times New Roman"/>
          <w:lang w:val="en-US"/>
        </w:rPr>
      </w:pPr>
      <w:r>
        <w:rPr>
          <w:rFonts w:ascii="Times New Roman" w:hAnsi="Times New Roman" w:cs="Times New Roman"/>
          <w:lang w:val="en-US"/>
        </w:rPr>
        <w:t>The bidding zone border adjacent to Baltic SOR and Central Europe SOR is Lithuania- Poland (LT-PL).</w:t>
      </w:r>
    </w:p>
    <w:p w14:paraId="77EECFA2" w14:textId="77777777" w:rsidR="00C85F5A" w:rsidRDefault="00C85F5A" w:rsidP="00ED4D3C">
      <w:pPr>
        <w:pStyle w:val="ListParagraph"/>
        <w:spacing w:after="120"/>
        <w:ind w:left="1440"/>
        <w:rPr>
          <w:rFonts w:ascii="Times New Roman" w:hAnsi="Times New Roman" w:cs="Times New Roman"/>
          <w:lang w:val="en-US"/>
        </w:rPr>
      </w:pPr>
    </w:p>
    <w:p w14:paraId="77EECFA3" w14:textId="6B5B5F46" w:rsidR="00C85F5A" w:rsidRDefault="00474A7B" w:rsidP="00ED4D3C">
      <w:pPr>
        <w:pStyle w:val="ListParagraph"/>
        <w:numPr>
          <w:ilvl w:val="0"/>
          <w:numId w:val="19"/>
        </w:numPr>
        <w:spacing w:after="120"/>
        <w:ind w:left="720"/>
        <w:rPr>
          <w:rFonts w:ascii="Times New Roman" w:hAnsi="Times New Roman" w:cs="Times New Roman"/>
          <w:lang w:val="en-US"/>
        </w:rPr>
      </w:pPr>
      <w:r>
        <w:rPr>
          <w:rFonts w:ascii="Times New Roman" w:hAnsi="Times New Roman" w:cs="Times New Roman"/>
          <w:lang w:val="en-US"/>
        </w:rPr>
        <w:t xml:space="preserve">RCC established by TSOs in Baltic SOR shall coordinate the tasks of regional relevance for the Baltic SOR pursuant to article 35(1)(b) of El.Regulation </w:t>
      </w:r>
      <w:r w:rsidR="004C2F4B">
        <w:rPr>
          <w:rFonts w:ascii="Times New Roman" w:hAnsi="Times New Roman" w:cs="Times New Roman"/>
          <w:lang w:val="en-US"/>
        </w:rPr>
        <w:t xml:space="preserve">with regards to </w:t>
      </w:r>
      <w:r>
        <w:rPr>
          <w:rFonts w:ascii="Times New Roman" w:hAnsi="Times New Roman" w:cs="Times New Roman"/>
          <w:lang w:val="en-US"/>
        </w:rPr>
        <w:t xml:space="preserve">this border in cooperation with PSE, </w:t>
      </w:r>
      <w:r w:rsidR="004C2F4B">
        <w:rPr>
          <w:rFonts w:ascii="Times New Roman" w:hAnsi="Times New Roman" w:cs="Times New Roman"/>
          <w:lang w:val="en-US"/>
        </w:rPr>
        <w:t xml:space="preserve">which will have </w:t>
      </w:r>
      <w:r>
        <w:rPr>
          <w:rFonts w:ascii="Times New Roman" w:hAnsi="Times New Roman" w:cs="Times New Roman"/>
          <w:lang w:val="en-US"/>
        </w:rPr>
        <w:t xml:space="preserve">contractual relationship with Baltic RCC. </w:t>
      </w:r>
    </w:p>
    <w:p w14:paraId="32200D3C" w14:textId="77777777" w:rsidR="00C465F7" w:rsidRDefault="00C465F7" w:rsidP="008222BA">
      <w:pPr>
        <w:pStyle w:val="ListParagraph"/>
        <w:spacing w:before="240" w:after="120"/>
        <w:ind w:left="357"/>
        <w:rPr>
          <w:b/>
        </w:rPr>
      </w:pPr>
    </w:p>
    <w:p w14:paraId="77EECFA5" w14:textId="77777777" w:rsidR="00C85F5A" w:rsidRDefault="00474A7B">
      <w:pPr>
        <w:pStyle w:val="ListParagraph"/>
        <w:numPr>
          <w:ilvl w:val="0"/>
          <w:numId w:val="19"/>
        </w:numPr>
        <w:spacing w:after="120"/>
        <w:rPr>
          <w:b/>
        </w:rPr>
      </w:pPr>
      <w:bookmarkStart w:id="26" w:name="_Hlk19691586"/>
      <w:r>
        <w:rPr>
          <w:b/>
        </w:rPr>
        <w:t>Bidding Zone borders adjacent to Nordic SOR and Central Europe SOR</w:t>
      </w:r>
      <w:bookmarkEnd w:id="26"/>
      <w:r>
        <w:rPr>
          <w:b/>
        </w:rPr>
        <w:t xml:space="preserve"> </w:t>
      </w:r>
    </w:p>
    <w:p w14:paraId="77EECFA6" w14:textId="77777777" w:rsidR="00C85F5A" w:rsidRDefault="00474A7B">
      <w:pPr>
        <w:pStyle w:val="ListParagraph"/>
        <w:spacing w:after="0"/>
        <w:rPr>
          <w:rFonts w:ascii="Times New Roman" w:hAnsi="Times New Roman" w:cs="Times New Roman"/>
          <w:lang w:val="en-US"/>
        </w:rPr>
      </w:pPr>
      <w:r>
        <w:rPr>
          <w:rStyle w:val="FootnoteReference"/>
          <w:rFonts w:ascii="Times New Roman" w:hAnsi="Times New Roman" w:cs="Times New Roman"/>
          <w:lang w:val="en-US"/>
        </w:rPr>
        <w:footnoteReference w:id="3"/>
      </w:r>
    </w:p>
    <w:p w14:paraId="77EECFA7" w14:textId="77777777" w:rsidR="00C85F5A" w:rsidRDefault="00474A7B">
      <w:pPr>
        <w:pStyle w:val="ListParagraph"/>
        <w:numPr>
          <w:ilvl w:val="0"/>
          <w:numId w:val="13"/>
        </w:numPr>
        <w:spacing w:after="120"/>
        <w:rPr>
          <w:rFonts w:ascii="Times New Roman" w:hAnsi="Times New Roman" w:cs="Times New Roman"/>
          <w:lang w:val="en-US"/>
        </w:rPr>
      </w:pPr>
      <w:r>
        <w:rPr>
          <w:rFonts w:ascii="Times New Roman" w:hAnsi="Times New Roman" w:cs="Times New Roman"/>
          <w:lang w:val="en-US"/>
        </w:rPr>
        <w:t xml:space="preserve">The bidding zone borders adjacent to Nordic SOR and Central Europe SOR are : </w:t>
      </w:r>
    </w:p>
    <w:p w14:paraId="77EECFA8" w14:textId="77777777" w:rsidR="00C85F5A" w:rsidRDefault="00474A7B">
      <w:pPr>
        <w:pStyle w:val="ListParagraph"/>
        <w:numPr>
          <w:ilvl w:val="1"/>
          <w:numId w:val="13"/>
        </w:numPr>
        <w:spacing w:after="120"/>
        <w:rPr>
          <w:rFonts w:ascii="Times New Roman" w:hAnsi="Times New Roman" w:cs="Times New Roman"/>
          <w:lang w:val="de-CH"/>
        </w:rPr>
      </w:pPr>
      <w:r>
        <w:rPr>
          <w:rFonts w:ascii="Times New Roman" w:hAnsi="Times New Roman" w:cs="Times New Roman"/>
          <w:lang w:val="de-CH"/>
        </w:rPr>
        <w:t xml:space="preserve">Denmark 1 - Germany/Luxembourg (DK1-DE/LU) </w:t>
      </w:r>
    </w:p>
    <w:p w14:paraId="77EECFA9" w14:textId="77777777" w:rsidR="00C85F5A" w:rsidRDefault="00474A7B">
      <w:pPr>
        <w:pStyle w:val="ListParagraph"/>
        <w:numPr>
          <w:ilvl w:val="1"/>
          <w:numId w:val="13"/>
        </w:numPr>
        <w:spacing w:after="120"/>
        <w:rPr>
          <w:rFonts w:ascii="Times New Roman" w:hAnsi="Times New Roman" w:cs="Times New Roman"/>
          <w:lang w:val="de-CH"/>
        </w:rPr>
      </w:pPr>
      <w:r>
        <w:rPr>
          <w:rFonts w:ascii="Times New Roman" w:hAnsi="Times New Roman" w:cs="Times New Roman"/>
          <w:lang w:val="de-CH"/>
        </w:rPr>
        <w:t xml:space="preserve">Denmark 2 - Germany/Luxembourg (DK2-DE/LU) </w:t>
      </w:r>
    </w:p>
    <w:p w14:paraId="77EECFAA" w14:textId="77777777" w:rsidR="00C85F5A" w:rsidRDefault="00474A7B">
      <w:pPr>
        <w:pStyle w:val="ListParagraph"/>
        <w:numPr>
          <w:ilvl w:val="1"/>
          <w:numId w:val="13"/>
        </w:numPr>
        <w:spacing w:after="120"/>
        <w:rPr>
          <w:rFonts w:ascii="Times New Roman" w:hAnsi="Times New Roman" w:cs="Times New Roman"/>
          <w:lang w:val="en-US"/>
        </w:rPr>
      </w:pPr>
      <w:r>
        <w:rPr>
          <w:rFonts w:ascii="Times New Roman" w:hAnsi="Times New Roman" w:cs="Times New Roman"/>
          <w:lang w:val="en-US"/>
        </w:rPr>
        <w:t>Sweden 4 - Poland (SE4 – PL)</w:t>
      </w:r>
    </w:p>
    <w:p w14:paraId="77EECFAB" w14:textId="77777777" w:rsidR="00C85F5A" w:rsidRDefault="00474A7B">
      <w:pPr>
        <w:pStyle w:val="ListParagraph"/>
        <w:numPr>
          <w:ilvl w:val="1"/>
          <w:numId w:val="13"/>
        </w:numPr>
        <w:spacing w:after="120"/>
        <w:rPr>
          <w:rFonts w:ascii="Times New Roman" w:hAnsi="Times New Roman" w:cs="Times New Roman"/>
          <w:lang w:val="en-US"/>
        </w:rPr>
      </w:pPr>
      <w:r>
        <w:rPr>
          <w:rFonts w:ascii="Times New Roman" w:hAnsi="Times New Roman" w:cs="Times New Roman"/>
          <w:lang w:val="en-US"/>
        </w:rPr>
        <w:t>Norway2– Netherlands (NO2-NL)</w:t>
      </w:r>
    </w:p>
    <w:p w14:paraId="77EECFAC" w14:textId="09DB7148" w:rsidR="00C85F5A" w:rsidRDefault="00474A7B">
      <w:pPr>
        <w:pStyle w:val="ListParagraph"/>
        <w:numPr>
          <w:ilvl w:val="1"/>
          <w:numId w:val="13"/>
        </w:numPr>
        <w:spacing w:after="120"/>
        <w:rPr>
          <w:rFonts w:ascii="Times New Roman" w:hAnsi="Times New Roman" w:cs="Times New Roman"/>
          <w:lang w:val="en-US"/>
        </w:rPr>
      </w:pPr>
      <w:r>
        <w:rPr>
          <w:rFonts w:ascii="Times New Roman" w:hAnsi="Times New Roman" w:cs="Times New Roman"/>
          <w:lang w:val="en-US"/>
        </w:rPr>
        <w:t>Norway2-Germany  (NO2-DE</w:t>
      </w:r>
      <w:r w:rsidR="008A44B7">
        <w:rPr>
          <w:rFonts w:ascii="Times New Roman" w:hAnsi="Times New Roman" w:cs="Times New Roman"/>
          <w:lang w:val="en-US"/>
        </w:rPr>
        <w:t>/LU</w:t>
      </w:r>
      <w:r>
        <w:rPr>
          <w:rFonts w:ascii="Times New Roman" w:hAnsi="Times New Roman" w:cs="Times New Roman"/>
          <w:lang w:val="en-US"/>
        </w:rPr>
        <w:t>)</w:t>
      </w:r>
    </w:p>
    <w:p w14:paraId="77EECFAD" w14:textId="4D01D40A" w:rsidR="00C85F5A" w:rsidRDefault="00474A7B">
      <w:pPr>
        <w:pStyle w:val="ListParagraph"/>
        <w:numPr>
          <w:ilvl w:val="1"/>
          <w:numId w:val="13"/>
        </w:numPr>
        <w:spacing w:after="120"/>
        <w:rPr>
          <w:rFonts w:ascii="Times New Roman" w:hAnsi="Times New Roman" w:cs="Times New Roman"/>
          <w:lang w:val="en-US"/>
        </w:rPr>
      </w:pPr>
      <w:r>
        <w:rPr>
          <w:rFonts w:ascii="Times New Roman" w:hAnsi="Times New Roman" w:cs="Times New Roman"/>
          <w:lang w:val="en-US"/>
        </w:rPr>
        <w:t>D</w:t>
      </w:r>
      <w:r w:rsidR="0093616B">
        <w:rPr>
          <w:rFonts w:ascii="Times New Roman" w:hAnsi="Times New Roman" w:cs="Times New Roman"/>
          <w:lang w:val="en-US"/>
        </w:rPr>
        <w:t>enmark1</w:t>
      </w:r>
      <w:r>
        <w:rPr>
          <w:rFonts w:ascii="Times New Roman" w:hAnsi="Times New Roman" w:cs="Times New Roman"/>
          <w:lang w:val="en-US"/>
        </w:rPr>
        <w:t>-</w:t>
      </w:r>
      <w:r w:rsidR="0093616B">
        <w:rPr>
          <w:rFonts w:ascii="Times New Roman" w:hAnsi="Times New Roman" w:cs="Times New Roman"/>
          <w:lang w:val="en-US"/>
        </w:rPr>
        <w:t>Netherlands</w:t>
      </w:r>
      <w:r>
        <w:rPr>
          <w:rFonts w:ascii="Times New Roman" w:hAnsi="Times New Roman" w:cs="Times New Roman"/>
          <w:lang w:val="en-US"/>
        </w:rPr>
        <w:t xml:space="preserve"> (</w:t>
      </w:r>
      <w:r w:rsidR="0093616B">
        <w:rPr>
          <w:rFonts w:ascii="Times New Roman" w:hAnsi="Times New Roman" w:cs="Times New Roman"/>
          <w:lang w:val="en-US"/>
        </w:rPr>
        <w:t>DK1-NL</w:t>
      </w:r>
      <w:r>
        <w:rPr>
          <w:rFonts w:ascii="Times New Roman" w:hAnsi="Times New Roman" w:cs="Times New Roman"/>
          <w:lang w:val="en-US"/>
        </w:rPr>
        <w:t>)</w:t>
      </w:r>
    </w:p>
    <w:p w14:paraId="77EECFAE" w14:textId="77777777" w:rsidR="00C85F5A" w:rsidRDefault="00474A7B">
      <w:pPr>
        <w:spacing w:after="120"/>
        <w:ind w:firstLine="360"/>
        <w:rPr>
          <w:rFonts w:ascii="Times New Roman" w:hAnsi="Times New Roman" w:cs="Times New Roman"/>
          <w:lang w:val="en-US"/>
        </w:rPr>
      </w:pPr>
      <w:r>
        <w:rPr>
          <w:rFonts w:ascii="Times New Roman" w:hAnsi="Times New Roman" w:cs="Times New Roman"/>
          <w:lang w:val="en-US"/>
        </w:rPr>
        <w:t>All of the borders belong to CCR Hansa.</w:t>
      </w:r>
    </w:p>
    <w:p w14:paraId="77EECFAF" w14:textId="77777777" w:rsidR="00C85F5A" w:rsidRDefault="00C85F5A">
      <w:pPr>
        <w:pStyle w:val="ListParagraph"/>
        <w:spacing w:after="0"/>
        <w:rPr>
          <w:rFonts w:ascii="Times New Roman" w:hAnsi="Times New Roman" w:cs="Times New Roman"/>
          <w:lang w:val="en-US"/>
        </w:rPr>
      </w:pPr>
    </w:p>
    <w:p w14:paraId="77EECFB0" w14:textId="77777777" w:rsidR="00C85F5A" w:rsidRDefault="00474A7B">
      <w:pPr>
        <w:pStyle w:val="ListParagraph"/>
        <w:numPr>
          <w:ilvl w:val="0"/>
          <w:numId w:val="13"/>
        </w:numPr>
        <w:spacing w:after="120"/>
        <w:rPr>
          <w:rFonts w:ascii="Times New Roman" w:hAnsi="Times New Roman" w:cs="Times New Roman"/>
          <w:lang w:val="en-US"/>
        </w:rPr>
      </w:pPr>
      <w:r>
        <w:rPr>
          <w:rFonts w:ascii="Times New Roman" w:hAnsi="Times New Roman" w:cs="Times New Roman"/>
          <w:lang w:val="en-US"/>
        </w:rPr>
        <w:t>Nordic SOR and Central Europe SOR shall coordinate those bidding zone borders in accordance with :</w:t>
      </w:r>
    </w:p>
    <w:p w14:paraId="77EECFB1" w14:textId="77777777" w:rsidR="00C85F5A" w:rsidRDefault="00474A7B">
      <w:pPr>
        <w:pStyle w:val="ListParagraph"/>
        <w:numPr>
          <w:ilvl w:val="1"/>
          <w:numId w:val="13"/>
        </w:numPr>
        <w:spacing w:after="120"/>
        <w:rPr>
          <w:rFonts w:ascii="Times New Roman" w:hAnsi="Times New Roman" w:cs="Times New Roman"/>
          <w:lang w:val="en-US"/>
        </w:rPr>
      </w:pPr>
      <w:r>
        <w:rPr>
          <w:rFonts w:ascii="Times New Roman" w:hAnsi="Times New Roman" w:cs="Times New Roman"/>
          <w:lang w:val="en-US"/>
        </w:rPr>
        <w:t>The Hansa Capacity Calculation Methodology pursuant to articles 20 et 21 of CACM and articles 21 of FCA</w:t>
      </w:r>
    </w:p>
    <w:p w14:paraId="77EECFB2" w14:textId="77777777" w:rsidR="00C85F5A" w:rsidRDefault="00474A7B">
      <w:pPr>
        <w:pStyle w:val="ListParagraph"/>
        <w:numPr>
          <w:ilvl w:val="1"/>
          <w:numId w:val="13"/>
        </w:numPr>
        <w:spacing w:after="120"/>
        <w:rPr>
          <w:rFonts w:ascii="Times New Roman" w:hAnsi="Times New Roman" w:cs="Times New Roman"/>
          <w:lang w:val="en-US"/>
        </w:rPr>
      </w:pPr>
      <w:r>
        <w:rPr>
          <w:rFonts w:ascii="Times New Roman" w:hAnsi="Times New Roman" w:cs="Times New Roman"/>
          <w:lang w:val="en-US"/>
        </w:rPr>
        <w:t>The Hansa Coordinated Security Analysis Methodology pursuant to article 76 of SO Regulation</w:t>
      </w:r>
    </w:p>
    <w:p w14:paraId="77EECFB3" w14:textId="77777777" w:rsidR="00C85F5A" w:rsidRDefault="00474A7B">
      <w:pPr>
        <w:pStyle w:val="ListParagraph"/>
        <w:numPr>
          <w:ilvl w:val="1"/>
          <w:numId w:val="13"/>
        </w:numPr>
        <w:spacing w:after="120"/>
        <w:rPr>
          <w:rFonts w:ascii="Times New Roman" w:hAnsi="Times New Roman" w:cs="Times New Roman"/>
          <w:lang w:val="en-US"/>
        </w:rPr>
      </w:pPr>
      <w:r>
        <w:rPr>
          <w:rFonts w:ascii="Times New Roman" w:hAnsi="Times New Roman" w:cs="Times New Roman"/>
          <w:lang w:val="en-US"/>
        </w:rPr>
        <w:t>The Common Grid Model Methodology pursuant to articles 67 and 70 of SO Regulation</w:t>
      </w:r>
    </w:p>
    <w:p w14:paraId="77EECFB4" w14:textId="77777777" w:rsidR="00C85F5A" w:rsidRDefault="00474A7B">
      <w:pPr>
        <w:pStyle w:val="ListParagraph"/>
        <w:numPr>
          <w:ilvl w:val="1"/>
          <w:numId w:val="13"/>
        </w:numPr>
        <w:spacing w:after="120"/>
        <w:rPr>
          <w:rFonts w:ascii="Times New Roman" w:hAnsi="Times New Roman" w:cs="Times New Roman"/>
          <w:lang w:val="en-US"/>
        </w:rPr>
      </w:pPr>
      <w:r>
        <w:rPr>
          <w:rFonts w:ascii="Times New Roman" w:hAnsi="Times New Roman" w:cs="Times New Roman"/>
          <w:lang w:val="en-US"/>
        </w:rPr>
        <w:t>The Hansa Regional Outage Coordination according to article 80 of SO Regulation</w:t>
      </w:r>
    </w:p>
    <w:p w14:paraId="77EECFB5" w14:textId="77777777" w:rsidR="00C85F5A" w:rsidRDefault="00474A7B">
      <w:pPr>
        <w:pStyle w:val="ListParagraph"/>
        <w:numPr>
          <w:ilvl w:val="1"/>
          <w:numId w:val="13"/>
        </w:numPr>
        <w:spacing w:after="120"/>
        <w:rPr>
          <w:rFonts w:ascii="Times New Roman" w:hAnsi="Times New Roman" w:cs="Times New Roman"/>
          <w:lang w:val="en-US"/>
        </w:rPr>
      </w:pPr>
      <w:r>
        <w:rPr>
          <w:rFonts w:ascii="Times New Roman" w:hAnsi="Times New Roman" w:cs="Times New Roman"/>
          <w:lang w:val="en-US"/>
        </w:rPr>
        <w:t>The Regional Adequacy assessments according to article 81 of SO Regulation</w:t>
      </w:r>
    </w:p>
    <w:p w14:paraId="77EECFB6" w14:textId="08FC89CA" w:rsidR="00251B47" w:rsidRDefault="00474A7B">
      <w:pPr>
        <w:pStyle w:val="ListParagraph"/>
        <w:numPr>
          <w:ilvl w:val="1"/>
          <w:numId w:val="13"/>
        </w:numPr>
        <w:spacing w:after="120"/>
        <w:rPr>
          <w:rFonts w:ascii="Times New Roman" w:hAnsi="Times New Roman" w:cs="Times New Roman"/>
          <w:lang w:val="en-US"/>
        </w:rPr>
      </w:pPr>
      <w:r>
        <w:rPr>
          <w:rFonts w:ascii="Times New Roman" w:hAnsi="Times New Roman" w:cs="Times New Roman"/>
          <w:lang w:val="en-US"/>
        </w:rPr>
        <w:t>The cooperative processes established for the interface between Nordic SOR and Central Europe SOR pursuant to article 35.1.e of El.Regulation</w:t>
      </w:r>
      <w:r w:rsidR="00251B47">
        <w:rPr>
          <w:rFonts w:ascii="Times New Roman" w:hAnsi="Times New Roman" w:cs="Times New Roman"/>
          <w:lang w:val="en-US"/>
        </w:rPr>
        <w:br w:type="page"/>
      </w:r>
    </w:p>
    <w:p w14:paraId="77EECFB8" w14:textId="77777777" w:rsidR="00C85F5A" w:rsidRDefault="00474A7B">
      <w:pPr>
        <w:pStyle w:val="ListParagraph"/>
        <w:numPr>
          <w:ilvl w:val="0"/>
          <w:numId w:val="19"/>
        </w:numPr>
        <w:spacing w:after="120"/>
        <w:rPr>
          <w:b/>
        </w:rPr>
      </w:pPr>
      <w:r>
        <w:rPr>
          <w:b/>
        </w:rPr>
        <w:t>Bidding Zone borders adjacent to IU SOR and Central Europe SOR</w:t>
      </w:r>
    </w:p>
    <w:p w14:paraId="77EECFB9" w14:textId="77777777" w:rsidR="00C85F5A" w:rsidRDefault="00474A7B">
      <w:pPr>
        <w:pStyle w:val="ListParagraph"/>
        <w:numPr>
          <w:ilvl w:val="0"/>
          <w:numId w:val="21"/>
        </w:numPr>
        <w:spacing w:after="120"/>
        <w:rPr>
          <w:rFonts w:ascii="Times New Roman" w:hAnsi="Times New Roman" w:cs="Times New Roman"/>
          <w:lang w:val="en-US"/>
        </w:rPr>
      </w:pPr>
      <w:bookmarkStart w:id="27" w:name="_Hlk17293694"/>
      <w:r>
        <w:rPr>
          <w:rFonts w:ascii="Times New Roman" w:hAnsi="Times New Roman" w:cs="Times New Roman"/>
          <w:lang w:val="en-US"/>
        </w:rPr>
        <w:t xml:space="preserve">The bidding zone borders adjacent to IU SOR and Central Europe SOR are : </w:t>
      </w:r>
    </w:p>
    <w:p w14:paraId="77EECFBA" w14:textId="77777777" w:rsidR="00C85F5A" w:rsidRDefault="00474A7B">
      <w:pPr>
        <w:pStyle w:val="ListParagraph"/>
        <w:numPr>
          <w:ilvl w:val="0"/>
          <w:numId w:val="12"/>
        </w:numPr>
        <w:spacing w:after="120"/>
        <w:rPr>
          <w:rFonts w:ascii="Times New Roman" w:hAnsi="Times New Roman" w:cs="Times New Roman"/>
          <w:lang w:val="en-US"/>
        </w:rPr>
      </w:pPr>
      <w:r>
        <w:rPr>
          <w:rFonts w:ascii="Times New Roman" w:hAnsi="Times New Roman" w:cs="Times New Roman"/>
          <w:lang w:val="en-US"/>
        </w:rPr>
        <w:t>France – Great Britain (FR-GB)</w:t>
      </w:r>
    </w:p>
    <w:p w14:paraId="77EECFBB" w14:textId="77777777" w:rsidR="00C85F5A" w:rsidRDefault="00474A7B">
      <w:pPr>
        <w:pStyle w:val="ListParagraph"/>
        <w:numPr>
          <w:ilvl w:val="0"/>
          <w:numId w:val="12"/>
        </w:numPr>
        <w:spacing w:after="120"/>
        <w:rPr>
          <w:rFonts w:ascii="Times New Roman" w:hAnsi="Times New Roman" w:cs="Times New Roman"/>
          <w:lang w:val="en-US"/>
        </w:rPr>
      </w:pPr>
      <w:r>
        <w:rPr>
          <w:rFonts w:ascii="Times New Roman" w:hAnsi="Times New Roman" w:cs="Times New Roman"/>
          <w:lang w:val="en-US"/>
        </w:rPr>
        <w:t>Netherlands-Great Britain (NL-GB)</w:t>
      </w:r>
    </w:p>
    <w:bookmarkEnd w:id="27"/>
    <w:p w14:paraId="77EECFBC" w14:textId="77777777" w:rsidR="00C85F5A" w:rsidRDefault="00474A7B">
      <w:pPr>
        <w:pStyle w:val="ListParagraph"/>
        <w:numPr>
          <w:ilvl w:val="0"/>
          <w:numId w:val="12"/>
        </w:numPr>
        <w:spacing w:after="120"/>
        <w:rPr>
          <w:rFonts w:ascii="Times New Roman" w:hAnsi="Times New Roman" w:cs="Times New Roman"/>
          <w:lang w:val="en-US"/>
        </w:rPr>
      </w:pPr>
      <w:r>
        <w:rPr>
          <w:rFonts w:ascii="Times New Roman" w:hAnsi="Times New Roman" w:cs="Times New Roman"/>
          <w:lang w:val="en-US"/>
        </w:rPr>
        <w:t>Belgium- Great Britain (BE-GB)</w:t>
      </w:r>
    </w:p>
    <w:p w14:paraId="77EECFBD" w14:textId="77777777" w:rsidR="00C85F5A" w:rsidRDefault="00474A7B" w:rsidP="008222BA">
      <w:pPr>
        <w:ind w:left="1080"/>
        <w:rPr>
          <w:rFonts w:ascii="Times New Roman" w:hAnsi="Times New Roman" w:cs="Times New Roman"/>
          <w:lang w:val="en-US"/>
        </w:rPr>
      </w:pPr>
      <w:r>
        <w:rPr>
          <w:lang w:val="en-US"/>
        </w:rPr>
        <w:t xml:space="preserve">They all belong to Channel CCR. </w:t>
      </w:r>
    </w:p>
    <w:p w14:paraId="77EECFBE" w14:textId="77777777" w:rsidR="00C85F5A" w:rsidRDefault="00C85F5A">
      <w:pPr>
        <w:pStyle w:val="ListParagraph"/>
        <w:spacing w:after="120"/>
        <w:ind w:left="1440"/>
        <w:rPr>
          <w:rFonts w:ascii="Times New Roman" w:hAnsi="Times New Roman" w:cs="Times New Roman"/>
          <w:lang w:val="en-US"/>
        </w:rPr>
      </w:pPr>
    </w:p>
    <w:p w14:paraId="77EECFBF" w14:textId="77777777" w:rsidR="00C85F5A" w:rsidRDefault="00474A7B">
      <w:pPr>
        <w:pStyle w:val="ListParagraph"/>
        <w:numPr>
          <w:ilvl w:val="0"/>
          <w:numId w:val="21"/>
        </w:numPr>
        <w:spacing w:after="120"/>
        <w:rPr>
          <w:rFonts w:ascii="Times New Roman" w:hAnsi="Times New Roman" w:cs="Times New Roman"/>
          <w:lang w:val="en-US"/>
        </w:rPr>
      </w:pPr>
      <w:r>
        <w:rPr>
          <w:rFonts w:ascii="Times New Roman" w:hAnsi="Times New Roman" w:cs="Times New Roman"/>
          <w:lang w:val="en-US"/>
        </w:rPr>
        <w:t xml:space="preserve">RCC established by the TSOs in IU SOR and RCC established by the TSOs in Central Europe shall coordinate those three bidding zone borders in accordance with : </w:t>
      </w:r>
    </w:p>
    <w:p w14:paraId="77EECFC0" w14:textId="77777777" w:rsidR="00C85F5A" w:rsidRDefault="00474A7B">
      <w:pPr>
        <w:pStyle w:val="ListParagraph"/>
        <w:numPr>
          <w:ilvl w:val="0"/>
          <w:numId w:val="22"/>
        </w:numPr>
        <w:spacing w:after="120"/>
        <w:rPr>
          <w:rFonts w:ascii="Times New Roman" w:hAnsi="Times New Roman" w:cs="Times New Roman"/>
          <w:lang w:val="en-US"/>
        </w:rPr>
      </w:pPr>
      <w:r>
        <w:rPr>
          <w:rFonts w:ascii="Times New Roman" w:hAnsi="Times New Roman" w:cs="Times New Roman"/>
          <w:lang w:val="en-US"/>
        </w:rPr>
        <w:t>The Channel Capacity Calculation Methodology pursuant to articles 20 et 21 of CACM and articles 21 of FCA</w:t>
      </w:r>
    </w:p>
    <w:p w14:paraId="77EECFC1" w14:textId="77777777" w:rsidR="00C85F5A" w:rsidRDefault="00474A7B">
      <w:pPr>
        <w:pStyle w:val="ListParagraph"/>
        <w:numPr>
          <w:ilvl w:val="0"/>
          <w:numId w:val="22"/>
        </w:numPr>
        <w:spacing w:after="120"/>
        <w:rPr>
          <w:rFonts w:ascii="Times New Roman" w:hAnsi="Times New Roman" w:cs="Times New Roman"/>
          <w:lang w:val="en-US"/>
        </w:rPr>
      </w:pPr>
      <w:r>
        <w:rPr>
          <w:rFonts w:ascii="Times New Roman" w:hAnsi="Times New Roman" w:cs="Times New Roman"/>
          <w:lang w:val="en-US"/>
        </w:rPr>
        <w:t>The Channel Coordinated Security Analysis Methodology pursuant to article 76 of SO Regulation</w:t>
      </w:r>
    </w:p>
    <w:p w14:paraId="77EECFC2" w14:textId="77777777" w:rsidR="00C85F5A" w:rsidRDefault="00474A7B">
      <w:pPr>
        <w:pStyle w:val="ListParagraph"/>
        <w:numPr>
          <w:ilvl w:val="0"/>
          <w:numId w:val="22"/>
        </w:numPr>
        <w:spacing w:after="120"/>
        <w:rPr>
          <w:rFonts w:ascii="Times New Roman" w:hAnsi="Times New Roman" w:cs="Times New Roman"/>
          <w:lang w:val="en-US"/>
        </w:rPr>
      </w:pPr>
      <w:r>
        <w:rPr>
          <w:rFonts w:ascii="Times New Roman" w:hAnsi="Times New Roman" w:cs="Times New Roman"/>
          <w:lang w:val="en-US"/>
        </w:rPr>
        <w:t>The Common Grid Model Methodology pursuant to articles 67 and 70 of SO Regulation</w:t>
      </w:r>
    </w:p>
    <w:p w14:paraId="77EECFC3" w14:textId="77777777" w:rsidR="00C85F5A" w:rsidRDefault="00474A7B">
      <w:pPr>
        <w:pStyle w:val="ListParagraph"/>
        <w:numPr>
          <w:ilvl w:val="0"/>
          <w:numId w:val="22"/>
        </w:numPr>
        <w:spacing w:after="120"/>
        <w:rPr>
          <w:rFonts w:ascii="Times New Roman" w:hAnsi="Times New Roman" w:cs="Times New Roman"/>
          <w:lang w:val="en-US"/>
        </w:rPr>
      </w:pPr>
      <w:r>
        <w:rPr>
          <w:rFonts w:ascii="Times New Roman" w:hAnsi="Times New Roman" w:cs="Times New Roman"/>
          <w:lang w:val="en-US"/>
        </w:rPr>
        <w:t>The Channel Regional Outage Coordination according to article 80 of SO Regulation</w:t>
      </w:r>
    </w:p>
    <w:p w14:paraId="77EECFC4" w14:textId="77777777" w:rsidR="00C85F5A" w:rsidRDefault="00474A7B">
      <w:pPr>
        <w:pStyle w:val="ListParagraph"/>
        <w:numPr>
          <w:ilvl w:val="0"/>
          <w:numId w:val="22"/>
        </w:numPr>
        <w:spacing w:after="120"/>
        <w:rPr>
          <w:rFonts w:ascii="Times New Roman" w:hAnsi="Times New Roman" w:cs="Times New Roman"/>
          <w:lang w:val="en-US"/>
        </w:rPr>
      </w:pPr>
      <w:r>
        <w:rPr>
          <w:rFonts w:ascii="Times New Roman" w:hAnsi="Times New Roman" w:cs="Times New Roman"/>
          <w:lang w:val="en-US"/>
        </w:rPr>
        <w:t>The Regional Adequacy assessments according to article 81 of SO Regulation</w:t>
      </w:r>
    </w:p>
    <w:p w14:paraId="77EECFC5" w14:textId="77777777" w:rsidR="00C85F5A" w:rsidRDefault="00474A7B">
      <w:pPr>
        <w:pStyle w:val="ListParagraph"/>
        <w:numPr>
          <w:ilvl w:val="0"/>
          <w:numId w:val="22"/>
        </w:numPr>
        <w:spacing w:after="120"/>
        <w:rPr>
          <w:rFonts w:ascii="Times New Roman" w:hAnsi="Times New Roman" w:cs="Times New Roman"/>
          <w:lang w:val="en-US"/>
        </w:rPr>
      </w:pPr>
      <w:r>
        <w:rPr>
          <w:rFonts w:ascii="Times New Roman" w:hAnsi="Times New Roman" w:cs="Times New Roman"/>
          <w:lang w:val="en-US"/>
        </w:rPr>
        <w:t>The cooperative processes established for the interface between IU SOR and Central Europe SOR pursuant to article 35.1.e of El.Regulation</w:t>
      </w:r>
    </w:p>
    <w:p w14:paraId="77EECFC6" w14:textId="77777777" w:rsidR="00C85F5A" w:rsidRDefault="00C85F5A">
      <w:pPr>
        <w:pStyle w:val="ListParagraph"/>
        <w:spacing w:after="120"/>
        <w:ind w:left="1440"/>
        <w:rPr>
          <w:rFonts w:ascii="Times New Roman" w:hAnsi="Times New Roman" w:cs="Times New Roman"/>
          <w:lang w:val="en-US"/>
        </w:rPr>
      </w:pPr>
    </w:p>
    <w:p w14:paraId="77EECFC7" w14:textId="77777777" w:rsidR="00C85F5A" w:rsidRDefault="00474A7B" w:rsidP="008222BA">
      <w:pPr>
        <w:pStyle w:val="ListParagraph"/>
        <w:numPr>
          <w:ilvl w:val="0"/>
          <w:numId w:val="21"/>
        </w:numPr>
        <w:spacing w:after="0"/>
        <w:rPr>
          <w:rFonts w:ascii="Times New Roman" w:hAnsi="Times New Roman" w:cs="Times New Roman"/>
          <w:lang w:val="en-US"/>
        </w:rPr>
      </w:pPr>
      <w:r>
        <w:rPr>
          <w:rFonts w:ascii="Times New Roman" w:hAnsi="Times New Roman" w:cs="Times New Roman"/>
          <w:lang w:val="en-US"/>
        </w:rPr>
        <w:t>Following the Withdrawal of the United Kingdom from the European Union and where a SOR encompasses the United Kingdom, the proposal for the IU SOR shall take into account the contractual framework applicable in the relations between the United Kingdom and the European Union.</w:t>
      </w:r>
    </w:p>
    <w:p w14:paraId="77EECFC8" w14:textId="77777777" w:rsidR="00C85F5A" w:rsidRDefault="00C85F5A">
      <w:pPr>
        <w:spacing w:after="120"/>
        <w:jc w:val="both"/>
        <w:rPr>
          <w:b/>
          <w:lang w:val="en-US"/>
        </w:rPr>
      </w:pPr>
    </w:p>
    <w:p w14:paraId="77EECFC9" w14:textId="77777777" w:rsidR="00C85F5A" w:rsidRDefault="00474A7B">
      <w:pPr>
        <w:pStyle w:val="ListParagraph"/>
        <w:numPr>
          <w:ilvl w:val="0"/>
          <w:numId w:val="19"/>
        </w:numPr>
        <w:spacing w:after="120"/>
        <w:rPr>
          <w:b/>
        </w:rPr>
      </w:pPr>
      <w:r>
        <w:rPr>
          <w:b/>
        </w:rPr>
        <w:t xml:space="preserve">Bidding zone borders adajcent to GRIT SOR and Central Europe SOR </w:t>
      </w:r>
    </w:p>
    <w:p w14:paraId="77EECFCA" w14:textId="77777777" w:rsidR="00C85F5A" w:rsidRDefault="00474A7B" w:rsidP="00ED4D3C">
      <w:pPr>
        <w:pStyle w:val="ListParagraph"/>
        <w:numPr>
          <w:ilvl w:val="0"/>
          <w:numId w:val="14"/>
        </w:numPr>
        <w:spacing w:after="120"/>
        <w:ind w:left="720"/>
        <w:rPr>
          <w:rFonts w:ascii="Times New Roman" w:hAnsi="Times New Roman" w:cs="Times New Roman"/>
          <w:lang w:val="en-US"/>
        </w:rPr>
      </w:pPr>
      <w:r>
        <w:rPr>
          <w:rFonts w:ascii="Times New Roman" w:hAnsi="Times New Roman" w:cs="Times New Roman"/>
          <w:lang w:val="en-US"/>
        </w:rPr>
        <w:t xml:space="preserve">Taking into account that bidding zone Italy NORD is part of both SOR, the bidding zone borders adjacent to GRIT SOR and Central Europe SOR are : </w:t>
      </w:r>
    </w:p>
    <w:p w14:paraId="77EECFCB" w14:textId="77777777" w:rsidR="00C85F5A" w:rsidRPr="00ED4D3C" w:rsidRDefault="00474A7B" w:rsidP="00ED4D3C">
      <w:pPr>
        <w:pStyle w:val="ListParagraph"/>
        <w:numPr>
          <w:ilvl w:val="0"/>
          <w:numId w:val="16"/>
        </w:numPr>
        <w:spacing w:after="120"/>
        <w:ind w:left="1800"/>
        <w:rPr>
          <w:rFonts w:ascii="Times New Roman" w:hAnsi="Times New Roman" w:cs="Times New Roman"/>
          <w:lang w:val="en-GB"/>
        </w:rPr>
      </w:pPr>
      <w:r w:rsidRPr="00ED4D3C">
        <w:rPr>
          <w:rFonts w:ascii="Times New Roman" w:hAnsi="Times New Roman" w:cs="Times New Roman"/>
          <w:lang w:val="en-GB"/>
        </w:rPr>
        <w:t>Italy NORD – France (IT NORD-FR)</w:t>
      </w:r>
    </w:p>
    <w:p w14:paraId="77EECFCC" w14:textId="77777777" w:rsidR="00C85F5A" w:rsidRPr="00ED4D3C" w:rsidRDefault="00474A7B" w:rsidP="00ED4D3C">
      <w:pPr>
        <w:pStyle w:val="ListParagraph"/>
        <w:numPr>
          <w:ilvl w:val="0"/>
          <w:numId w:val="16"/>
        </w:numPr>
        <w:spacing w:after="120"/>
        <w:ind w:left="1800"/>
        <w:rPr>
          <w:rFonts w:ascii="Times New Roman" w:hAnsi="Times New Roman" w:cs="Times New Roman"/>
          <w:lang w:val="en-GB"/>
        </w:rPr>
      </w:pPr>
      <w:r w:rsidRPr="00ED4D3C">
        <w:rPr>
          <w:rFonts w:ascii="Times New Roman" w:hAnsi="Times New Roman" w:cs="Times New Roman"/>
          <w:lang w:val="en-GB"/>
        </w:rPr>
        <w:t>Italy NORD – Austria (IT NORD-AT)</w:t>
      </w:r>
    </w:p>
    <w:p w14:paraId="77EECFCD" w14:textId="77777777" w:rsidR="00C85F5A" w:rsidRDefault="00474A7B" w:rsidP="00ED4D3C">
      <w:pPr>
        <w:pStyle w:val="ListParagraph"/>
        <w:numPr>
          <w:ilvl w:val="0"/>
          <w:numId w:val="16"/>
        </w:numPr>
        <w:spacing w:after="120"/>
        <w:ind w:left="1800"/>
        <w:rPr>
          <w:rFonts w:ascii="Times New Roman" w:hAnsi="Times New Roman" w:cs="Times New Roman"/>
          <w:lang w:val="it-IT"/>
        </w:rPr>
      </w:pPr>
      <w:r>
        <w:rPr>
          <w:rFonts w:ascii="Times New Roman" w:hAnsi="Times New Roman" w:cs="Times New Roman"/>
          <w:lang w:val="it-IT"/>
        </w:rPr>
        <w:t>Italy NORD – Slovenia (IT NORD-SL)</w:t>
      </w:r>
    </w:p>
    <w:p w14:paraId="77EECFCE" w14:textId="77777777" w:rsidR="00C85F5A" w:rsidRPr="00ED4D3C" w:rsidRDefault="00474A7B" w:rsidP="00ED4D3C">
      <w:pPr>
        <w:pStyle w:val="ListParagraph"/>
        <w:numPr>
          <w:ilvl w:val="0"/>
          <w:numId w:val="16"/>
        </w:numPr>
        <w:spacing w:after="120"/>
        <w:ind w:left="1800"/>
        <w:rPr>
          <w:rFonts w:ascii="Times New Roman" w:hAnsi="Times New Roman" w:cs="Times New Roman"/>
          <w:lang w:val="en-GB"/>
        </w:rPr>
      </w:pPr>
      <w:r w:rsidRPr="00ED4D3C">
        <w:rPr>
          <w:rFonts w:ascii="Times New Roman" w:hAnsi="Times New Roman" w:cs="Times New Roman"/>
          <w:lang w:val="en-GB"/>
        </w:rPr>
        <w:t>Italy NORD – Switzerland (IT NORD-CH)</w:t>
      </w:r>
    </w:p>
    <w:p w14:paraId="77EECFCF" w14:textId="77777777" w:rsidR="00C85F5A" w:rsidRDefault="00474A7B" w:rsidP="00ED4D3C">
      <w:pPr>
        <w:spacing w:after="120"/>
        <w:ind w:left="1440"/>
        <w:rPr>
          <w:lang w:val="en-US"/>
        </w:rPr>
      </w:pPr>
      <w:r>
        <w:rPr>
          <w:lang w:val="en-US"/>
        </w:rPr>
        <w:t>which are integrated in Central Europe SOR</w:t>
      </w:r>
    </w:p>
    <w:p w14:paraId="77EECFD0" w14:textId="77777777" w:rsidR="00C85F5A" w:rsidRPr="00ED4D3C" w:rsidRDefault="00474A7B" w:rsidP="00ED4D3C">
      <w:pPr>
        <w:pStyle w:val="ListParagraph"/>
        <w:numPr>
          <w:ilvl w:val="0"/>
          <w:numId w:val="16"/>
        </w:numPr>
        <w:spacing w:after="120"/>
        <w:ind w:left="1800"/>
        <w:rPr>
          <w:rFonts w:ascii="Times New Roman" w:hAnsi="Times New Roman" w:cs="Times New Roman"/>
          <w:lang w:val="en-GB"/>
        </w:rPr>
      </w:pPr>
      <w:r w:rsidRPr="00ED4D3C">
        <w:rPr>
          <w:rFonts w:ascii="Times New Roman" w:hAnsi="Times New Roman" w:cs="Times New Roman"/>
          <w:lang w:val="en-GB"/>
        </w:rPr>
        <w:t xml:space="preserve">Italy NORD – Italy CNORD (IT NORD- IT CNORD) </w:t>
      </w:r>
    </w:p>
    <w:p w14:paraId="77EECFD1" w14:textId="77777777" w:rsidR="00C85F5A" w:rsidRDefault="00474A7B" w:rsidP="008222BA">
      <w:pPr>
        <w:ind w:left="1440"/>
        <w:rPr>
          <w:rFonts w:ascii="Times New Roman" w:hAnsi="Times New Roman" w:cs="Times New Roman"/>
          <w:lang w:val="en-US"/>
        </w:rPr>
      </w:pPr>
      <w:r>
        <w:rPr>
          <w:rFonts w:ascii="Times New Roman" w:hAnsi="Times New Roman" w:cs="Times New Roman"/>
          <w:lang w:val="en-US"/>
        </w:rPr>
        <w:t>which is integrated in GRIT SOR.</w:t>
      </w:r>
    </w:p>
    <w:p w14:paraId="77EECFD2" w14:textId="77777777" w:rsidR="00C85F5A" w:rsidRDefault="00C85F5A" w:rsidP="008222BA">
      <w:pPr>
        <w:ind w:left="720"/>
        <w:rPr>
          <w:rFonts w:ascii="Times New Roman" w:hAnsi="Times New Roman" w:cs="Times New Roman"/>
          <w:lang w:val="en-US"/>
        </w:rPr>
      </w:pPr>
    </w:p>
    <w:p w14:paraId="77EECFD3" w14:textId="77777777" w:rsidR="00C85F5A" w:rsidRDefault="00474A7B" w:rsidP="00ED4D3C">
      <w:pPr>
        <w:pStyle w:val="ListParagraph"/>
        <w:numPr>
          <w:ilvl w:val="0"/>
          <w:numId w:val="14"/>
        </w:numPr>
        <w:spacing w:after="120"/>
        <w:ind w:left="720"/>
        <w:rPr>
          <w:rFonts w:ascii="Times New Roman" w:hAnsi="Times New Roman" w:cs="Times New Roman"/>
          <w:lang w:val="en-US"/>
        </w:rPr>
      </w:pPr>
      <w:r>
        <w:rPr>
          <w:rFonts w:ascii="Times New Roman" w:hAnsi="Times New Roman" w:cs="Times New Roman"/>
          <w:lang w:val="en-US"/>
        </w:rPr>
        <w:t>RCC established by TSOs in GRIT SOR shall coordinate Italy NORD-Italy CNORD bidding zone border in accordance with the tasks of regional relevance for the GRIT SOR pursuant to article 35(1)(b) of Regulation (EU) 2019/943.</w:t>
      </w:r>
    </w:p>
    <w:p w14:paraId="715A9E0B" w14:textId="77777777" w:rsidR="00ED4D3C" w:rsidRDefault="00ED4D3C" w:rsidP="00ED4D3C">
      <w:pPr>
        <w:pStyle w:val="ListParagraph"/>
        <w:spacing w:after="120"/>
        <w:ind w:left="360"/>
        <w:rPr>
          <w:rFonts w:ascii="Times New Roman" w:hAnsi="Times New Roman" w:cs="Times New Roman"/>
          <w:lang w:val="en-US"/>
        </w:rPr>
      </w:pPr>
    </w:p>
    <w:p w14:paraId="77EECFD4" w14:textId="77777777" w:rsidR="00C85F5A" w:rsidRDefault="00474A7B" w:rsidP="00ED4D3C">
      <w:pPr>
        <w:pStyle w:val="ListParagraph"/>
        <w:numPr>
          <w:ilvl w:val="0"/>
          <w:numId w:val="14"/>
        </w:numPr>
        <w:spacing w:after="120"/>
        <w:ind w:left="720"/>
        <w:rPr>
          <w:rFonts w:ascii="Times New Roman" w:hAnsi="Times New Roman" w:cs="Times New Roman"/>
          <w:lang w:val="en-US"/>
        </w:rPr>
      </w:pPr>
      <w:r>
        <w:rPr>
          <w:rFonts w:ascii="Times New Roman" w:hAnsi="Times New Roman" w:cs="Times New Roman"/>
          <w:lang w:val="en-US"/>
        </w:rPr>
        <w:t>RCC established in Central Europe SOR shall coordinate Italy NORD-FR, Italy NORD-AT, Italy NORD-SL and Italy NORD-CH bidding zone borders in accordance with the tasks of regional relevance for the Central Europe SOR pursuant to article 35(1)(b) of Regulation (EU) 2019/943.</w:t>
      </w:r>
    </w:p>
    <w:p w14:paraId="79F479DD" w14:textId="77777777" w:rsidR="00ED4D3C" w:rsidRPr="00ED4D3C" w:rsidRDefault="00ED4D3C" w:rsidP="00ED4D3C">
      <w:pPr>
        <w:pStyle w:val="ListParagraph"/>
        <w:ind w:left="1080"/>
        <w:rPr>
          <w:rFonts w:ascii="Times New Roman" w:hAnsi="Times New Roman" w:cs="Times New Roman"/>
          <w:lang w:val="en-US"/>
        </w:rPr>
      </w:pPr>
    </w:p>
    <w:p w14:paraId="77EECFD5" w14:textId="2ED9A6C2" w:rsidR="00251B47" w:rsidRDefault="00474A7B" w:rsidP="00ED4D3C">
      <w:pPr>
        <w:pStyle w:val="ListParagraph"/>
        <w:numPr>
          <w:ilvl w:val="0"/>
          <w:numId w:val="14"/>
        </w:numPr>
        <w:spacing w:after="120"/>
        <w:ind w:left="720"/>
        <w:rPr>
          <w:rFonts w:ascii="Times New Roman" w:hAnsi="Times New Roman" w:cs="Times New Roman"/>
          <w:lang w:val="en-US"/>
        </w:rPr>
      </w:pPr>
      <w:r>
        <w:rPr>
          <w:rFonts w:ascii="Times New Roman" w:hAnsi="Times New Roman" w:cs="Times New Roman"/>
          <w:lang w:val="en-US"/>
        </w:rPr>
        <w:t>RCC established in Central Europe SOR and in GRIT SOR shall coordinate bidding zone Italy NORD in accordance with the cooperative processes established for the interface between Central Europe RCC and GRIT RCC pursuant to article 38 of Regulation (EU) 2019/943.</w:t>
      </w:r>
      <w:r w:rsidR="00251B47">
        <w:rPr>
          <w:rFonts w:ascii="Times New Roman" w:hAnsi="Times New Roman" w:cs="Times New Roman"/>
          <w:lang w:val="en-US"/>
        </w:rPr>
        <w:br w:type="page"/>
      </w:r>
    </w:p>
    <w:p w14:paraId="77EECFD7" w14:textId="4320B3DA" w:rsidR="00C85F5A" w:rsidRDefault="00474A7B">
      <w:pPr>
        <w:pStyle w:val="ListParagraph"/>
        <w:numPr>
          <w:ilvl w:val="0"/>
          <w:numId w:val="19"/>
        </w:numPr>
        <w:spacing w:after="120"/>
        <w:rPr>
          <w:b/>
        </w:rPr>
      </w:pPr>
      <w:r>
        <w:rPr>
          <w:b/>
        </w:rPr>
        <w:t>Bidding zone borders adjacent to SEE SOR and GRIT SOR</w:t>
      </w:r>
    </w:p>
    <w:p w14:paraId="77EECFD9" w14:textId="77777777" w:rsidR="00C85F5A" w:rsidRDefault="00474A7B" w:rsidP="00ED4D3C">
      <w:pPr>
        <w:pStyle w:val="ListParagraph"/>
        <w:numPr>
          <w:ilvl w:val="0"/>
          <w:numId w:val="15"/>
        </w:numPr>
        <w:spacing w:after="120"/>
        <w:ind w:left="720"/>
        <w:rPr>
          <w:rFonts w:ascii="Times New Roman" w:hAnsi="Times New Roman" w:cs="Times New Roman"/>
          <w:lang w:val="en-US"/>
        </w:rPr>
      </w:pPr>
      <w:bookmarkStart w:id="28" w:name="_Hlk16507019"/>
      <w:r>
        <w:rPr>
          <w:rFonts w:ascii="Times New Roman" w:hAnsi="Times New Roman" w:cs="Times New Roman"/>
          <w:lang w:val="en-US"/>
        </w:rPr>
        <w:t xml:space="preserve">The bidding zone borders adjacent to SEE SOR and GRIT SOR are: </w:t>
      </w:r>
    </w:p>
    <w:p w14:paraId="77EECFDA" w14:textId="61E4A572" w:rsidR="00C85F5A" w:rsidRDefault="00474A7B" w:rsidP="00ED4D3C">
      <w:pPr>
        <w:pStyle w:val="ListParagraph"/>
        <w:numPr>
          <w:ilvl w:val="1"/>
          <w:numId w:val="18"/>
        </w:numPr>
        <w:spacing w:after="120"/>
        <w:ind w:left="1440"/>
        <w:rPr>
          <w:rFonts w:ascii="Times New Roman" w:hAnsi="Times New Roman" w:cs="Times New Roman"/>
          <w:lang w:val="en-US"/>
        </w:rPr>
      </w:pPr>
      <w:r>
        <w:rPr>
          <w:rFonts w:ascii="Times New Roman" w:hAnsi="Times New Roman" w:cs="Times New Roman"/>
          <w:lang w:val="en-US"/>
        </w:rPr>
        <w:t xml:space="preserve">Italy Sud – Greece (IT SUD-GR), which belongs to GRIT CCR </w:t>
      </w:r>
    </w:p>
    <w:p w14:paraId="77EECFDB" w14:textId="7222E4B8" w:rsidR="00C85F5A" w:rsidRPr="00251B47" w:rsidRDefault="00474A7B" w:rsidP="00ED4D3C">
      <w:pPr>
        <w:pStyle w:val="ListParagraph"/>
        <w:numPr>
          <w:ilvl w:val="1"/>
          <w:numId w:val="18"/>
        </w:numPr>
        <w:spacing w:after="120"/>
        <w:ind w:left="1440"/>
        <w:rPr>
          <w:rFonts w:ascii="Times New Roman" w:hAnsi="Times New Roman" w:cs="Times New Roman"/>
          <w:lang w:val="en-US"/>
        </w:rPr>
      </w:pPr>
      <w:r w:rsidRPr="00251B47">
        <w:rPr>
          <w:rFonts w:ascii="Times New Roman" w:hAnsi="Times New Roman" w:cs="Times New Roman"/>
          <w:lang w:val="en-US"/>
        </w:rPr>
        <w:t>Italy Centre Sud - Montenegro (IT CSUD-ME)</w:t>
      </w:r>
      <w:r w:rsidR="00A60E23" w:rsidRPr="00251B47">
        <w:rPr>
          <w:rFonts w:ascii="Times New Roman" w:hAnsi="Times New Roman" w:cs="Times New Roman"/>
          <w:lang w:val="en-US"/>
        </w:rPr>
        <w:t xml:space="preserve"> </w:t>
      </w:r>
      <w:r w:rsidRPr="00251B47">
        <w:rPr>
          <w:rFonts w:ascii="Times New Roman" w:hAnsi="Times New Roman" w:cs="Times New Roman"/>
          <w:lang w:val="en-US"/>
        </w:rPr>
        <w:t>between Balkans countries and GRIT SOR</w:t>
      </w:r>
    </w:p>
    <w:p w14:paraId="77EECFDD" w14:textId="48A83519" w:rsidR="00C85F5A" w:rsidRPr="00251B47" w:rsidRDefault="00474A7B" w:rsidP="00251B47">
      <w:pPr>
        <w:spacing w:after="120"/>
        <w:ind w:left="1080"/>
        <w:rPr>
          <w:rFonts w:ascii="Times New Roman" w:hAnsi="Times New Roman" w:cs="Times New Roman"/>
          <w:lang w:val="en-US"/>
        </w:rPr>
      </w:pPr>
      <w:r w:rsidRPr="00251B47">
        <w:rPr>
          <w:rFonts w:ascii="Times New Roman" w:hAnsi="Times New Roman" w:cs="Times New Roman"/>
          <w:lang w:val="en-US"/>
        </w:rPr>
        <w:t>which are integrated in GRIT SOR</w:t>
      </w:r>
    </w:p>
    <w:p w14:paraId="3458AB16" w14:textId="77777777" w:rsidR="00ED4D3C" w:rsidRPr="00251B47" w:rsidRDefault="00ED4D3C" w:rsidP="00251B47">
      <w:pPr>
        <w:ind w:left="360"/>
        <w:rPr>
          <w:rFonts w:ascii="Times New Roman" w:hAnsi="Times New Roman" w:cs="Times New Roman"/>
          <w:lang w:val="en-US"/>
        </w:rPr>
      </w:pPr>
    </w:p>
    <w:p w14:paraId="77EECFDE" w14:textId="1F3087BF" w:rsidR="00C85F5A" w:rsidRPr="00251B47" w:rsidRDefault="00474A7B" w:rsidP="00ED4D3C">
      <w:pPr>
        <w:pStyle w:val="ListParagraph"/>
        <w:numPr>
          <w:ilvl w:val="0"/>
          <w:numId w:val="15"/>
        </w:numPr>
        <w:spacing w:after="120"/>
        <w:ind w:left="720"/>
        <w:rPr>
          <w:rFonts w:ascii="Times New Roman" w:hAnsi="Times New Roman" w:cs="Times New Roman"/>
          <w:lang w:val="en-US"/>
        </w:rPr>
      </w:pPr>
      <w:r w:rsidRPr="00251B47">
        <w:rPr>
          <w:rFonts w:ascii="Times New Roman" w:hAnsi="Times New Roman" w:cs="Times New Roman"/>
          <w:lang w:val="en-US"/>
        </w:rPr>
        <w:t>RCC established by EU-TSOs in GRIT SOR shall coordinate the tasks of regional relevance for the GRIT SOR pursuant to article 35(1)(b) of Regulation (EU) 2019/943</w:t>
      </w:r>
      <w:r w:rsidR="00A949C7" w:rsidRPr="00251B47">
        <w:rPr>
          <w:rFonts w:ascii="Times New Roman" w:hAnsi="Times New Roman" w:cs="Times New Roman"/>
          <w:lang w:val="en-US"/>
        </w:rPr>
        <w:t>,</w:t>
      </w:r>
      <w:r w:rsidR="00A60E23" w:rsidRPr="00251B47">
        <w:rPr>
          <w:rFonts w:ascii="Times New Roman" w:hAnsi="Times New Roman" w:cs="Times New Roman"/>
          <w:lang w:val="en-US"/>
        </w:rPr>
        <w:t xml:space="preserve"> with regards Italy SUD-Greece bidding zone border and shall allow Crnogorski Elektroprenosni Sistem to participate in the coordination of Italy Centre Sud – Montenegro bidding zone border </w:t>
      </w:r>
      <w:r w:rsidR="00A949C7" w:rsidRPr="00251B47">
        <w:rPr>
          <w:rFonts w:ascii="Times New Roman" w:hAnsi="Times New Roman" w:cs="Times New Roman"/>
          <w:lang w:val="en-US"/>
        </w:rPr>
        <w:t>through agreements with RCC established in GRIT SOR</w:t>
      </w:r>
      <w:r w:rsidRPr="00251B47">
        <w:rPr>
          <w:rFonts w:ascii="Times New Roman" w:hAnsi="Times New Roman" w:cs="Times New Roman"/>
          <w:lang w:val="en-US"/>
        </w:rPr>
        <w:t>.</w:t>
      </w:r>
    </w:p>
    <w:bookmarkEnd w:id="28"/>
    <w:p w14:paraId="77EECFE0" w14:textId="77777777" w:rsidR="00C85F5A" w:rsidRPr="00251B47" w:rsidRDefault="00C85F5A">
      <w:pPr>
        <w:spacing w:after="120"/>
        <w:jc w:val="both"/>
        <w:rPr>
          <w:lang w:val="fi-FI"/>
        </w:rPr>
      </w:pPr>
    </w:p>
    <w:p w14:paraId="77EECFE1" w14:textId="77777777" w:rsidR="00C85F5A" w:rsidRDefault="00474A7B">
      <w:pPr>
        <w:pStyle w:val="ListParagraph"/>
        <w:numPr>
          <w:ilvl w:val="0"/>
          <w:numId w:val="19"/>
        </w:numPr>
        <w:spacing w:after="120"/>
        <w:rPr>
          <w:b/>
        </w:rPr>
      </w:pPr>
      <w:r>
        <w:rPr>
          <w:b/>
        </w:rPr>
        <w:t>Bidding Zone borders adjacent to SWE SOR and Central Europe SOR</w:t>
      </w:r>
    </w:p>
    <w:p w14:paraId="77EECFE2" w14:textId="77777777" w:rsidR="00C85F5A" w:rsidRDefault="00C85F5A">
      <w:pPr>
        <w:pStyle w:val="ListParagraph"/>
        <w:spacing w:after="120"/>
        <w:ind w:left="360"/>
        <w:rPr>
          <w:b/>
        </w:rPr>
      </w:pPr>
    </w:p>
    <w:p w14:paraId="77EECFE3" w14:textId="77777777" w:rsidR="00C85F5A" w:rsidRDefault="00474A7B" w:rsidP="00ED4D3C">
      <w:pPr>
        <w:pStyle w:val="ListParagraph"/>
        <w:numPr>
          <w:ilvl w:val="0"/>
          <w:numId w:val="30"/>
        </w:numPr>
        <w:spacing w:after="120"/>
        <w:ind w:left="720"/>
        <w:rPr>
          <w:rFonts w:ascii="Times New Roman" w:hAnsi="Times New Roman" w:cs="Times New Roman"/>
          <w:lang w:val="en-US"/>
        </w:rPr>
      </w:pPr>
      <w:r>
        <w:rPr>
          <w:rFonts w:ascii="Times New Roman" w:hAnsi="Times New Roman" w:cs="Times New Roman"/>
          <w:lang w:val="en-US"/>
        </w:rPr>
        <w:t xml:space="preserve">Taking into account that the BZ France is part of both SOR, the bidding zone borders adjacent to SWE SOR and Central Europe SOR are : </w:t>
      </w:r>
    </w:p>
    <w:p w14:paraId="77EECFE4" w14:textId="77777777" w:rsidR="00C85F5A" w:rsidRDefault="00474A7B" w:rsidP="00ED4D3C">
      <w:pPr>
        <w:pStyle w:val="ListParagraph"/>
        <w:numPr>
          <w:ilvl w:val="0"/>
          <w:numId w:val="17"/>
        </w:numPr>
        <w:spacing w:after="120"/>
        <w:ind w:left="1800"/>
        <w:rPr>
          <w:rFonts w:ascii="Times New Roman" w:hAnsi="Times New Roman" w:cs="Times New Roman"/>
          <w:lang w:val="en-US"/>
        </w:rPr>
      </w:pPr>
      <w:r>
        <w:rPr>
          <w:rFonts w:ascii="Times New Roman" w:hAnsi="Times New Roman" w:cs="Times New Roman"/>
          <w:lang w:val="en-US"/>
        </w:rPr>
        <w:t>France – Spain (FR-ES), which is integrated in SWE SOR, and</w:t>
      </w:r>
    </w:p>
    <w:p w14:paraId="77EECFE5" w14:textId="77777777" w:rsidR="00C85F5A" w:rsidRDefault="00C85F5A" w:rsidP="00ED4D3C">
      <w:pPr>
        <w:pStyle w:val="ListParagraph"/>
        <w:spacing w:after="120"/>
        <w:ind w:left="1800"/>
        <w:rPr>
          <w:rFonts w:ascii="Times New Roman" w:hAnsi="Times New Roman" w:cs="Times New Roman"/>
          <w:lang w:val="en-US"/>
        </w:rPr>
      </w:pPr>
    </w:p>
    <w:p w14:paraId="77EECFE6" w14:textId="77777777" w:rsidR="00C85F5A" w:rsidRDefault="00474A7B" w:rsidP="00ED4D3C">
      <w:pPr>
        <w:pStyle w:val="ListParagraph"/>
        <w:numPr>
          <w:ilvl w:val="0"/>
          <w:numId w:val="17"/>
        </w:numPr>
        <w:spacing w:after="120"/>
        <w:ind w:left="1800"/>
        <w:rPr>
          <w:rFonts w:ascii="Times New Roman" w:hAnsi="Times New Roman" w:cs="Times New Roman"/>
          <w:lang w:val="en-US"/>
        </w:rPr>
      </w:pPr>
      <w:r>
        <w:rPr>
          <w:rFonts w:ascii="Times New Roman" w:hAnsi="Times New Roman" w:cs="Times New Roman"/>
          <w:lang w:val="en-US"/>
        </w:rPr>
        <w:t>France- Belgium (FR-BE)</w:t>
      </w:r>
    </w:p>
    <w:p w14:paraId="77EECFE7" w14:textId="77777777" w:rsidR="00C85F5A" w:rsidRDefault="00474A7B" w:rsidP="00ED4D3C">
      <w:pPr>
        <w:pStyle w:val="ListParagraph"/>
        <w:numPr>
          <w:ilvl w:val="0"/>
          <w:numId w:val="17"/>
        </w:numPr>
        <w:spacing w:after="120"/>
        <w:ind w:left="1800"/>
        <w:rPr>
          <w:rFonts w:ascii="Times New Roman" w:hAnsi="Times New Roman" w:cs="Times New Roman"/>
          <w:lang w:val="fr-FR"/>
        </w:rPr>
      </w:pPr>
      <w:r>
        <w:rPr>
          <w:rFonts w:ascii="Times New Roman" w:hAnsi="Times New Roman" w:cs="Times New Roman"/>
          <w:lang w:val="fr-FR"/>
        </w:rPr>
        <w:t>France-Germany/Luxembourg (FR-DE/LU)</w:t>
      </w:r>
    </w:p>
    <w:p w14:paraId="77EECFE8" w14:textId="77777777" w:rsidR="00C85F5A" w:rsidRDefault="00474A7B" w:rsidP="00ED4D3C">
      <w:pPr>
        <w:pStyle w:val="ListParagraph"/>
        <w:numPr>
          <w:ilvl w:val="0"/>
          <w:numId w:val="17"/>
        </w:numPr>
        <w:spacing w:after="120"/>
        <w:ind w:left="1800"/>
        <w:rPr>
          <w:rFonts w:ascii="Times New Roman" w:hAnsi="Times New Roman" w:cs="Times New Roman"/>
          <w:lang w:val="fr-FR"/>
        </w:rPr>
      </w:pPr>
      <w:r>
        <w:rPr>
          <w:rFonts w:ascii="Times New Roman" w:hAnsi="Times New Roman" w:cs="Times New Roman"/>
          <w:lang w:val="fr-FR"/>
        </w:rPr>
        <w:t>France-Switzerland (FR-CH)</w:t>
      </w:r>
    </w:p>
    <w:p w14:paraId="77EECFE9" w14:textId="77777777" w:rsidR="00C85F5A" w:rsidRDefault="00474A7B" w:rsidP="00ED4D3C">
      <w:pPr>
        <w:pStyle w:val="ListParagraph"/>
        <w:numPr>
          <w:ilvl w:val="0"/>
          <w:numId w:val="17"/>
        </w:numPr>
        <w:spacing w:after="120"/>
        <w:ind w:left="1800"/>
        <w:rPr>
          <w:rFonts w:ascii="Times New Roman" w:hAnsi="Times New Roman" w:cs="Times New Roman"/>
          <w:lang w:val="fr-FR"/>
        </w:rPr>
      </w:pPr>
      <w:r>
        <w:rPr>
          <w:rFonts w:ascii="Times New Roman" w:hAnsi="Times New Roman" w:cs="Times New Roman"/>
          <w:lang w:val="fr-FR"/>
        </w:rPr>
        <w:t>Italy NORD – France (NORD – FR),</w:t>
      </w:r>
    </w:p>
    <w:p w14:paraId="77EECFEA" w14:textId="5F9AF81E" w:rsidR="00C85F5A" w:rsidRDefault="00251B47" w:rsidP="00251B47">
      <w:pPr>
        <w:pStyle w:val="ListParagraph"/>
        <w:spacing w:before="120" w:after="120"/>
        <w:ind w:left="1797"/>
        <w:rPr>
          <w:rFonts w:ascii="Times New Roman" w:hAnsi="Times New Roman" w:cs="Times New Roman"/>
          <w:lang w:val="en-US"/>
        </w:rPr>
      </w:pPr>
      <w:r>
        <w:rPr>
          <w:rFonts w:ascii="Times New Roman" w:hAnsi="Times New Roman" w:cs="Times New Roman"/>
          <w:lang w:val="en-US"/>
        </w:rPr>
        <w:t>w</w:t>
      </w:r>
      <w:r w:rsidR="00474A7B">
        <w:rPr>
          <w:rFonts w:ascii="Times New Roman" w:hAnsi="Times New Roman" w:cs="Times New Roman"/>
          <w:lang w:val="en-US"/>
        </w:rPr>
        <w:t>hich are integrated in Central Europe SOR.</w:t>
      </w:r>
    </w:p>
    <w:p w14:paraId="331D9A51" w14:textId="77777777" w:rsidR="00ED4D3C" w:rsidRDefault="00ED4D3C" w:rsidP="00ED4D3C">
      <w:pPr>
        <w:pStyle w:val="ListParagraph"/>
        <w:spacing w:after="120"/>
        <w:rPr>
          <w:rFonts w:ascii="Times New Roman" w:hAnsi="Times New Roman" w:cs="Times New Roman"/>
          <w:lang w:val="en-US"/>
        </w:rPr>
      </w:pPr>
    </w:p>
    <w:p w14:paraId="77EECFEB" w14:textId="77777777" w:rsidR="00C85F5A" w:rsidRDefault="00474A7B" w:rsidP="00ED4D3C">
      <w:pPr>
        <w:pStyle w:val="ListParagraph"/>
        <w:numPr>
          <w:ilvl w:val="0"/>
          <w:numId w:val="30"/>
        </w:numPr>
        <w:spacing w:after="120"/>
        <w:ind w:left="720"/>
        <w:rPr>
          <w:rFonts w:ascii="Times New Roman" w:hAnsi="Times New Roman" w:cs="Times New Roman"/>
          <w:lang w:val="en-US"/>
        </w:rPr>
      </w:pPr>
      <w:r>
        <w:rPr>
          <w:rFonts w:ascii="Times New Roman" w:hAnsi="Times New Roman" w:cs="Times New Roman"/>
          <w:lang w:val="en-US"/>
        </w:rPr>
        <w:t>RCC established by TSOs in SWE shall coordinate FR-ES bidding zone border in accordance with the tasks of regional relevance for the SWE SOR pursuant to article 35(1)(b) of Regulation (EU) 2019/943.</w:t>
      </w:r>
    </w:p>
    <w:p w14:paraId="77EECFEC" w14:textId="77777777" w:rsidR="00C85F5A" w:rsidRDefault="00C85F5A" w:rsidP="00ED4D3C">
      <w:pPr>
        <w:pStyle w:val="ListParagraph"/>
        <w:spacing w:after="120"/>
        <w:rPr>
          <w:rFonts w:ascii="Times New Roman" w:hAnsi="Times New Roman" w:cs="Times New Roman"/>
          <w:lang w:val="en-US"/>
        </w:rPr>
      </w:pPr>
    </w:p>
    <w:p w14:paraId="77EECFED" w14:textId="77777777" w:rsidR="00C85F5A" w:rsidRDefault="00474A7B" w:rsidP="00ED4D3C">
      <w:pPr>
        <w:pStyle w:val="ListParagraph"/>
        <w:numPr>
          <w:ilvl w:val="0"/>
          <w:numId w:val="30"/>
        </w:numPr>
        <w:spacing w:after="120"/>
        <w:ind w:left="720"/>
        <w:rPr>
          <w:rFonts w:ascii="Times New Roman" w:hAnsi="Times New Roman" w:cs="Times New Roman"/>
          <w:lang w:val="en-US"/>
        </w:rPr>
      </w:pPr>
      <w:r>
        <w:rPr>
          <w:rFonts w:ascii="Times New Roman" w:hAnsi="Times New Roman" w:cs="Times New Roman"/>
          <w:lang w:val="en-US"/>
        </w:rPr>
        <w:t>RCC or RCCs established by TSOs in Central Europe shall coordinate FR-BE, FR-DE/LU, FR-CH and NORD-FR bidding zone borders in accordance with the tasks of regional relevance for the Central Europe SOR pursuant to article 35(1)(b) of Regulation(EU) 2019/943.</w:t>
      </w:r>
    </w:p>
    <w:p w14:paraId="77EECFEE" w14:textId="19220078" w:rsidR="00C85F5A" w:rsidRDefault="00C85F5A">
      <w:pPr>
        <w:pStyle w:val="ListParagraph"/>
        <w:rPr>
          <w:rFonts w:ascii="Times New Roman" w:hAnsi="Times New Roman" w:cs="Times New Roman"/>
          <w:lang w:val="en-US"/>
        </w:rPr>
      </w:pPr>
    </w:p>
    <w:p w14:paraId="6A5C6794" w14:textId="77777777" w:rsidR="00347DC8" w:rsidRDefault="00347DC8">
      <w:pPr>
        <w:pStyle w:val="ListParagraph"/>
        <w:rPr>
          <w:rFonts w:ascii="Times New Roman" w:hAnsi="Times New Roman" w:cs="Times New Roman"/>
          <w:lang w:val="en-US"/>
        </w:rPr>
      </w:pPr>
    </w:p>
    <w:p w14:paraId="77EECFEF" w14:textId="77777777" w:rsidR="00C85F5A" w:rsidRDefault="00474A7B">
      <w:pPr>
        <w:pStyle w:val="ListParagraph"/>
        <w:numPr>
          <w:ilvl w:val="0"/>
          <w:numId w:val="23"/>
        </w:numPr>
        <w:spacing w:after="120"/>
        <w:rPr>
          <w:b/>
        </w:rPr>
      </w:pPr>
      <w:r>
        <w:rPr>
          <w:b/>
        </w:rPr>
        <w:t xml:space="preserve">Bidding Zone borders adjacent to SEE SOR and Central Europe SOR </w:t>
      </w:r>
    </w:p>
    <w:p w14:paraId="77EECFF0" w14:textId="77777777" w:rsidR="00C85F5A" w:rsidRDefault="00474A7B">
      <w:pPr>
        <w:pStyle w:val="ListParagraph"/>
        <w:numPr>
          <w:ilvl w:val="0"/>
          <w:numId w:val="24"/>
        </w:numPr>
        <w:spacing w:after="120"/>
        <w:rPr>
          <w:rFonts w:ascii="Times New Roman" w:hAnsi="Times New Roman" w:cs="Times New Roman"/>
          <w:lang w:val="en-US"/>
        </w:rPr>
      </w:pPr>
      <w:r>
        <w:rPr>
          <w:rFonts w:ascii="Times New Roman" w:hAnsi="Times New Roman" w:cs="Times New Roman"/>
          <w:lang w:val="en-US"/>
        </w:rPr>
        <w:t>The bidding zone borders adjacent to SEE SOR and Central Europe SOR are :</w:t>
      </w:r>
    </w:p>
    <w:p w14:paraId="5E4CADBD" w14:textId="4A1C12E2" w:rsidR="00D34C6E" w:rsidRDefault="00D34C6E" w:rsidP="00D34C6E">
      <w:pPr>
        <w:pStyle w:val="ListParagraph"/>
        <w:numPr>
          <w:ilvl w:val="1"/>
          <w:numId w:val="24"/>
        </w:numPr>
        <w:spacing w:after="120" w:line="252" w:lineRule="auto"/>
        <w:rPr>
          <w:rFonts w:ascii="Times New Roman" w:hAnsi="Times New Roman"/>
        </w:rPr>
      </w:pPr>
      <w:r>
        <w:rPr>
          <w:rFonts w:ascii="Times New Roman" w:hAnsi="Times New Roman"/>
        </w:rPr>
        <w:t xml:space="preserve">Bulgaria-Romania (BG-RO), which is integrated in the SEE SOR </w:t>
      </w:r>
    </w:p>
    <w:p w14:paraId="5B709694" w14:textId="77777777" w:rsidR="00D34C6E" w:rsidRDefault="00D34C6E" w:rsidP="00D34C6E">
      <w:pPr>
        <w:pStyle w:val="ListParagraph"/>
        <w:spacing w:after="120"/>
        <w:ind w:left="1440"/>
        <w:rPr>
          <w:rFonts w:ascii="Times New Roman" w:hAnsi="Times New Roman" w:cs="Times New Roman"/>
          <w:lang w:val="en-US"/>
        </w:rPr>
      </w:pPr>
    </w:p>
    <w:p w14:paraId="77EECFF2" w14:textId="77777777" w:rsidR="00C85F5A" w:rsidRDefault="00474A7B">
      <w:pPr>
        <w:pStyle w:val="ListParagraph"/>
        <w:numPr>
          <w:ilvl w:val="1"/>
          <w:numId w:val="24"/>
        </w:numPr>
        <w:spacing w:after="120"/>
        <w:rPr>
          <w:rFonts w:ascii="Times New Roman" w:hAnsi="Times New Roman" w:cs="Times New Roman"/>
          <w:lang w:val="en-US"/>
        </w:rPr>
      </w:pPr>
      <w:r>
        <w:rPr>
          <w:rFonts w:ascii="Times New Roman" w:hAnsi="Times New Roman" w:cs="Times New Roman"/>
          <w:lang w:val="en-US"/>
        </w:rPr>
        <w:t xml:space="preserve">Bidding zone borders between Balkans countries and Central Europe SOR, ie : </w:t>
      </w:r>
    </w:p>
    <w:p w14:paraId="77EECFF3" w14:textId="6CE4B3A6" w:rsidR="00C85F5A" w:rsidRDefault="00474A7B">
      <w:pPr>
        <w:pStyle w:val="ListParagraph"/>
        <w:numPr>
          <w:ilvl w:val="2"/>
          <w:numId w:val="24"/>
        </w:numPr>
        <w:spacing w:after="120"/>
        <w:rPr>
          <w:rFonts w:ascii="Times New Roman" w:hAnsi="Times New Roman" w:cs="Times New Roman"/>
          <w:lang w:val="en-US"/>
        </w:rPr>
      </w:pPr>
      <w:r>
        <w:rPr>
          <w:rFonts w:ascii="Times New Roman" w:hAnsi="Times New Roman" w:cs="Times New Roman"/>
          <w:lang w:val="en-US"/>
        </w:rPr>
        <w:t>Croatia-Bosnia (HR-BA)</w:t>
      </w:r>
    </w:p>
    <w:p w14:paraId="77EECFF4" w14:textId="7AC64463" w:rsidR="00C85F5A" w:rsidRDefault="00474A7B">
      <w:pPr>
        <w:pStyle w:val="ListParagraph"/>
        <w:numPr>
          <w:ilvl w:val="2"/>
          <w:numId w:val="24"/>
        </w:numPr>
        <w:spacing w:after="120"/>
        <w:rPr>
          <w:rFonts w:ascii="Times New Roman" w:hAnsi="Times New Roman" w:cs="Times New Roman"/>
          <w:lang w:val="en-US"/>
        </w:rPr>
      </w:pPr>
      <w:r>
        <w:rPr>
          <w:rFonts w:ascii="Times New Roman" w:hAnsi="Times New Roman" w:cs="Times New Roman"/>
          <w:lang w:val="en-US"/>
        </w:rPr>
        <w:t>Croatia-Serbia (HR-RS)</w:t>
      </w:r>
    </w:p>
    <w:p w14:paraId="77EECFF5" w14:textId="233A7650" w:rsidR="00C85F5A" w:rsidRDefault="00474A7B">
      <w:pPr>
        <w:pStyle w:val="ListParagraph"/>
        <w:numPr>
          <w:ilvl w:val="2"/>
          <w:numId w:val="24"/>
        </w:numPr>
        <w:spacing w:after="120"/>
        <w:rPr>
          <w:rFonts w:ascii="Times New Roman" w:hAnsi="Times New Roman" w:cs="Times New Roman"/>
          <w:lang w:val="en-US"/>
        </w:rPr>
      </w:pPr>
      <w:r>
        <w:rPr>
          <w:rFonts w:ascii="Times New Roman" w:hAnsi="Times New Roman" w:cs="Times New Roman"/>
          <w:lang w:val="en-US"/>
        </w:rPr>
        <w:t>Hungary-Serbia (HU-RS)</w:t>
      </w:r>
    </w:p>
    <w:p w14:paraId="77EECFF6" w14:textId="14D9A7B8" w:rsidR="00C85F5A" w:rsidRDefault="00474A7B">
      <w:pPr>
        <w:pStyle w:val="ListParagraph"/>
        <w:numPr>
          <w:ilvl w:val="2"/>
          <w:numId w:val="24"/>
        </w:numPr>
        <w:spacing w:after="120"/>
        <w:rPr>
          <w:rFonts w:ascii="Times New Roman" w:hAnsi="Times New Roman" w:cs="Times New Roman"/>
          <w:lang w:val="en-US"/>
        </w:rPr>
      </w:pPr>
      <w:r>
        <w:rPr>
          <w:rFonts w:ascii="Times New Roman" w:hAnsi="Times New Roman" w:cs="Times New Roman"/>
          <w:lang w:val="en-US"/>
        </w:rPr>
        <w:t>Romania-Serbia (RO-RS)</w:t>
      </w:r>
    </w:p>
    <w:p w14:paraId="09644045" w14:textId="77777777" w:rsidR="00F17325" w:rsidRDefault="00F17325" w:rsidP="00F17325">
      <w:pPr>
        <w:pStyle w:val="ListParagraph"/>
        <w:spacing w:after="120"/>
        <w:ind w:left="2160"/>
        <w:rPr>
          <w:rFonts w:ascii="Times New Roman" w:hAnsi="Times New Roman" w:cs="Times New Roman"/>
          <w:lang w:val="en-US"/>
        </w:rPr>
      </w:pPr>
    </w:p>
    <w:p w14:paraId="024FA577" w14:textId="77777777" w:rsidR="00F17325" w:rsidRDefault="00474A7B" w:rsidP="00450C0D">
      <w:pPr>
        <w:pStyle w:val="ListParagraph"/>
        <w:numPr>
          <w:ilvl w:val="0"/>
          <w:numId w:val="24"/>
        </w:numPr>
        <w:spacing w:after="120"/>
        <w:rPr>
          <w:rFonts w:ascii="Times New Roman" w:hAnsi="Times New Roman"/>
        </w:rPr>
      </w:pPr>
      <w:r w:rsidRPr="00F17325">
        <w:rPr>
          <w:rFonts w:ascii="Times New Roman" w:hAnsi="Times New Roman"/>
        </w:rPr>
        <w:t xml:space="preserve">The RCC established by EU-TSOs in the SEE SOR shall coordinate BG-RO bidding zone border in accordance with the </w:t>
      </w:r>
      <w:r w:rsidR="00D34C6E" w:rsidRPr="00F17325">
        <w:rPr>
          <w:rFonts w:ascii="Times New Roman" w:hAnsi="Times New Roman"/>
        </w:rPr>
        <w:t xml:space="preserve">tasks of regional relevance for the SEE SOR pursuant to article 35(1)(b) of Regulation (EU) 2019/943 and in cooperation with Transelectrica. </w:t>
      </w:r>
    </w:p>
    <w:p w14:paraId="3E510DCA" w14:textId="77777777" w:rsidR="00F17325" w:rsidRDefault="00F17325" w:rsidP="00F17325">
      <w:pPr>
        <w:pStyle w:val="ListParagraph"/>
        <w:spacing w:after="120"/>
        <w:rPr>
          <w:rFonts w:ascii="Times New Roman" w:hAnsi="Times New Roman"/>
        </w:rPr>
      </w:pPr>
    </w:p>
    <w:p w14:paraId="216FB831" w14:textId="747554FF" w:rsidR="00ED4D3C" w:rsidRDefault="00D34C6E" w:rsidP="00450C0D">
      <w:pPr>
        <w:pStyle w:val="ListParagraph"/>
        <w:numPr>
          <w:ilvl w:val="0"/>
          <w:numId w:val="24"/>
        </w:numPr>
        <w:spacing w:after="120"/>
        <w:rPr>
          <w:rFonts w:ascii="Times New Roman" w:hAnsi="Times New Roman"/>
        </w:rPr>
      </w:pPr>
      <w:r w:rsidRPr="00F17325">
        <w:rPr>
          <w:rFonts w:ascii="Times New Roman" w:hAnsi="Times New Roman"/>
        </w:rPr>
        <w:t>The RCC established by EU-TSOs in the SEE SOR and the RCC established by TSOs in Central Europe SOR shall coordinate their proposals in line with cooperative processes established in line with article 38 Regulation (EU) 2019/943.</w:t>
      </w:r>
    </w:p>
    <w:p w14:paraId="222D2CAD" w14:textId="77777777" w:rsidR="00F17325" w:rsidRPr="00F17325" w:rsidRDefault="00F17325" w:rsidP="00F17325">
      <w:pPr>
        <w:pStyle w:val="ListParagraph"/>
        <w:rPr>
          <w:rFonts w:ascii="Times New Roman" w:hAnsi="Times New Roman"/>
        </w:rPr>
      </w:pPr>
    </w:p>
    <w:p w14:paraId="0C915290" w14:textId="1C2833A7" w:rsidR="00D34C6E" w:rsidRDefault="00474A7B" w:rsidP="00D34C6E">
      <w:pPr>
        <w:pStyle w:val="ListParagraph"/>
        <w:numPr>
          <w:ilvl w:val="0"/>
          <w:numId w:val="24"/>
        </w:numPr>
        <w:spacing w:after="120"/>
      </w:pPr>
      <w:r w:rsidRPr="00D34C6E">
        <w:rPr>
          <w:rFonts w:ascii="Times New Roman" w:hAnsi="Times New Roman" w:cs="Times New Roman"/>
          <w:lang w:val="en-US"/>
        </w:rPr>
        <w:t xml:space="preserve">Interface between </w:t>
      </w:r>
      <w:r w:rsidR="00ED4D3C" w:rsidRPr="00D34C6E">
        <w:rPr>
          <w:rFonts w:ascii="Times New Roman" w:hAnsi="Times New Roman" w:cs="Times New Roman"/>
          <w:lang w:val="en-US"/>
        </w:rPr>
        <w:t>SEE and Central</w:t>
      </w:r>
      <w:r w:rsidRPr="00D34C6E">
        <w:rPr>
          <w:rFonts w:ascii="Times New Roman" w:hAnsi="Times New Roman" w:cs="Times New Roman"/>
          <w:lang w:val="en-US"/>
        </w:rPr>
        <w:t xml:space="preserve"> SOR will be </w:t>
      </w:r>
      <w:r w:rsidR="00ED4D3C" w:rsidRPr="00D34C6E">
        <w:rPr>
          <w:rFonts w:ascii="Times New Roman" w:hAnsi="Times New Roman" w:cs="Times New Roman"/>
          <w:lang w:val="en-US"/>
        </w:rPr>
        <w:t xml:space="preserve">further </w:t>
      </w:r>
      <w:r w:rsidRPr="00D34C6E">
        <w:rPr>
          <w:rFonts w:ascii="Times New Roman" w:hAnsi="Times New Roman" w:cs="Times New Roman"/>
          <w:lang w:val="en-US"/>
        </w:rPr>
        <w:t>clarified by cooperation between RCCs established in both regions and by making best use of the regional agreements and structures within ENTSO</w:t>
      </w:r>
      <w:r w:rsidR="00ED4D3C" w:rsidRPr="00D34C6E">
        <w:rPr>
          <w:rFonts w:ascii="Times New Roman" w:hAnsi="Times New Roman" w:cs="Times New Roman"/>
          <w:lang w:val="en-US"/>
        </w:rPr>
        <w:t>-</w:t>
      </w:r>
      <w:r w:rsidRPr="00D34C6E">
        <w:rPr>
          <w:rFonts w:ascii="Times New Roman" w:hAnsi="Times New Roman" w:cs="Times New Roman"/>
          <w:lang w:val="en-US"/>
        </w:rPr>
        <w:t xml:space="preserve">E. </w:t>
      </w:r>
    </w:p>
    <w:p w14:paraId="77EECFF9" w14:textId="56038033" w:rsidR="00C85F5A" w:rsidRPr="005E75BB" w:rsidRDefault="00C85F5A" w:rsidP="005E75BB">
      <w:pPr>
        <w:pStyle w:val="ListParagraph"/>
        <w:spacing w:after="0" w:line="240" w:lineRule="auto"/>
        <w:ind w:left="360"/>
        <w:rPr>
          <w:rFonts w:ascii="Times New Roman" w:hAnsi="Times New Roman" w:cstheme="majorHAnsi"/>
          <w:b/>
          <w:color w:val="23236E" w:themeColor="text2"/>
          <w:sz w:val="24"/>
          <w:szCs w:val="24"/>
        </w:rPr>
      </w:pPr>
    </w:p>
    <w:p w14:paraId="77EECFFA" w14:textId="56E6EFEA" w:rsidR="00C85F5A" w:rsidRDefault="00474A7B">
      <w:pPr>
        <w:pStyle w:val="headline2"/>
      </w:pPr>
      <w:bookmarkStart w:id="29" w:name="_Toc22186741"/>
      <w:r>
        <w:t>Article 5</w:t>
      </w:r>
      <w:r>
        <w:br/>
      </w:r>
      <w:r>
        <w:rPr>
          <w:lang w:val="en-US"/>
        </w:rPr>
        <w:t xml:space="preserve">Consultation with the NRAs </w:t>
      </w:r>
      <w:r w:rsidR="00D7693D">
        <w:rPr>
          <w:lang w:val="en-US"/>
        </w:rPr>
        <w:t>and relevant stakeholders</w:t>
      </w:r>
      <w:bookmarkEnd w:id="29"/>
    </w:p>
    <w:p w14:paraId="77EECFFB" w14:textId="1CBA7732" w:rsidR="00C85F5A" w:rsidRPr="00C9353A" w:rsidRDefault="00474A7B" w:rsidP="00C9353A">
      <w:pPr>
        <w:pStyle w:val="ListParagraph"/>
        <w:numPr>
          <w:ilvl w:val="0"/>
          <w:numId w:val="9"/>
        </w:numPr>
        <w:spacing w:after="0" w:line="240" w:lineRule="auto"/>
        <w:rPr>
          <w:rFonts w:ascii="Times New Roman" w:hAnsi="Times New Roman"/>
          <w:lang w:val="en-GB"/>
        </w:rPr>
      </w:pPr>
      <w:r w:rsidRPr="00C9353A">
        <w:rPr>
          <w:rFonts w:ascii="Times New Roman" w:hAnsi="Times New Roman"/>
          <w:lang w:val="en-GB"/>
        </w:rPr>
        <w:t>Where the SOR definition includes BZ borders and transmission assets that span into a TSO(s) control area of a different SOR, the TSOs of that SOR shall consult in the development of the applicable co-operative processes with all relevant stakeholders which will include, where required,  the NRA(s) established in the other TSOs control area.</w:t>
      </w:r>
    </w:p>
    <w:p w14:paraId="77EECFFD" w14:textId="77777777" w:rsidR="00C85F5A" w:rsidRDefault="00C85F5A">
      <w:pPr>
        <w:pStyle w:val="ListParagraph"/>
        <w:spacing w:after="0" w:line="240" w:lineRule="auto"/>
        <w:ind w:left="360"/>
        <w:rPr>
          <w:rFonts w:ascii="Times New Roman" w:hAnsi="Times New Roman"/>
          <w:lang w:val="en-GB"/>
        </w:rPr>
      </w:pPr>
    </w:p>
    <w:p w14:paraId="77EECFFE" w14:textId="406C0A97" w:rsidR="00C85F5A" w:rsidRDefault="00474A7B">
      <w:pPr>
        <w:pStyle w:val="ListParagraph"/>
        <w:numPr>
          <w:ilvl w:val="0"/>
          <w:numId w:val="9"/>
        </w:numPr>
        <w:spacing w:after="0" w:line="240" w:lineRule="auto"/>
        <w:rPr>
          <w:rFonts w:ascii="Times New Roman" w:hAnsi="Times New Roman"/>
          <w:lang w:val="en-GB"/>
        </w:rPr>
      </w:pPr>
      <w:r>
        <w:rPr>
          <w:rFonts w:ascii="Times New Roman" w:hAnsi="Times New Roman"/>
          <w:lang w:val="en-GB"/>
        </w:rPr>
        <w:t xml:space="preserve">When clarifying cooperative processes in accordance with Article 38, TSOs of SOR shall describe the operational procedures to be applied for the existing grid. These procedures can describe also the foreseen evolution applicable in line with network, or other legal developments. Otherwise, TSOs shall send updated coordination procedures to the affected NRAs when network is developed or there is an evolution of the regional applicable methodologies. </w:t>
      </w:r>
    </w:p>
    <w:p w14:paraId="77EECFFF" w14:textId="77777777" w:rsidR="00C85F5A" w:rsidRDefault="00C85F5A">
      <w:pPr>
        <w:pStyle w:val="ListParagraph"/>
        <w:spacing w:after="0" w:line="240" w:lineRule="auto"/>
        <w:ind w:left="360"/>
        <w:rPr>
          <w:rFonts w:ascii="Times New Roman" w:hAnsi="Times New Roman"/>
          <w:lang w:val="en-GB"/>
        </w:rPr>
      </w:pPr>
    </w:p>
    <w:p w14:paraId="77EED000" w14:textId="77777777" w:rsidR="00C85F5A" w:rsidRDefault="00474A7B">
      <w:pPr>
        <w:pStyle w:val="headline2"/>
      </w:pPr>
      <w:bookmarkStart w:id="30" w:name="_Toc22186742"/>
      <w:r>
        <w:t>Article 6</w:t>
      </w:r>
      <w:r>
        <w:br/>
      </w:r>
      <w:bookmarkEnd w:id="16"/>
      <w:bookmarkEnd w:id="17"/>
      <w:bookmarkEnd w:id="18"/>
      <w:bookmarkEnd w:id="19"/>
      <w:bookmarkEnd w:id="20"/>
      <w:bookmarkEnd w:id="21"/>
      <w:r>
        <w:t>Publication and implementation of the Proposal</w:t>
      </w:r>
      <w:bookmarkEnd w:id="30"/>
    </w:p>
    <w:p w14:paraId="77EED001" w14:textId="77777777" w:rsidR="00C85F5A" w:rsidRDefault="00474A7B">
      <w:pPr>
        <w:pStyle w:val="ListParagraph"/>
        <w:numPr>
          <w:ilvl w:val="0"/>
          <w:numId w:val="29"/>
        </w:numPr>
        <w:spacing w:after="0" w:line="240" w:lineRule="auto"/>
        <w:rPr>
          <w:rFonts w:ascii="Times New Roman" w:hAnsi="Times New Roman"/>
          <w:lang w:val="en-GB"/>
        </w:rPr>
      </w:pPr>
      <w:r>
        <w:rPr>
          <w:rFonts w:ascii="Times New Roman" w:hAnsi="Times New Roman"/>
          <w:lang w:val="en-GB"/>
        </w:rPr>
        <w:t xml:space="preserve">ACER shall publish the SOR Proposal without undue delay after having approved the SOR Proposal in accordance with Article 36(3) of the Electricity Regulation. </w:t>
      </w:r>
    </w:p>
    <w:p w14:paraId="77EED002" w14:textId="77777777" w:rsidR="00C85F5A" w:rsidRDefault="00C85F5A">
      <w:pPr>
        <w:pStyle w:val="ListParagraph"/>
        <w:spacing w:after="0" w:line="240" w:lineRule="auto"/>
        <w:ind w:left="360"/>
        <w:rPr>
          <w:rFonts w:ascii="Times New Roman" w:hAnsi="Times New Roman"/>
          <w:lang w:val="en-GB"/>
        </w:rPr>
      </w:pPr>
    </w:p>
    <w:p w14:paraId="77EED003" w14:textId="77777777" w:rsidR="00C85F5A" w:rsidRDefault="00474A7B">
      <w:pPr>
        <w:pStyle w:val="ListParagraph"/>
        <w:numPr>
          <w:ilvl w:val="0"/>
          <w:numId w:val="29"/>
        </w:numPr>
        <w:spacing w:after="0" w:line="240" w:lineRule="auto"/>
      </w:pPr>
      <w:r>
        <w:rPr>
          <w:rFonts w:ascii="Times New Roman" w:hAnsi="Times New Roman"/>
          <w:lang w:val="en-GB"/>
        </w:rPr>
        <w:t>The TSOs shall apply the SORs as described in Article 3 as soon as the decision has been taken by the Agency in accordance with Article 36(3) of the Electricity Regulation.</w:t>
      </w:r>
    </w:p>
    <w:p w14:paraId="77EED004" w14:textId="77777777" w:rsidR="00C85F5A" w:rsidRDefault="00C85F5A">
      <w:pPr>
        <w:pStyle w:val="ListParagraph"/>
        <w:rPr>
          <w:rFonts w:ascii="Times New Roman" w:hAnsi="Times New Roman"/>
          <w:lang w:val="en-GB"/>
        </w:rPr>
      </w:pPr>
    </w:p>
    <w:p w14:paraId="77EED005" w14:textId="77777777" w:rsidR="00C85F5A" w:rsidRDefault="00474A7B">
      <w:pPr>
        <w:pStyle w:val="headline2"/>
      </w:pPr>
      <w:bookmarkStart w:id="31" w:name="_Toc432586786"/>
      <w:bookmarkStart w:id="32" w:name="_Toc432586806"/>
      <w:bookmarkStart w:id="33" w:name="_Toc22186743"/>
      <w:r>
        <w:t>Article 7</w:t>
      </w:r>
      <w:r>
        <w:br/>
        <w:t>Language</w:t>
      </w:r>
      <w:bookmarkEnd w:id="31"/>
      <w:bookmarkEnd w:id="32"/>
      <w:bookmarkEnd w:id="33"/>
    </w:p>
    <w:p w14:paraId="77EED006" w14:textId="77777777" w:rsidR="00C85F5A" w:rsidRDefault="00474A7B">
      <w:pPr>
        <w:spacing w:after="120"/>
        <w:jc w:val="both"/>
      </w:pPr>
      <w:r>
        <w:t xml:space="preserve">The reference language for this Proposal shall be English. For the avoidance of doubt, where TSOs need to translate this Proposal into their national language(s), in the event of inconsistencies between the English version published by ACER in accordance with Article 36(3) of the Electiricty Regulation and any version in another language, the relevant TSOs shall, in accordance with national legislation, provide the relevant national regulatory authorities with an updated translation of the Proposal. </w:t>
      </w:r>
      <w:bookmarkEnd w:id="1"/>
      <w:bookmarkEnd w:id="22"/>
    </w:p>
    <w:p w14:paraId="77EED007" w14:textId="77777777" w:rsidR="00C85F5A" w:rsidRDefault="00C85F5A">
      <w:pPr>
        <w:spacing w:after="120"/>
        <w:jc w:val="both"/>
      </w:pPr>
    </w:p>
    <w:sectPr w:rsidR="00C85F5A" w:rsidSect="00F9420F">
      <w:headerReference w:type="even" r:id="rId12"/>
      <w:headerReference w:type="default" r:id="rId13"/>
      <w:footerReference w:type="even" r:id="rId14"/>
      <w:footerReference w:type="default" r:id="rId15"/>
      <w:headerReference w:type="first" r:id="rId16"/>
      <w:footerReference w:type="first" r:id="rId17"/>
      <w:pgSz w:w="11906" w:h="16838"/>
      <w:pgMar w:top="1928" w:right="1021" w:bottom="1701" w:left="1361" w:header="709"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09180" w14:textId="77777777" w:rsidR="00450C0D" w:rsidRDefault="00450C0D">
      <w:r>
        <w:separator/>
      </w:r>
    </w:p>
  </w:endnote>
  <w:endnote w:type="continuationSeparator" w:id="0">
    <w:p w14:paraId="187EEE21" w14:textId="77777777" w:rsidR="00450C0D" w:rsidRDefault="00450C0D">
      <w:r>
        <w:continuationSeparator/>
      </w:r>
    </w:p>
  </w:endnote>
  <w:endnote w:type="continuationNotice" w:id="1">
    <w:p w14:paraId="11508252" w14:textId="77777777" w:rsidR="00450C0D" w:rsidRDefault="00450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libri,Times New Roman">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8BEA" w14:textId="77777777" w:rsidR="006B4DE5" w:rsidRDefault="006B4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075588"/>
      <w:docPartObj>
        <w:docPartGallery w:val="Page Numbers (Bottom of Page)"/>
        <w:docPartUnique/>
      </w:docPartObj>
    </w:sdtPr>
    <w:sdtEndPr/>
    <w:sdtContent>
      <w:sdt>
        <w:sdtPr>
          <w:id w:val="-1769616900"/>
          <w:docPartObj>
            <w:docPartGallery w:val="Page Numbers (Top of Page)"/>
            <w:docPartUnique/>
          </w:docPartObj>
        </w:sdtPr>
        <w:sdtEndPr/>
        <w:sdtContent>
          <w:p w14:paraId="0B287455" w14:textId="42882774" w:rsidR="00F644F8" w:rsidRPr="006B4DE5" w:rsidRDefault="00F644F8">
            <w:pPr>
              <w:pStyle w:val="Footer"/>
              <w:jc w:val="right"/>
            </w:pPr>
            <w:r w:rsidRPr="006B4DE5">
              <w:rPr>
                <w:bCs/>
              </w:rPr>
              <w:fldChar w:fldCharType="begin"/>
            </w:r>
            <w:r w:rsidRPr="006B4DE5">
              <w:rPr>
                <w:bCs/>
              </w:rPr>
              <w:instrText>PAGE</w:instrText>
            </w:r>
            <w:r w:rsidRPr="006B4DE5">
              <w:rPr>
                <w:bCs/>
              </w:rPr>
              <w:fldChar w:fldCharType="separate"/>
            </w:r>
            <w:r w:rsidR="008D28A5">
              <w:rPr>
                <w:bCs/>
                <w:noProof/>
              </w:rPr>
              <w:t>1</w:t>
            </w:r>
            <w:r w:rsidRPr="006B4DE5">
              <w:rPr>
                <w:bCs/>
              </w:rPr>
              <w:fldChar w:fldCharType="end"/>
            </w:r>
            <w:r w:rsidRPr="006B4DE5">
              <w:rPr>
                <w:lang w:val="es-ES"/>
              </w:rPr>
              <w:t xml:space="preserve"> / </w:t>
            </w:r>
            <w:r w:rsidRPr="006B4DE5">
              <w:rPr>
                <w:bCs/>
              </w:rPr>
              <w:fldChar w:fldCharType="begin"/>
            </w:r>
            <w:r w:rsidRPr="006B4DE5">
              <w:rPr>
                <w:bCs/>
              </w:rPr>
              <w:instrText>NUMPAGES</w:instrText>
            </w:r>
            <w:r w:rsidRPr="006B4DE5">
              <w:rPr>
                <w:bCs/>
              </w:rPr>
              <w:fldChar w:fldCharType="separate"/>
            </w:r>
            <w:r w:rsidR="008D28A5">
              <w:rPr>
                <w:bCs/>
                <w:noProof/>
              </w:rPr>
              <w:t>12</w:t>
            </w:r>
            <w:r w:rsidRPr="006B4DE5">
              <w:rPr>
                <w:bCs/>
              </w:rPr>
              <w:fldChar w:fldCharType="end"/>
            </w:r>
          </w:p>
        </w:sdtContent>
      </w:sdt>
    </w:sdtContent>
  </w:sdt>
  <w:p w14:paraId="2723D09A" w14:textId="77777777" w:rsidR="00450C0D" w:rsidRDefault="00450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021D" w14:textId="77777777" w:rsidR="006B4DE5" w:rsidRDefault="006B4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7D7C" w14:textId="77777777" w:rsidR="00450C0D" w:rsidRDefault="00450C0D">
      <w:r>
        <w:separator/>
      </w:r>
    </w:p>
  </w:footnote>
  <w:footnote w:type="continuationSeparator" w:id="0">
    <w:p w14:paraId="0150B600" w14:textId="77777777" w:rsidR="00450C0D" w:rsidRDefault="00450C0D">
      <w:r>
        <w:continuationSeparator/>
      </w:r>
    </w:p>
  </w:footnote>
  <w:footnote w:type="continuationNotice" w:id="1">
    <w:p w14:paraId="37C3983E" w14:textId="77777777" w:rsidR="00450C0D" w:rsidRDefault="00450C0D"/>
  </w:footnote>
  <w:footnote w:id="2">
    <w:p w14:paraId="77EED037" w14:textId="77777777" w:rsidR="00450C0D" w:rsidRDefault="00450C0D">
      <w:pPr>
        <w:pStyle w:val="FootnoteText"/>
        <w:rPr>
          <w:lang w:val="cs-CZ"/>
        </w:rPr>
      </w:pPr>
      <w:r>
        <w:rPr>
          <w:rStyle w:val="FootnoteReference"/>
        </w:rPr>
        <w:footnoteRef/>
      </w:r>
      <w:r>
        <w:t xml:space="preserve"> </w:t>
      </w:r>
      <w:r>
        <w:rPr>
          <w:lang w:val="cs-CZ"/>
        </w:rPr>
        <w:t>Effective from the date of operation of the interconnection on this biding zone border.</w:t>
      </w:r>
    </w:p>
  </w:footnote>
  <w:footnote w:id="3">
    <w:p w14:paraId="77EED038" w14:textId="77777777" w:rsidR="00450C0D" w:rsidRDefault="00450C0D">
      <w:pPr>
        <w:pStyle w:val="FootnoteText"/>
        <w:rPr>
          <w:lang w:val="en-US"/>
        </w:rPr>
      </w:pPr>
      <w:r>
        <w:rPr>
          <w:rStyle w:val="FootnoteReference"/>
        </w:rPr>
        <w:footnoteRef/>
      </w:r>
      <w:r>
        <w:t xml:space="preserve"> Where a SOR encompasses the European Economic Area, reference is made to the EEA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D02E" w14:textId="77777777" w:rsidR="00450C0D" w:rsidRDefault="008D28A5">
    <w:pPr>
      <w:pStyle w:val="Header"/>
    </w:pPr>
    <w:r>
      <w:rPr>
        <w:noProof/>
      </w:rPr>
      <w:pict w14:anchorId="77EED0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10620" o:spid="_x0000_s2050" type="#_x0000_t136" style="position:absolute;margin-left:0;margin-top:0;width:587.45pt;height:83.9pt;rotation:315;z-index:-2516587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3191" w14:textId="49604CEE" w:rsidR="00F644F8" w:rsidRDefault="00F644F8">
    <w:pPr>
      <w:pStyle w:val="Header"/>
    </w:pPr>
    <w:r w:rsidRPr="00F644F8">
      <w:t>ENTSO-E proposal for System Operation Regions (SOR) in accordance with Article 36(1) of the Regulation (EU) 2019/943 of the European Parliament and of the Council of 5 June 2019 on the internal market for electricity</w:t>
    </w:r>
    <w:r>
      <w:t xml:space="preserve"> – Document for Public Consultation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B045" w14:textId="77777777" w:rsidR="006B4DE5" w:rsidRDefault="006B4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022"/>
    <w:multiLevelType w:val="hybridMultilevel"/>
    <w:tmpl w:val="81F894AA"/>
    <w:lvl w:ilvl="0" w:tplc="FE221E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2A6098"/>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11767"/>
    <w:multiLevelType w:val="hybridMultilevel"/>
    <w:tmpl w:val="5C2C5A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B0CB5"/>
    <w:multiLevelType w:val="hybridMultilevel"/>
    <w:tmpl w:val="7B82AFC8"/>
    <w:lvl w:ilvl="0" w:tplc="42589786">
      <w:start w:val="1"/>
      <w:numFmt w:val="bullet"/>
      <w:lvlText w:val=""/>
      <w:lvlJc w:val="left"/>
      <w:pPr>
        <w:ind w:left="720" w:hanging="360"/>
      </w:pPr>
      <w:rPr>
        <w:rFonts w:ascii="Symbol" w:hAnsi="Symbol" w:hint="default"/>
      </w:rPr>
    </w:lvl>
    <w:lvl w:ilvl="1" w:tplc="5C22D92A">
      <w:start w:val="1"/>
      <w:numFmt w:val="bullet"/>
      <w:lvlText w:val="o"/>
      <w:lvlJc w:val="left"/>
      <w:pPr>
        <w:ind w:left="1440" w:hanging="360"/>
      </w:pPr>
      <w:rPr>
        <w:rFonts w:ascii="Courier New" w:hAnsi="Courier New" w:hint="default"/>
      </w:rPr>
    </w:lvl>
    <w:lvl w:ilvl="2" w:tplc="C37CFA02">
      <w:start w:val="1"/>
      <w:numFmt w:val="bullet"/>
      <w:lvlText w:val=""/>
      <w:lvlJc w:val="left"/>
      <w:pPr>
        <w:ind w:left="2160" w:hanging="360"/>
      </w:pPr>
      <w:rPr>
        <w:rFonts w:ascii="Wingdings" w:hAnsi="Wingdings" w:hint="default"/>
      </w:rPr>
    </w:lvl>
    <w:lvl w:ilvl="3" w:tplc="E932B7C4">
      <w:start w:val="1"/>
      <w:numFmt w:val="bullet"/>
      <w:lvlText w:val=""/>
      <w:lvlJc w:val="left"/>
      <w:pPr>
        <w:ind w:left="2880" w:hanging="360"/>
      </w:pPr>
      <w:rPr>
        <w:rFonts w:ascii="Symbol" w:hAnsi="Symbol" w:hint="default"/>
      </w:rPr>
    </w:lvl>
    <w:lvl w:ilvl="4" w:tplc="6F1615A8">
      <w:start w:val="1"/>
      <w:numFmt w:val="bullet"/>
      <w:lvlText w:val="o"/>
      <w:lvlJc w:val="left"/>
      <w:pPr>
        <w:ind w:left="3600" w:hanging="360"/>
      </w:pPr>
      <w:rPr>
        <w:rFonts w:ascii="Courier New" w:hAnsi="Courier New" w:hint="default"/>
      </w:rPr>
    </w:lvl>
    <w:lvl w:ilvl="5" w:tplc="480C5752">
      <w:start w:val="1"/>
      <w:numFmt w:val="bullet"/>
      <w:lvlText w:val=""/>
      <w:lvlJc w:val="left"/>
      <w:pPr>
        <w:ind w:left="4320" w:hanging="360"/>
      </w:pPr>
      <w:rPr>
        <w:rFonts w:ascii="Wingdings" w:hAnsi="Wingdings" w:hint="default"/>
      </w:rPr>
    </w:lvl>
    <w:lvl w:ilvl="6" w:tplc="5674FB46">
      <w:start w:val="1"/>
      <w:numFmt w:val="bullet"/>
      <w:lvlText w:val=""/>
      <w:lvlJc w:val="left"/>
      <w:pPr>
        <w:ind w:left="5040" w:hanging="360"/>
      </w:pPr>
      <w:rPr>
        <w:rFonts w:ascii="Symbol" w:hAnsi="Symbol" w:hint="default"/>
      </w:rPr>
    </w:lvl>
    <w:lvl w:ilvl="7" w:tplc="6BF639B2">
      <w:start w:val="1"/>
      <w:numFmt w:val="bullet"/>
      <w:lvlText w:val="o"/>
      <w:lvlJc w:val="left"/>
      <w:pPr>
        <w:ind w:left="5760" w:hanging="360"/>
      </w:pPr>
      <w:rPr>
        <w:rFonts w:ascii="Courier New" w:hAnsi="Courier New" w:hint="default"/>
      </w:rPr>
    </w:lvl>
    <w:lvl w:ilvl="8" w:tplc="D362092A">
      <w:start w:val="1"/>
      <w:numFmt w:val="bullet"/>
      <w:lvlText w:val=""/>
      <w:lvlJc w:val="left"/>
      <w:pPr>
        <w:ind w:left="6480" w:hanging="360"/>
      </w:pPr>
      <w:rPr>
        <w:rFonts w:ascii="Wingdings" w:hAnsi="Wingdings" w:hint="default"/>
      </w:rPr>
    </w:lvl>
  </w:abstractNum>
  <w:abstractNum w:abstractNumId="4" w15:restartNumberingAfterBreak="0">
    <w:nsid w:val="1AA1499D"/>
    <w:multiLevelType w:val="hybridMultilevel"/>
    <w:tmpl w:val="4DAA01FE"/>
    <w:lvl w:ilvl="0" w:tplc="0409000F">
      <w:start w:val="1"/>
      <w:numFmt w:val="decimal"/>
      <w:lvlText w:val="%1."/>
      <w:lvlJc w:val="left"/>
      <w:pPr>
        <w:ind w:left="360" w:hanging="360"/>
      </w:pPr>
      <w:rPr>
        <w:rFonts w:hint="default"/>
      </w:rPr>
    </w:lvl>
    <w:lvl w:ilvl="1" w:tplc="040C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64284"/>
    <w:multiLevelType w:val="hybridMultilevel"/>
    <w:tmpl w:val="F1260634"/>
    <w:lvl w:ilvl="0" w:tplc="FE221E2C">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7" w15:restartNumberingAfterBreak="0">
    <w:nsid w:val="351A6947"/>
    <w:multiLevelType w:val="hybridMultilevel"/>
    <w:tmpl w:val="44C24C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5913C85"/>
    <w:multiLevelType w:val="hybridMultilevel"/>
    <w:tmpl w:val="DA9071F4"/>
    <w:lvl w:ilvl="0" w:tplc="0410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411E6A11"/>
    <w:multiLevelType w:val="hybridMultilevel"/>
    <w:tmpl w:val="DCD8E51C"/>
    <w:lvl w:ilvl="0" w:tplc="0C50B108">
      <w:start w:val="1"/>
      <w:numFmt w:val="decimal"/>
      <w:lvlText w:val="%1."/>
      <w:lvlJc w:val="left"/>
      <w:pPr>
        <w:ind w:left="360" w:hanging="360"/>
      </w:pPr>
      <w:rPr>
        <w:rFonts w:hint="default"/>
        <w:lang w:val="fi-F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722D0B"/>
    <w:multiLevelType w:val="hybridMultilevel"/>
    <w:tmpl w:val="F1260634"/>
    <w:lvl w:ilvl="0" w:tplc="FE221E2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C1049"/>
    <w:multiLevelType w:val="hybridMultilevel"/>
    <w:tmpl w:val="018A884E"/>
    <w:lvl w:ilvl="0" w:tplc="0C0A000F">
      <w:start w:val="1"/>
      <w:numFmt w:val="decimal"/>
      <w:lvlText w:val="%1."/>
      <w:lvlJc w:val="left"/>
      <w:pPr>
        <w:ind w:left="720" w:hanging="360"/>
      </w:pPr>
    </w:lvl>
    <w:lvl w:ilvl="1" w:tplc="040C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37B33"/>
    <w:multiLevelType w:val="hybridMultilevel"/>
    <w:tmpl w:val="9384DC20"/>
    <w:lvl w:ilvl="0" w:tplc="6D68B51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C90FCF"/>
    <w:multiLevelType w:val="hybridMultilevel"/>
    <w:tmpl w:val="DB5E3856"/>
    <w:lvl w:ilvl="0" w:tplc="7FD0C49E">
      <w:start w:val="1"/>
      <w:numFmt w:val="lowerLetter"/>
      <w:lvlText w:val="%1."/>
      <w:lvlJc w:val="left"/>
      <w:pPr>
        <w:ind w:left="1068" w:hanging="360"/>
      </w:pPr>
    </w:lvl>
    <w:lvl w:ilvl="1" w:tplc="040C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D8C3303"/>
    <w:multiLevelType w:val="hybridMultilevel"/>
    <w:tmpl w:val="1522246C"/>
    <w:lvl w:ilvl="0" w:tplc="04100019">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4D26B7"/>
    <w:multiLevelType w:val="hybridMultilevel"/>
    <w:tmpl w:val="DA2EA600"/>
    <w:lvl w:ilvl="0" w:tplc="D6D09592">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18"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19" w15:restartNumberingAfterBreak="0">
    <w:nsid w:val="5EBC16D9"/>
    <w:multiLevelType w:val="hybridMultilevel"/>
    <w:tmpl w:val="1522246C"/>
    <w:lvl w:ilvl="0" w:tplc="04100019">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0DC1064"/>
    <w:multiLevelType w:val="hybridMultilevel"/>
    <w:tmpl w:val="C59C94E2"/>
    <w:lvl w:ilvl="0" w:tplc="5F34DCE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35CF0"/>
    <w:multiLevelType w:val="hybridMultilevel"/>
    <w:tmpl w:val="DCD8E51C"/>
    <w:lvl w:ilvl="0" w:tplc="0C50B108">
      <w:start w:val="1"/>
      <w:numFmt w:val="decimal"/>
      <w:lvlText w:val="%1."/>
      <w:lvlJc w:val="left"/>
      <w:pPr>
        <w:ind w:left="360" w:hanging="360"/>
      </w:pPr>
      <w:rPr>
        <w:rFonts w:hint="default"/>
        <w:lang w:val="fi-F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533F1B"/>
    <w:multiLevelType w:val="hybridMultilevel"/>
    <w:tmpl w:val="52DC19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994191"/>
    <w:multiLevelType w:val="hybridMultilevel"/>
    <w:tmpl w:val="80F47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A05FB9"/>
    <w:multiLevelType w:val="hybridMultilevel"/>
    <w:tmpl w:val="F6EAFFC4"/>
    <w:lvl w:ilvl="0" w:tplc="99EC7F22">
      <w:start w:val="8"/>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157007"/>
    <w:multiLevelType w:val="hybridMultilevel"/>
    <w:tmpl w:val="F632741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68F07A49"/>
    <w:multiLevelType w:val="hybridMultilevel"/>
    <w:tmpl w:val="5036AFB6"/>
    <w:lvl w:ilvl="0" w:tplc="E0E67F36">
      <w:start w:val="2"/>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4F4D57"/>
    <w:multiLevelType w:val="hybridMultilevel"/>
    <w:tmpl w:val="44C24C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2A45228"/>
    <w:multiLevelType w:val="hybridMultilevel"/>
    <w:tmpl w:val="50F2E1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161B84"/>
    <w:multiLevelType w:val="hybridMultilevel"/>
    <w:tmpl w:val="1130C0C4"/>
    <w:lvl w:ilvl="0" w:tplc="08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8"/>
  </w:num>
  <w:num w:numId="3">
    <w:abstractNumId w:val="20"/>
  </w:num>
  <w:num w:numId="4">
    <w:abstractNumId w:val="14"/>
  </w:num>
  <w:num w:numId="5">
    <w:abstractNumId w:val="6"/>
  </w:num>
  <w:num w:numId="6">
    <w:abstractNumId w:val="1"/>
  </w:num>
  <w:num w:numId="7">
    <w:abstractNumId w:val="2"/>
  </w:num>
  <w:num w:numId="8">
    <w:abstractNumId w:val="17"/>
  </w:num>
  <w:num w:numId="9">
    <w:abstractNumId w:val="7"/>
  </w:num>
  <w:num w:numId="10">
    <w:abstractNumId w:val="24"/>
  </w:num>
  <w:num w:numId="11">
    <w:abstractNumId w:val="4"/>
  </w:num>
  <w:num w:numId="12">
    <w:abstractNumId w:val="8"/>
  </w:num>
  <w:num w:numId="13">
    <w:abstractNumId w:val="29"/>
  </w:num>
  <w:num w:numId="14">
    <w:abstractNumId w:val="16"/>
  </w:num>
  <w:num w:numId="15">
    <w:abstractNumId w:val="9"/>
  </w:num>
  <w:num w:numId="16">
    <w:abstractNumId w:val="15"/>
  </w:num>
  <w:num w:numId="17">
    <w:abstractNumId w:val="19"/>
  </w:num>
  <w:num w:numId="18">
    <w:abstractNumId w:val="30"/>
  </w:num>
  <w:num w:numId="19">
    <w:abstractNumId w:val="5"/>
  </w:num>
  <w:num w:numId="20">
    <w:abstractNumId w:val="27"/>
  </w:num>
  <w:num w:numId="21">
    <w:abstractNumId w:val="23"/>
  </w:num>
  <w:num w:numId="22">
    <w:abstractNumId w:val="26"/>
  </w:num>
  <w:num w:numId="23">
    <w:abstractNumId w:val="25"/>
  </w:num>
  <w:num w:numId="24">
    <w:abstractNumId w:val="10"/>
  </w:num>
  <w:num w:numId="25">
    <w:abstractNumId w:val="13"/>
  </w:num>
  <w:num w:numId="26">
    <w:abstractNumId w:val="21"/>
  </w:num>
  <w:num w:numId="27">
    <w:abstractNumId w:val="24"/>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1"/>
  </w:num>
  <w:num w:numId="29">
    <w:abstractNumId w:val="28"/>
  </w:num>
  <w:num w:numId="30">
    <w:abstractNumId w:val="22"/>
  </w:num>
  <w:num w:numId="31">
    <w:abstractNumId w:val="12"/>
  </w:num>
  <w:num w:numId="3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08"/>
  <w:hyphenationZone w:val="425"/>
  <w:drawingGridHorizontalSpacing w:val="110"/>
  <w:displayHorizontalDrawingGridEvery w:val="2"/>
  <w:characterSpacingControl w:val="doNotCompress"/>
  <w:hdrShapeDefaults>
    <o:shapedefaults v:ext="edit" spidmax="2051" style="mso-position-horizontal-relative:page;mso-position-vertical-relative:page" strokecolor="none [3215]">
      <v:stroke color="none [3215]" weight="1pt"/>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5A"/>
    <w:rsid w:val="00097AF5"/>
    <w:rsid w:val="000B7198"/>
    <w:rsid w:val="000F37BF"/>
    <w:rsid w:val="000F7B4B"/>
    <w:rsid w:val="00137FE5"/>
    <w:rsid w:val="001A51E7"/>
    <w:rsid w:val="002129E8"/>
    <w:rsid w:val="00216A3C"/>
    <w:rsid w:val="002402D9"/>
    <w:rsid w:val="00251B47"/>
    <w:rsid w:val="00296D84"/>
    <w:rsid w:val="002B7AC7"/>
    <w:rsid w:val="002D5DD2"/>
    <w:rsid w:val="002E7C99"/>
    <w:rsid w:val="00347DC8"/>
    <w:rsid w:val="003F0A78"/>
    <w:rsid w:val="0040678C"/>
    <w:rsid w:val="00450C0D"/>
    <w:rsid w:val="00474A7B"/>
    <w:rsid w:val="00475FFE"/>
    <w:rsid w:val="004C2F4B"/>
    <w:rsid w:val="004F637C"/>
    <w:rsid w:val="00511533"/>
    <w:rsid w:val="005D7082"/>
    <w:rsid w:val="005E2D53"/>
    <w:rsid w:val="005E75BB"/>
    <w:rsid w:val="005F5CD2"/>
    <w:rsid w:val="00654948"/>
    <w:rsid w:val="006B4DE5"/>
    <w:rsid w:val="006E0AD0"/>
    <w:rsid w:val="006E25D9"/>
    <w:rsid w:val="00734213"/>
    <w:rsid w:val="00782F6D"/>
    <w:rsid w:val="007B1782"/>
    <w:rsid w:val="007D55CE"/>
    <w:rsid w:val="008222BA"/>
    <w:rsid w:val="00843308"/>
    <w:rsid w:val="00847CE9"/>
    <w:rsid w:val="00890064"/>
    <w:rsid w:val="00892A7A"/>
    <w:rsid w:val="008A44B7"/>
    <w:rsid w:val="008D28A5"/>
    <w:rsid w:val="009247DE"/>
    <w:rsid w:val="00930AEA"/>
    <w:rsid w:val="0093616B"/>
    <w:rsid w:val="009D0177"/>
    <w:rsid w:val="009E452A"/>
    <w:rsid w:val="00A60E23"/>
    <w:rsid w:val="00A64D2C"/>
    <w:rsid w:val="00A949C7"/>
    <w:rsid w:val="00AE42AF"/>
    <w:rsid w:val="00B04E70"/>
    <w:rsid w:val="00B33E72"/>
    <w:rsid w:val="00B53F30"/>
    <w:rsid w:val="00B56171"/>
    <w:rsid w:val="00BC2873"/>
    <w:rsid w:val="00C465F7"/>
    <w:rsid w:val="00C85F5A"/>
    <w:rsid w:val="00C8675A"/>
    <w:rsid w:val="00C9353A"/>
    <w:rsid w:val="00CC7FE0"/>
    <w:rsid w:val="00D34C6E"/>
    <w:rsid w:val="00D71CB7"/>
    <w:rsid w:val="00D7693D"/>
    <w:rsid w:val="00D84A23"/>
    <w:rsid w:val="00D933CF"/>
    <w:rsid w:val="00D96A82"/>
    <w:rsid w:val="00DD33E1"/>
    <w:rsid w:val="00DE27A6"/>
    <w:rsid w:val="00DF2A25"/>
    <w:rsid w:val="00E02A42"/>
    <w:rsid w:val="00E25C9B"/>
    <w:rsid w:val="00E4399C"/>
    <w:rsid w:val="00E6118A"/>
    <w:rsid w:val="00E83173"/>
    <w:rsid w:val="00EC744F"/>
    <w:rsid w:val="00ED4D3C"/>
    <w:rsid w:val="00F053E8"/>
    <w:rsid w:val="00F17325"/>
    <w:rsid w:val="00F60E25"/>
    <w:rsid w:val="00F644F8"/>
    <w:rsid w:val="00F708AA"/>
    <w:rsid w:val="00F94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page;mso-position-vertical-relative:page" strokecolor="none [3215]">
      <v:stroke color="none [3215]" weight="1pt"/>
    </o:shapedefaults>
    <o:shapelayout v:ext="edit">
      <o:idmap v:ext="edit" data="1"/>
    </o:shapelayout>
  </w:shapeDefaults>
  <w:decimalSymbol w:val=","/>
  <w:listSeparator w:val=","/>
  <w14:docId w14:val="77EECE16"/>
  <w15:docId w15:val="{04A5B473-D570-46B3-896A-512084B6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Pr>
      <w:lang w:val="en-GB"/>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pPr>
      <w:spacing w:after="120"/>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eadlineheader">
    <w:name w:val="headline header"/>
    <w:basedOn w:val="textregular"/>
    <w:uiPriority w:val="1"/>
    <w:qFormat/>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Pr>
      <w:color w:val="808080"/>
    </w:rPr>
  </w:style>
  <w:style w:type="paragraph" w:customStyle="1" w:styleId="headline1">
    <w:name w:val="headline 1"/>
    <w:basedOn w:val="textregular"/>
    <w:uiPriority w:val="2"/>
    <w:qFormat/>
    <w:pPr>
      <w:spacing w:before="400" w:line="340" w:lineRule="exact"/>
      <w:jc w:val="center"/>
      <w:outlineLvl w:val="0"/>
    </w:pPr>
    <w:rPr>
      <w:rFonts w:ascii="Times New Roman" w:hAnsi="Times New Roman" w:cstheme="majorHAnsi"/>
      <w:b/>
      <w:color w:val="23236E" w:themeColor="text2"/>
      <w:sz w:val="24"/>
      <w:szCs w:val="28"/>
    </w:rPr>
  </w:style>
  <w:style w:type="numbering" w:customStyle="1" w:styleId="XXXList">
    <w:name w:val="XXX_List"/>
    <w:basedOn w:val="NoList"/>
    <w:uiPriority w:val="99"/>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pPr>
      <w:spacing w:after="100"/>
    </w:pPr>
    <w:rPr>
      <w:rFonts w:asciiTheme="majorHAnsi" w:hAnsiTheme="majorHAnsi"/>
    </w:rPr>
  </w:style>
  <w:style w:type="paragraph" w:styleId="TOCHeading">
    <w:name w:val="TOC Heading"/>
    <w:basedOn w:val="Heading1"/>
    <w:next w:val="Normal"/>
    <w:uiPriority w:val="39"/>
    <w:unhideWhenUsed/>
    <w:qFormat/>
    <w:pPr>
      <w:spacing w:line="276" w:lineRule="auto"/>
      <w:outlineLvl w:val="9"/>
    </w:pPr>
  </w:style>
  <w:style w:type="character" w:styleId="Hyperlink">
    <w:name w:val="Hyperlink"/>
    <w:basedOn w:val="DefaultParagraphFont"/>
    <w:uiPriority w:val="99"/>
    <w:rPr>
      <w:color w:val="0000FF" w:themeColor="hyperlink"/>
      <w:u w:val="single"/>
    </w:rPr>
  </w:style>
  <w:style w:type="paragraph" w:customStyle="1" w:styleId="decisionhead">
    <w:name w:val="decision head"/>
    <w:basedOn w:val="textregular"/>
    <w:uiPriority w:val="3"/>
    <w:qFormat/>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pPr>
      <w:numPr>
        <w:numId w:val="3"/>
      </w:numPr>
    </w:pPr>
  </w:style>
  <w:style w:type="paragraph" w:customStyle="1" w:styleId="decisionbullet1">
    <w:name w:val="decision bullet 1"/>
    <w:basedOn w:val="textregular"/>
    <w:uiPriority w:val="4"/>
    <w:qFormat/>
    <w:pPr>
      <w:numPr>
        <w:numId w:val="3"/>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pPr>
      <w:numPr>
        <w:ilvl w:val="1"/>
        <w:numId w:val="3"/>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pPr>
      <w:spacing w:after="20"/>
      <w:outlineLvl w:val="2"/>
    </w:pPr>
    <w:rPr>
      <w:b/>
    </w:rPr>
  </w:style>
  <w:style w:type="numbering" w:customStyle="1" w:styleId="XXXNummerierung">
    <w:name w:val="XXX_Nummerierung"/>
    <w:basedOn w:val="NoList"/>
    <w:uiPriority w:val="99"/>
    <w:pPr>
      <w:numPr>
        <w:numId w:val="4"/>
      </w:numPr>
    </w:pPr>
  </w:style>
  <w:style w:type="paragraph" w:customStyle="1" w:styleId="textenumeration">
    <w:name w:val="text enumeration"/>
    <w:basedOn w:val="textregular"/>
    <w:uiPriority w:val="4"/>
    <w:qFormat/>
    <w:pPr>
      <w:numPr>
        <w:numId w:val="4"/>
      </w:numPr>
      <w:contextualSpacing/>
    </w:pPr>
  </w:style>
  <w:style w:type="paragraph" w:customStyle="1" w:styleId="headline2">
    <w:name w:val="headline 2"/>
    <w:basedOn w:val="textregular"/>
    <w:uiPriority w:val="2"/>
    <w:qFormat/>
    <w:pPr>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NoList"/>
    <w:uiPriority w:val="99"/>
    <w:pPr>
      <w:numPr>
        <w:numId w:val="5"/>
      </w:numPr>
    </w:pPr>
  </w:style>
  <w:style w:type="paragraph" w:customStyle="1" w:styleId="textbullets">
    <w:name w:val="text bullets"/>
    <w:basedOn w:val="textregular"/>
    <w:uiPriority w:val="5"/>
    <w:qFormat/>
    <w:pPr>
      <w:numPr>
        <w:numId w:val="5"/>
      </w:numPr>
      <w:contextualSpacing/>
    </w:pPr>
  </w:style>
  <w:style w:type="table" w:customStyle="1" w:styleId="EntsoeeinfacheTabelle">
    <w:name w:val="Entsoe | einfache Tabelle"/>
    <w:basedOn w:val="TableNormal"/>
    <w:uiPriority w:val="99"/>
    <w:qFormat/>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pPr>
      <w:pBdr>
        <w:top w:val="single" w:sz="8" w:space="11" w:color="auto"/>
      </w:pBdr>
      <w:spacing w:after="0"/>
    </w:pPr>
    <w:rPr>
      <w:sz w:val="19"/>
    </w:rPr>
  </w:style>
  <w:style w:type="paragraph" w:customStyle="1" w:styleId="footnote2">
    <w:name w:val="footnote 2"/>
    <w:basedOn w:val="textregular"/>
    <w:uiPriority w:val="6"/>
    <w:qFormat/>
    <w:pPr>
      <w:spacing w:after="0"/>
    </w:pPr>
    <w:rPr>
      <w:sz w:val="19"/>
    </w:r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fi-FI"/>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pPr>
      <w:spacing w:after="160"/>
    </w:pPr>
    <w:rPr>
      <w:b/>
      <w:bCs/>
      <w:lang w:val="fi-FI"/>
    </w:rPr>
  </w:style>
  <w:style w:type="character" w:customStyle="1" w:styleId="CommentSubjectChar">
    <w:name w:val="Comment Subject Char"/>
    <w:basedOn w:val="CommentTextChar"/>
    <w:link w:val="CommentSubject"/>
    <w:uiPriority w:val="99"/>
    <w:semiHidden/>
    <w:rPr>
      <w:b/>
      <w:bCs/>
      <w:sz w:val="20"/>
      <w:szCs w:val="20"/>
      <w:lang w:val="fi-FI"/>
    </w:rPr>
  </w:style>
  <w:style w:type="character" w:customStyle="1" w:styleId="KommentintekstiChar">
    <w:name w:val="Kommentin teksti Char"/>
    <w:basedOn w:val="DefaultParagraphFont"/>
    <w:uiPriority w:val="99"/>
    <w:rPr>
      <w:sz w:val="20"/>
      <w:szCs w:val="20"/>
    </w:rPr>
  </w:style>
  <w:style w:type="paragraph" w:styleId="ListParagraph">
    <w:name w:val="List Paragraph"/>
    <w:aliases w:val="F List Paragraph"/>
    <w:basedOn w:val="Normal"/>
    <w:link w:val="ListParagraphChar"/>
    <w:uiPriority w:val="34"/>
    <w:qFormat/>
    <w:pPr>
      <w:spacing w:after="160" w:line="259" w:lineRule="auto"/>
      <w:ind w:left="720"/>
      <w:contextualSpacing/>
      <w:jc w:val="both"/>
    </w:pPr>
    <w:rPr>
      <w:lang w:val="fi-FI"/>
    </w:rPr>
  </w:style>
  <w:style w:type="paragraph" w:customStyle="1" w:styleId="Default">
    <w:name w:val="Default"/>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DefaultParagraphFont"/>
    <w:uiPriority w:val="99"/>
    <w:semiHidden/>
    <w:rPr>
      <w:sz w:val="20"/>
      <w:szCs w:val="20"/>
    </w:rPr>
  </w:style>
  <w:style w:type="character" w:customStyle="1" w:styleId="descriptionid1siteid2571">
    <w:name w:val="descriptionid1siteid2571"/>
    <w:basedOn w:val="DefaultParagraphFont"/>
    <w:rPr>
      <w:rFonts w:ascii="Arial" w:hAnsi="Arial" w:cs="Arial" w:hint="default"/>
      <w:color w:val="666666"/>
      <w:sz w:val="18"/>
      <w:szCs w:val="18"/>
    </w:rPr>
  </w:style>
  <w:style w:type="paragraph" w:customStyle="1" w:styleId="Normln1">
    <w:name w:val="Normální1"/>
    <w:aliases w:val="ČEPS Arial"/>
    <w:basedOn w:val="Normal"/>
    <w:rPr>
      <w:rFonts w:ascii="Calibri" w:hAnsi="Calibri" w:cs="Times New Roman"/>
      <w:lang w:val="pl-PL"/>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lang w:val="fi-FI"/>
    </w:rPr>
  </w:style>
  <w:style w:type="character" w:customStyle="1" w:styleId="textregularZchn">
    <w:name w:val="text regular Zchn"/>
    <w:basedOn w:val="DefaultParagraphFont"/>
    <w:link w:val="textregular"/>
    <w:locked/>
    <w:rPr>
      <w:lang w:val="en-GB"/>
    </w:rPr>
  </w:style>
  <w:style w:type="character" w:customStyle="1" w:styleId="ListParagraphChar">
    <w:name w:val="List Paragraph Char"/>
    <w:aliases w:val="F List Paragraph Char"/>
    <w:basedOn w:val="DefaultParagraphFont"/>
    <w:link w:val="ListParagraph"/>
    <w:uiPriority w:val="34"/>
    <w:rPr>
      <w:lang w:val="fi-FI"/>
    </w:rPr>
  </w:style>
  <w:style w:type="paragraph" w:customStyle="1" w:styleId="Blocksatz">
    <w:name w:val="Blocksatz"/>
    <w:basedOn w:val="Normal"/>
    <w:link w:val="BlocksatzZchn"/>
    <w:qFormat/>
    <w:pPr>
      <w:spacing w:after="200" w:line="240" w:lineRule="atLeast"/>
      <w:jc w:val="both"/>
    </w:pPr>
    <w:rPr>
      <w:rFonts w:ascii="Segoe UI Light" w:hAnsi="Segoe UI Light"/>
    </w:rPr>
  </w:style>
  <w:style w:type="character" w:customStyle="1" w:styleId="BlocksatzZchn">
    <w:name w:val="Blocksatz Zchn"/>
    <w:basedOn w:val="DefaultParagraphFont"/>
    <w:link w:val="Blocksatz"/>
    <w:rPr>
      <w:rFonts w:ascii="Segoe UI Light" w:hAnsi="Segoe UI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0704">
      <w:bodyDiv w:val="1"/>
      <w:marLeft w:val="0"/>
      <w:marRight w:val="0"/>
      <w:marTop w:val="0"/>
      <w:marBottom w:val="0"/>
      <w:divBdr>
        <w:top w:val="none" w:sz="0" w:space="0" w:color="auto"/>
        <w:left w:val="none" w:sz="0" w:space="0" w:color="auto"/>
        <w:bottom w:val="none" w:sz="0" w:space="0" w:color="auto"/>
        <w:right w:val="none" w:sz="0" w:space="0" w:color="auto"/>
      </w:divBdr>
    </w:div>
    <w:div w:id="237371627">
      <w:bodyDiv w:val="1"/>
      <w:marLeft w:val="0"/>
      <w:marRight w:val="0"/>
      <w:marTop w:val="0"/>
      <w:marBottom w:val="0"/>
      <w:divBdr>
        <w:top w:val="none" w:sz="0" w:space="0" w:color="auto"/>
        <w:left w:val="none" w:sz="0" w:space="0" w:color="auto"/>
        <w:bottom w:val="none" w:sz="0" w:space="0" w:color="auto"/>
        <w:right w:val="none" w:sz="0" w:space="0" w:color="auto"/>
      </w:divBdr>
    </w:div>
    <w:div w:id="358050259">
      <w:bodyDiv w:val="1"/>
      <w:marLeft w:val="0"/>
      <w:marRight w:val="0"/>
      <w:marTop w:val="0"/>
      <w:marBottom w:val="0"/>
      <w:divBdr>
        <w:top w:val="none" w:sz="0" w:space="0" w:color="auto"/>
        <w:left w:val="none" w:sz="0" w:space="0" w:color="auto"/>
        <w:bottom w:val="none" w:sz="0" w:space="0" w:color="auto"/>
        <w:right w:val="none" w:sz="0" w:space="0" w:color="auto"/>
      </w:divBdr>
    </w:div>
    <w:div w:id="538325148">
      <w:bodyDiv w:val="1"/>
      <w:marLeft w:val="0"/>
      <w:marRight w:val="0"/>
      <w:marTop w:val="0"/>
      <w:marBottom w:val="0"/>
      <w:divBdr>
        <w:top w:val="none" w:sz="0" w:space="0" w:color="auto"/>
        <w:left w:val="none" w:sz="0" w:space="0" w:color="auto"/>
        <w:bottom w:val="none" w:sz="0" w:space="0" w:color="auto"/>
        <w:right w:val="none" w:sz="0" w:space="0" w:color="auto"/>
      </w:divBdr>
    </w:div>
    <w:div w:id="568272761">
      <w:bodyDiv w:val="1"/>
      <w:marLeft w:val="0"/>
      <w:marRight w:val="0"/>
      <w:marTop w:val="0"/>
      <w:marBottom w:val="0"/>
      <w:divBdr>
        <w:top w:val="none" w:sz="0" w:space="0" w:color="auto"/>
        <w:left w:val="none" w:sz="0" w:space="0" w:color="auto"/>
        <w:bottom w:val="none" w:sz="0" w:space="0" w:color="auto"/>
        <w:right w:val="none" w:sz="0" w:space="0" w:color="auto"/>
      </w:divBdr>
    </w:div>
    <w:div w:id="709771246">
      <w:bodyDiv w:val="1"/>
      <w:marLeft w:val="0"/>
      <w:marRight w:val="0"/>
      <w:marTop w:val="0"/>
      <w:marBottom w:val="0"/>
      <w:divBdr>
        <w:top w:val="none" w:sz="0" w:space="0" w:color="auto"/>
        <w:left w:val="none" w:sz="0" w:space="0" w:color="auto"/>
        <w:bottom w:val="none" w:sz="0" w:space="0" w:color="auto"/>
        <w:right w:val="none" w:sz="0" w:space="0" w:color="auto"/>
      </w:divBdr>
    </w:div>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788621557">
      <w:bodyDiv w:val="1"/>
      <w:marLeft w:val="0"/>
      <w:marRight w:val="0"/>
      <w:marTop w:val="0"/>
      <w:marBottom w:val="0"/>
      <w:divBdr>
        <w:top w:val="none" w:sz="0" w:space="0" w:color="auto"/>
        <w:left w:val="none" w:sz="0" w:space="0" w:color="auto"/>
        <w:bottom w:val="none" w:sz="0" w:space="0" w:color="auto"/>
        <w:right w:val="none" w:sz="0" w:space="0" w:color="auto"/>
      </w:divBdr>
    </w:div>
    <w:div w:id="823550140">
      <w:bodyDiv w:val="1"/>
      <w:marLeft w:val="0"/>
      <w:marRight w:val="0"/>
      <w:marTop w:val="0"/>
      <w:marBottom w:val="0"/>
      <w:divBdr>
        <w:top w:val="none" w:sz="0" w:space="0" w:color="auto"/>
        <w:left w:val="none" w:sz="0" w:space="0" w:color="auto"/>
        <w:bottom w:val="none" w:sz="0" w:space="0" w:color="auto"/>
        <w:right w:val="none" w:sz="0" w:space="0" w:color="auto"/>
      </w:divBdr>
    </w:div>
    <w:div w:id="1065643764">
      <w:bodyDiv w:val="1"/>
      <w:marLeft w:val="0"/>
      <w:marRight w:val="0"/>
      <w:marTop w:val="0"/>
      <w:marBottom w:val="0"/>
      <w:divBdr>
        <w:top w:val="none" w:sz="0" w:space="0" w:color="auto"/>
        <w:left w:val="none" w:sz="0" w:space="0" w:color="auto"/>
        <w:bottom w:val="none" w:sz="0" w:space="0" w:color="auto"/>
        <w:right w:val="none" w:sz="0" w:space="0" w:color="auto"/>
      </w:divBdr>
    </w:div>
    <w:div w:id="1104956539">
      <w:bodyDiv w:val="1"/>
      <w:marLeft w:val="0"/>
      <w:marRight w:val="0"/>
      <w:marTop w:val="0"/>
      <w:marBottom w:val="0"/>
      <w:divBdr>
        <w:top w:val="none" w:sz="0" w:space="0" w:color="auto"/>
        <w:left w:val="none" w:sz="0" w:space="0" w:color="auto"/>
        <w:bottom w:val="none" w:sz="0" w:space="0" w:color="auto"/>
        <w:right w:val="none" w:sz="0" w:space="0" w:color="auto"/>
      </w:divBdr>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398671639">
      <w:bodyDiv w:val="1"/>
      <w:marLeft w:val="0"/>
      <w:marRight w:val="0"/>
      <w:marTop w:val="0"/>
      <w:marBottom w:val="0"/>
      <w:divBdr>
        <w:top w:val="none" w:sz="0" w:space="0" w:color="auto"/>
        <w:left w:val="none" w:sz="0" w:space="0" w:color="auto"/>
        <w:bottom w:val="none" w:sz="0" w:space="0" w:color="auto"/>
        <w:right w:val="none" w:sz="0" w:space="0" w:color="auto"/>
      </w:divBdr>
    </w:div>
    <w:div w:id="1449860867">
      <w:bodyDiv w:val="1"/>
      <w:marLeft w:val="0"/>
      <w:marRight w:val="0"/>
      <w:marTop w:val="0"/>
      <w:marBottom w:val="0"/>
      <w:divBdr>
        <w:top w:val="none" w:sz="0" w:space="0" w:color="auto"/>
        <w:left w:val="none" w:sz="0" w:space="0" w:color="auto"/>
        <w:bottom w:val="none" w:sz="0" w:space="0" w:color="auto"/>
        <w:right w:val="none" w:sz="0" w:space="0" w:color="auto"/>
      </w:divBdr>
    </w:div>
    <w:div w:id="1487933373">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684743742">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1856075489">
      <w:bodyDiv w:val="1"/>
      <w:marLeft w:val="0"/>
      <w:marRight w:val="0"/>
      <w:marTop w:val="0"/>
      <w:marBottom w:val="0"/>
      <w:divBdr>
        <w:top w:val="none" w:sz="0" w:space="0" w:color="auto"/>
        <w:left w:val="none" w:sz="0" w:space="0" w:color="auto"/>
        <w:bottom w:val="none" w:sz="0" w:space="0" w:color="auto"/>
        <w:right w:val="none" w:sz="0" w:space="0" w:color="auto"/>
      </w:divBdr>
    </w:div>
    <w:div w:id="2044403603">
      <w:bodyDiv w:val="1"/>
      <w:marLeft w:val="0"/>
      <w:marRight w:val="0"/>
      <w:marTop w:val="0"/>
      <w:marBottom w:val="0"/>
      <w:divBdr>
        <w:top w:val="none" w:sz="0" w:space="0" w:color="auto"/>
        <w:left w:val="none" w:sz="0" w:space="0" w:color="auto"/>
        <w:bottom w:val="none" w:sz="0" w:space="0" w:color="auto"/>
        <w:right w:val="none" w:sz="0" w:space="0" w:color="auto"/>
      </w:divBdr>
      <w:divsChild>
        <w:div w:id="878860703">
          <w:marLeft w:val="547"/>
          <w:marRight w:val="0"/>
          <w:marTop w:val="0"/>
          <w:marBottom w:val="200"/>
          <w:divBdr>
            <w:top w:val="none" w:sz="0" w:space="0" w:color="auto"/>
            <w:left w:val="none" w:sz="0" w:space="0" w:color="auto"/>
            <w:bottom w:val="none" w:sz="0" w:space="0" w:color="auto"/>
            <w:right w:val="none" w:sz="0" w:space="0" w:color="auto"/>
          </w:divBdr>
        </w:div>
        <w:div w:id="1718091854">
          <w:marLeft w:val="547"/>
          <w:marRight w:val="0"/>
          <w:marTop w:val="0"/>
          <w:marBottom w:val="200"/>
          <w:divBdr>
            <w:top w:val="none" w:sz="0" w:space="0" w:color="auto"/>
            <w:left w:val="none" w:sz="0" w:space="0" w:color="auto"/>
            <w:bottom w:val="none" w:sz="0" w:space="0" w:color="auto"/>
            <w:right w:val="none" w:sz="0" w:space="0" w:color="auto"/>
          </w:divBdr>
        </w:div>
        <w:div w:id="808278766">
          <w:marLeft w:val="547"/>
          <w:marRight w:val="0"/>
          <w:marTop w:val="0"/>
          <w:marBottom w:val="200"/>
          <w:divBdr>
            <w:top w:val="none" w:sz="0" w:space="0" w:color="auto"/>
            <w:left w:val="none" w:sz="0" w:space="0" w:color="auto"/>
            <w:bottom w:val="none" w:sz="0" w:space="0" w:color="auto"/>
            <w:right w:val="none" w:sz="0" w:space="0" w:color="auto"/>
          </w:divBdr>
        </w:div>
      </w:divsChild>
    </w:div>
    <w:div w:id="2068336431">
      <w:bodyDiv w:val="1"/>
      <w:marLeft w:val="0"/>
      <w:marRight w:val="0"/>
      <w:marTop w:val="0"/>
      <w:marBottom w:val="0"/>
      <w:divBdr>
        <w:top w:val="none" w:sz="0" w:space="0" w:color="auto"/>
        <w:left w:val="none" w:sz="0" w:space="0" w:color="auto"/>
        <w:bottom w:val="none" w:sz="0" w:space="0" w:color="auto"/>
        <w:right w:val="none" w:sz="0" w:space="0" w:color="auto"/>
      </w:divBdr>
    </w:div>
    <w:div w:id="2071878146">
      <w:bodyDiv w:val="1"/>
      <w:marLeft w:val="0"/>
      <w:marRight w:val="0"/>
      <w:marTop w:val="0"/>
      <w:marBottom w:val="0"/>
      <w:divBdr>
        <w:top w:val="none" w:sz="0" w:space="0" w:color="auto"/>
        <w:left w:val="none" w:sz="0" w:space="0" w:color="auto"/>
        <w:bottom w:val="none" w:sz="0" w:space="0" w:color="auto"/>
        <w:right w:val="none" w:sz="0" w:space="0" w:color="auto"/>
      </w:divBdr>
      <w:divsChild>
        <w:div w:id="1766726681">
          <w:marLeft w:val="1440"/>
          <w:marRight w:val="0"/>
          <w:marTop w:val="360"/>
          <w:marBottom w:val="0"/>
          <w:divBdr>
            <w:top w:val="none" w:sz="0" w:space="0" w:color="auto"/>
            <w:left w:val="none" w:sz="0" w:space="0" w:color="auto"/>
            <w:bottom w:val="none" w:sz="0" w:space="0" w:color="auto"/>
            <w:right w:val="none" w:sz="0" w:space="0" w:color="auto"/>
          </w:divBdr>
        </w:div>
      </w:divsChild>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 w:id="2074115733">
      <w:bodyDiv w:val="1"/>
      <w:marLeft w:val="0"/>
      <w:marRight w:val="0"/>
      <w:marTop w:val="0"/>
      <w:marBottom w:val="0"/>
      <w:divBdr>
        <w:top w:val="none" w:sz="0" w:space="0" w:color="auto"/>
        <w:left w:val="none" w:sz="0" w:space="0" w:color="auto"/>
        <w:bottom w:val="none" w:sz="0" w:space="0" w:color="auto"/>
        <w:right w:val="none" w:sz="0" w:space="0" w:color="auto"/>
      </w:divBdr>
      <w:divsChild>
        <w:div w:id="908347377">
          <w:marLeft w:val="547"/>
          <w:marRight w:val="0"/>
          <w:marTop w:val="0"/>
          <w:marBottom w:val="200"/>
          <w:divBdr>
            <w:top w:val="none" w:sz="0" w:space="0" w:color="auto"/>
            <w:left w:val="none" w:sz="0" w:space="0" w:color="auto"/>
            <w:bottom w:val="none" w:sz="0" w:space="0" w:color="auto"/>
            <w:right w:val="none" w:sz="0" w:space="0" w:color="auto"/>
          </w:divBdr>
        </w:div>
        <w:div w:id="684215581">
          <w:marLeft w:val="547"/>
          <w:marRight w:val="0"/>
          <w:marTop w:val="0"/>
          <w:marBottom w:val="200"/>
          <w:divBdr>
            <w:top w:val="none" w:sz="0" w:space="0" w:color="auto"/>
            <w:left w:val="none" w:sz="0" w:space="0" w:color="auto"/>
            <w:bottom w:val="none" w:sz="0" w:space="0" w:color="auto"/>
            <w:right w:val="none" w:sz="0" w:space="0" w:color="auto"/>
          </w:divBdr>
        </w:div>
        <w:div w:id="1569880085">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ges.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2177B848EC4D8DAAF49E065A155815"/>
        <w:category>
          <w:name w:val="General"/>
          <w:gallery w:val="placeholder"/>
        </w:category>
        <w:types>
          <w:type w:val="bbPlcHdr"/>
        </w:types>
        <w:behaviors>
          <w:behavior w:val="content"/>
        </w:behaviors>
        <w:guid w:val="{C939558C-28CB-4FF5-AA96-886B91BCB2B4}"/>
      </w:docPartPr>
      <w:docPartBody>
        <w:p w:rsidR="009A41F7" w:rsidRDefault="009A41F7">
          <w:pPr>
            <w:pStyle w:val="DD2177B848EC4D8DAAF49E065A155815"/>
          </w:pPr>
          <w:r>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libri,Times New Roman">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2"/>
  </w:compat>
  <w:rsids>
    <w:rsidRoot w:val="009A41F7"/>
    <w:rsid w:val="00057821"/>
    <w:rsid w:val="003374C4"/>
    <w:rsid w:val="0058628D"/>
    <w:rsid w:val="007633BA"/>
    <w:rsid w:val="008B5B8D"/>
    <w:rsid w:val="009A41F7"/>
    <w:rsid w:val="00AC0806"/>
    <w:rsid w:val="00E7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F71"/>
    <w:rPr>
      <w:color w:val="808080"/>
    </w:rPr>
  </w:style>
  <w:style w:type="paragraph" w:customStyle="1" w:styleId="CDFDBB588FF544A2BE4B07EF265F4079">
    <w:name w:val="CDFDBB588FF544A2BE4B07EF265F4079"/>
    <w:rsid w:val="007C202E"/>
  </w:style>
  <w:style w:type="paragraph" w:customStyle="1" w:styleId="E4808C9FD07C476C8EEE44B0023B0EA1">
    <w:name w:val="E4808C9FD07C476C8EEE44B0023B0EA1"/>
    <w:rsid w:val="007C202E"/>
  </w:style>
  <w:style w:type="paragraph" w:customStyle="1" w:styleId="6A213B2B9CDA4A7D9AD80267A67DE97B">
    <w:name w:val="6A213B2B9CDA4A7D9AD80267A67DE97B"/>
    <w:rsid w:val="00861F6D"/>
  </w:style>
  <w:style w:type="paragraph" w:customStyle="1" w:styleId="C3E2D64D79544F05964D1032302263CA">
    <w:name w:val="C3E2D64D79544F05964D1032302263CA"/>
    <w:rsid w:val="00861F6D"/>
  </w:style>
  <w:style w:type="paragraph" w:customStyle="1" w:styleId="61DE4AE60CCB44C898F9278ADA225A7F">
    <w:name w:val="61DE4AE60CCB44C898F9278ADA225A7F"/>
    <w:rsid w:val="00861F6D"/>
  </w:style>
  <w:style w:type="paragraph" w:customStyle="1" w:styleId="3761179C89C24EE3A2D6537CA53132F6">
    <w:name w:val="3761179C89C24EE3A2D6537CA53132F6"/>
    <w:rsid w:val="00061F71"/>
  </w:style>
  <w:style w:type="paragraph" w:customStyle="1" w:styleId="DD2177B848EC4D8DAAF49E065A155815">
    <w:name w:val="DD2177B848EC4D8DAAF49E065A155815"/>
    <w:rsid w:val="00061F71"/>
  </w:style>
  <w:style w:type="paragraph" w:customStyle="1" w:styleId="078E53168CDE41F6A0E1054BFA46CD8A">
    <w:name w:val="078E53168CDE41F6A0E1054BFA46CD8A"/>
    <w:rsid w:val="00061F71"/>
  </w:style>
  <w:style w:type="paragraph" w:customStyle="1" w:styleId="0C65DDC7C16B4CCAA6E295AFF143C8E6">
    <w:name w:val="0C65DDC7C16B4CCAA6E295AFF143C8E6"/>
    <w:rsid w:val="00061F71"/>
  </w:style>
  <w:style w:type="paragraph" w:customStyle="1" w:styleId="5099F8FCBF4F49E7BA41E76245C92312">
    <w:name w:val="5099F8FCBF4F49E7BA41E76245C92312"/>
    <w:rsid w:val="00057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7A363975D464BBB3A108498E7FD00" ma:contentTypeVersion="8" ma:contentTypeDescription="Een nieuw document maken." ma:contentTypeScope="" ma:versionID="5165f27be3daddae270d184b109bbf6f">
  <xsd:schema xmlns:xsd="http://www.w3.org/2001/XMLSchema" xmlns:xs="http://www.w3.org/2001/XMLSchema" xmlns:p="http://schemas.microsoft.com/office/2006/metadata/properties" xmlns:ns3="a4705950-1cb2-4cc7-b93c-326d15aab0e5" targetNamespace="http://schemas.microsoft.com/office/2006/metadata/properties" ma:root="true" ma:fieldsID="9663c504ff0404e493e12a8f6439a453" ns3:_="">
    <xsd:import namespace="a4705950-1cb2-4cc7-b93c-326d15aab0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05950-1cb2-4cc7-b93c-326d15aab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13020-ED37-46CE-86BF-CA854E2F0300}">
  <ds:schemaRefs>
    <ds:schemaRef ds:uri="http://schemas.microsoft.com/sharepoint/v3/contenttype/forms"/>
  </ds:schemaRefs>
</ds:datastoreItem>
</file>

<file path=customXml/itemProps2.xml><?xml version="1.0" encoding="utf-8"?>
<ds:datastoreItem xmlns:ds="http://schemas.openxmlformats.org/officeDocument/2006/customXml" ds:itemID="{9440056C-A517-4123-B0B0-0297228A982A}">
  <ds:schemaRefs>
    <ds:schemaRef ds:uri="http://www.w3.org/XML/1998/namespace"/>
    <ds:schemaRef ds:uri="http://schemas.openxmlformats.org/package/2006/metadata/core-properties"/>
    <ds:schemaRef ds:uri="http://purl.org/dc/terms/"/>
    <ds:schemaRef ds:uri="http://purl.org/dc/dcmitype/"/>
    <ds:schemaRef ds:uri="a4705950-1cb2-4cc7-b93c-326d15aab0e5"/>
    <ds:schemaRef ds:uri="http://schemas.microsoft.com/office/infopath/2007/PartnerControls"/>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3ED7763-28FF-4C55-A88D-2373F0D6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05950-1cb2-4cc7-b93c-326d15aab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F8199-2E66-424F-A4B6-21D5306C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140121_ENTSO-E_Template_Report_no LSPp.dotx</Template>
  <TotalTime>2</TotalTime>
  <Pages>12</Pages>
  <Words>3381</Words>
  <Characters>19272</Characters>
  <Application>Microsoft Office Word</Application>
  <DocSecurity>0</DocSecurity>
  <Lines>160</Lines>
  <Paragraphs>45</Paragraphs>
  <ScaleCrop>false</ScaleCrop>
  <HeadingPairs>
    <vt:vector size="8" baseType="variant">
      <vt:variant>
        <vt:lpstr>Title</vt:lpstr>
      </vt:variant>
      <vt:variant>
        <vt:i4>1</vt:i4>
      </vt:variant>
      <vt:variant>
        <vt:lpstr>Título</vt:lpstr>
      </vt:variant>
      <vt:variant>
        <vt:i4>1</vt:i4>
      </vt:variant>
      <vt:variant>
        <vt:lpstr>Tittel</vt:lpstr>
      </vt:variant>
      <vt:variant>
        <vt:i4>1</vt:i4>
      </vt:variant>
      <vt:variant>
        <vt:lpstr>Titolo</vt:lpstr>
      </vt:variant>
      <vt:variant>
        <vt:i4>1</vt:i4>
      </vt:variant>
    </vt:vector>
  </HeadingPairs>
  <TitlesOfParts>
    <vt:vector size="4" baseType="lpstr">
      <vt:lpstr>ENTSO-E proposal for System Operation Regions (SOR) in accordance with Article 36(1) of the Regulation (EU) 2019/943 of the European Parliament and of the Council of 5 June 2019 on the internal market for electricity</vt:lpstr>
      <vt:lpstr>ENTSO-E proposal for System Operation Regions (SOR) in accordance with Article 36(1) of the Regulation (EU) 2019/943 of the European Parliament and of the Council of 5 June 2019 on the internal market for electricity</vt:lpstr>
      <vt:lpstr>ENTSO-E proposal for System Operation Regions (SOR) in accordance with Article 36(1) of the Regulation (EU) 2019/943 of the European Parliament and of the Council of 5 June 2019 on the internal market for electricity</vt:lpstr>
      <vt:lpstr>ENTSO-E proposal for System Operation Regions (SOR) in accordance with Article 36(1) of the Regulation (EU) 2019/943 of the European Parliament and of the Council of 5 June 2019 on the internal market for electricity</vt:lpstr>
    </vt:vector>
  </TitlesOfParts>
  <Company>HP</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ENTSO-E proposal for System Operation Regions (SOR) in accordance with Article 36(1) of the Regulation (EU) 2019/943 of the European Parliament and of the Council of 5 June 2019 on the internal market for electricity</dc:title>
  <dc:subject/>
  <dc:creator>Volha Veramyeva</dc:creator>
  <cp:keywords>DAFD</cp:keywords>
  <dc:description/>
  <cp:lastModifiedBy>Jacques Warichet</cp:lastModifiedBy>
  <cp:revision>3</cp:revision>
  <cp:lastPrinted>2019-10-16T07:12:00Z</cp:lastPrinted>
  <dcterms:created xsi:type="dcterms:W3CDTF">2019-10-24T13:59:00Z</dcterms:created>
  <dcterms:modified xsi:type="dcterms:W3CDTF">2019-10-24T14:08:00Z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0x01010036A7A363975D464BBB3A108498E7FD00</vt:lpwstr>
  </property>
  <property fmtid="{D5CDD505-2E9C-101B-9397-08002B2CF9AE}" pid="4" name="TaxKeyword">
    <vt:lpwstr>1571;#DAFD|9e4f8ea4-3fcb-4dc8-9a4a-5500079119a0</vt:lpwstr>
  </property>
  <property fmtid="{D5CDD505-2E9C-101B-9397-08002B2CF9AE}" pid="5" name="m21e1f176c4a4ad491d679d83442a8a3">
    <vt:lpwstr/>
  </property>
  <property fmtid="{D5CDD505-2E9C-101B-9397-08002B2CF9AE}" pid="6" name="b">
    <vt:lpwstr/>
  </property>
  <property fmtid="{D5CDD505-2E9C-101B-9397-08002B2CF9AE}" pid="7" name="Level of Disclosure">
    <vt:lpwstr>4022;#Category 1|fab12757-0d75-4e85-891e-c2a2aab152fe</vt:lpwstr>
  </property>
  <property fmtid="{D5CDD505-2E9C-101B-9397-08002B2CF9AE}" pid="8" name="Data Classification">
    <vt:lpwstr>4019;#Open within ENTSO-E only|9abc0ec8-f4dc-4890-bc00-2ed7d301575a</vt:lpwstr>
  </property>
  <property fmtid="{D5CDD505-2E9C-101B-9397-08002B2CF9AE}" pid="9" name="Data Origin">
    <vt:lpwstr>4021;#Entso-E|8b8da1a5-4bab-488a-80fd-9db3fbf777b9</vt:lpwstr>
  </property>
  <property fmtid="{D5CDD505-2E9C-101B-9397-08002B2CF9AE}" pid="10" name="MSIP_Label_82ce82a2-c9dc-484b-9d3f-6e6f4582d96b_Enabled">
    <vt:lpwstr>True</vt:lpwstr>
  </property>
  <property fmtid="{D5CDD505-2E9C-101B-9397-08002B2CF9AE}" pid="11" name="MSIP_Label_82ce82a2-c9dc-484b-9d3f-6e6f4582d96b_SiteId">
    <vt:lpwstr>a8d61462-f252-44b2-bf6a-d7231960c041</vt:lpwstr>
  </property>
  <property fmtid="{D5CDD505-2E9C-101B-9397-08002B2CF9AE}" pid="12" name="MSIP_Label_82ce82a2-c9dc-484b-9d3f-6e6f4582d96b_Owner">
    <vt:lpwstr>halvor.bakke@statnett.no</vt:lpwstr>
  </property>
  <property fmtid="{D5CDD505-2E9C-101B-9397-08002B2CF9AE}" pid="13" name="MSIP_Label_82ce82a2-c9dc-484b-9d3f-6e6f4582d96b_SetDate">
    <vt:lpwstr>2019-09-09T08:54:45.1049686Z</vt:lpwstr>
  </property>
  <property fmtid="{D5CDD505-2E9C-101B-9397-08002B2CF9AE}" pid="14" name="MSIP_Label_82ce82a2-c9dc-484b-9d3f-6e6f4582d96b_Name">
    <vt:lpwstr>Statnett åpen</vt:lpwstr>
  </property>
  <property fmtid="{D5CDD505-2E9C-101B-9397-08002B2CF9AE}" pid="15" name="MSIP_Label_82ce82a2-c9dc-484b-9d3f-6e6f4582d96b_Application">
    <vt:lpwstr>Microsoft Azure Information Protection</vt:lpwstr>
  </property>
  <property fmtid="{D5CDD505-2E9C-101B-9397-08002B2CF9AE}" pid="16" name="MSIP_Label_82ce82a2-c9dc-484b-9d3f-6e6f4582d96b_Extended_MSFT_Method">
    <vt:lpwstr>Manual</vt:lpwstr>
  </property>
  <property fmtid="{D5CDD505-2E9C-101B-9397-08002B2CF9AE}" pid="17" name="Sensitivity">
    <vt:lpwstr>Statnett åpen</vt:lpwstr>
  </property>
  <property fmtid="{D5CDD505-2E9C-101B-9397-08002B2CF9AE}" pid="18" name="Addo_DocID">
    <vt:lpwstr>b256da36-9a66-4386-8073-10a9a324a287</vt:lpwstr>
  </property>
</Properties>
</file>