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959591"/>
    <w:bookmarkStart w:id="1" w:name="_Toc35971959"/>
    <w:p w14:paraId="46F70198" w14:textId="22A0333A" w:rsidR="00791330" w:rsidRPr="00D470FF" w:rsidRDefault="00BA5DDE" w:rsidP="00AB2640">
      <w:pPr>
        <w:pStyle w:val="Body"/>
        <w:jc w:val="right"/>
        <w:rPr>
          <w:b/>
          <w:bCs/>
          <w:sz w:val="22"/>
          <w:szCs w:val="20"/>
          <w:u w:val="single"/>
        </w:rPr>
      </w:pPr>
      <w:sdt>
        <w:sdtPr>
          <w:rPr>
            <w:b/>
            <w:bCs/>
            <w:sz w:val="22"/>
            <w:szCs w:val="20"/>
            <w:u w:val="single"/>
            <w:shd w:val="clear" w:color="auto" w:fill="FAFBC5"/>
          </w:rPr>
          <w:alias w:val="Data Classification"/>
          <w:tag w:val="Category"/>
          <w:id w:val="1872408024"/>
          <w:placeholder>
            <w:docPart w:val="6C3278088B9F48EB98C25B2A49D43024"/>
          </w:placeholder>
          <w15:color w:val="0000FF"/>
          <w:dropDownList>
            <w:listItem w:displayText="Public" w:value="Data that can be shared within ENTSO-E without limitations, and that can be disclosed to third parties or published."/>
            <w:listItem w:displayText="Data open within ENTSO-E" w:value="Data that can be shared within ENTSO-E without limitations"/>
            <w:listItem w:displayText="Restricted" w:value="Data that can be shared internally on the “need to know basis” only. Special rules may apply."/>
          </w:dropDownList>
        </w:sdtPr>
        <w:sdtEndPr/>
        <w:sdtContent>
          <w:r w:rsidR="008F6A28">
            <w:rPr>
              <w:b/>
              <w:bCs/>
              <w:sz w:val="22"/>
              <w:szCs w:val="20"/>
              <w:u w:val="single"/>
              <w:shd w:val="clear" w:color="auto" w:fill="FAFBC5"/>
            </w:rPr>
            <w:t>Public</w:t>
          </w:r>
        </w:sdtContent>
      </w:sdt>
    </w:p>
    <w:p w14:paraId="0D050614" w14:textId="77777777" w:rsidR="00791330" w:rsidRPr="00D470FF" w:rsidRDefault="00791330" w:rsidP="00AF3746"/>
    <w:p w14:paraId="3ED4A7A0" w14:textId="77777777" w:rsidR="00B74027" w:rsidRPr="00D470FF" w:rsidRDefault="00B74027" w:rsidP="00AF3746"/>
    <w:p w14:paraId="7F2F6D81" w14:textId="77777777" w:rsidR="00B74027" w:rsidRPr="00D470FF" w:rsidRDefault="00B74027" w:rsidP="00AF3746"/>
    <w:p w14:paraId="6CC9C747" w14:textId="22351EE0" w:rsidR="002D13EA" w:rsidRPr="00D470FF" w:rsidRDefault="00D91BD0" w:rsidP="00D91BD0">
      <w:pPr>
        <w:pStyle w:val="Title"/>
        <w:spacing w:after="0"/>
        <w:jc w:val="left"/>
        <w:rPr>
          <w:rFonts w:asciiTheme="majorHAnsi" w:hAnsiTheme="majorHAnsi"/>
          <w:b/>
          <w:caps/>
          <w:color w:val="0F218B"/>
          <w:spacing w:val="0"/>
        </w:rPr>
      </w:pPr>
      <w:r w:rsidRPr="00D470FF">
        <w:rPr>
          <w:rFonts w:asciiTheme="majorHAnsi" w:hAnsiTheme="majorHAnsi"/>
          <w:b/>
          <w:caps/>
          <w:color w:val="0F218B"/>
        </w:rPr>
        <w:t>METHODOLOGY FOR IDENTIFYING REGIONAL ELECTRICITY CRISIS SCENARIOS</w:t>
      </w:r>
    </w:p>
    <w:p w14:paraId="67EC592D" w14:textId="2FB1A80C" w:rsidR="00D91BD0" w:rsidRPr="00D470FF" w:rsidRDefault="002D13EA" w:rsidP="00D91BD0">
      <w:pPr>
        <w:pStyle w:val="Title"/>
        <w:spacing w:after="120"/>
        <w:jc w:val="left"/>
        <w:rPr>
          <w:rFonts w:asciiTheme="majorHAnsi" w:hAnsiTheme="majorHAnsi"/>
          <w:b/>
          <w:color w:val="0F218B"/>
          <w:spacing w:val="0"/>
          <w:sz w:val="36"/>
          <w:szCs w:val="36"/>
        </w:rPr>
      </w:pPr>
      <w:r w:rsidRPr="00D470FF">
        <w:rPr>
          <w:rFonts w:asciiTheme="majorHAnsi" w:hAnsiTheme="majorHAnsi"/>
          <w:b/>
          <w:color w:val="0F218B"/>
          <w:spacing w:val="0"/>
          <w:sz w:val="36"/>
          <w:szCs w:val="36"/>
        </w:rPr>
        <w:t>in accordance with Article 5 of Regulation (EU) 2019/941 of the European Parliament and of the Council on risk-preparedness in the electricity sector and repealing Directive 2005/89/EC</w:t>
      </w:r>
    </w:p>
    <w:p w14:paraId="5988D989" w14:textId="056F2620" w:rsidR="00B74027" w:rsidRPr="00D470FF" w:rsidRDefault="00867DE3" w:rsidP="00D91BD0">
      <w:pPr>
        <w:pStyle w:val="Coverpagebody"/>
      </w:pPr>
      <w:r>
        <w:t xml:space="preserve">For </w:t>
      </w:r>
      <w:r w:rsidR="00BD0E9E" w:rsidRPr="00D470FF">
        <w:t>P</w:t>
      </w:r>
      <w:r>
        <w:t>ublic Consultation</w:t>
      </w:r>
      <w:r w:rsidR="0013695A">
        <w:t xml:space="preserve"> </w:t>
      </w:r>
      <w:r w:rsidR="00B74027" w:rsidRPr="00D470FF">
        <w:t xml:space="preserve">| </w:t>
      </w:r>
      <w:sdt>
        <w:sdtPr>
          <w:id w:val="-581682350"/>
          <w:date w:fullDate="2023-11-03T00:00:00Z">
            <w:dateFormat w:val="d MMMM yyyy"/>
            <w:lid w:val="en-GB"/>
            <w:storeMappedDataAs w:val="dateTime"/>
            <w:calendar w:val="gregorian"/>
          </w:date>
        </w:sdtPr>
        <w:sdtEndPr/>
        <w:sdtContent>
          <w:r w:rsidR="00211B11">
            <w:t>3</w:t>
          </w:r>
          <w:r w:rsidR="00D01DA3" w:rsidRPr="00D470FF">
            <w:t xml:space="preserve"> </w:t>
          </w:r>
          <w:r w:rsidR="00211B11">
            <w:t xml:space="preserve">November </w:t>
          </w:r>
          <w:r w:rsidR="00D01DA3" w:rsidRPr="00D470FF">
            <w:t>2023</w:t>
          </w:r>
        </w:sdtContent>
      </w:sdt>
    </w:p>
    <w:p w14:paraId="720E375B" w14:textId="2F84A39D" w:rsidR="00B74027" w:rsidRPr="00D470FF" w:rsidRDefault="009460DB" w:rsidP="00D91BD0">
      <w:pPr>
        <w:pStyle w:val="Coverpagebody"/>
        <w:spacing w:after="120"/>
      </w:pPr>
      <w:r w:rsidRPr="00D470FF">
        <w:t>F</w:t>
      </w:r>
      <w:r w:rsidR="00990218" w:rsidRPr="00D470FF">
        <w:t>rom</w:t>
      </w:r>
      <w:r w:rsidRPr="00D470FF">
        <w:t xml:space="preserve">: </w:t>
      </w:r>
      <w:r w:rsidR="002D13EA" w:rsidRPr="00D470FF">
        <w:t>Working Group Risk Preparedness</w:t>
      </w:r>
    </w:p>
    <w:p w14:paraId="266E8F0D" w14:textId="77777777" w:rsidR="00B74027" w:rsidRPr="00D470FF" w:rsidRDefault="00B74027" w:rsidP="00700913">
      <w:pPr>
        <w:rPr>
          <w:rFonts w:ascii="Calibri" w:hAnsi="Calibri"/>
          <w:sz w:val="44"/>
          <w:szCs w:val="44"/>
          <w:lang w:eastAsia="de-DE"/>
        </w:rPr>
      </w:pPr>
      <w:r w:rsidRPr="00D470FF">
        <w:rPr>
          <w:rFonts w:ascii="Calibri" w:hAnsi="Calibri" w:cs="Calibri"/>
          <w:noProof/>
          <w:color w:val="C00000"/>
          <w:lang w:eastAsia="en-IE"/>
        </w:rPr>
        <mc:AlternateContent>
          <mc:Choice Requires="wpc">
            <w:drawing>
              <wp:inline distT="0" distB="0" distL="0" distR="0" wp14:anchorId="2C869CB2" wp14:editId="666B5C11">
                <wp:extent cx="4680000" cy="180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a:ln>
                          <a:noFill/>
                        </a:ln>
                      </wpc:whole>
                    </wpc:wpc>
                  </a:graphicData>
                </a:graphic>
              </wp:inline>
            </w:drawing>
          </mc:Choice>
          <mc:Fallback>
            <w:pict>
              <v:group w14:anchorId="57068D96" id="Canvas 3" o:spid="_x0000_s1026" editas="canvas" style="width:368.5pt;height:1.4pt;mso-position-horizontal-relative:char;mso-position-vertical-relative:line" coordsize="4679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">
                <v:shape id="_x0000_s1027" type="#_x0000_t75" style="position:absolute;width:46799;height:177;visibility:visible;mso-wrap-style:square" filled="t" fillcolor="#0f218b [3204]">
                  <v:fill o:detectmouseclick="t"/>
                  <v:path o:connecttype="none"/>
                </v:shape>
                <w10:anchorlock/>
              </v:group>
            </w:pict>
          </mc:Fallback>
        </mc:AlternateContent>
      </w:r>
    </w:p>
    <w:p w14:paraId="2B3D1916" w14:textId="77777777" w:rsidR="001B190D" w:rsidRPr="00D470FF" w:rsidRDefault="001B190D" w:rsidP="00D470FF">
      <w:pPr>
        <w:pStyle w:val="pf0"/>
        <w:rPr>
          <w:rFonts w:ascii="Arial" w:hAnsi="Arial" w:cs="Arial"/>
          <w:color w:val="FF0000"/>
          <w:sz w:val="20"/>
          <w:szCs w:val="20"/>
          <w:lang w:val="en-IE"/>
        </w:rPr>
      </w:pPr>
    </w:p>
    <w:p w14:paraId="7A72BC43" w14:textId="77777777" w:rsidR="00B74027" w:rsidRPr="00D470FF" w:rsidRDefault="00B74027" w:rsidP="00FC16B4">
      <w:pPr>
        <w:pStyle w:val="Body"/>
        <w:numPr>
          <w:ilvl w:val="0"/>
          <w:numId w:val="95"/>
        </w:numPr>
        <w:rPr>
          <w:lang w:eastAsia="de-DE"/>
        </w:rPr>
      </w:pPr>
      <w:r w:rsidRPr="00D470FF">
        <w:rPr>
          <w:lang w:eastAsia="de-DE"/>
        </w:rPr>
        <w:br w:type="page"/>
      </w:r>
    </w:p>
    <w:bookmarkStart w:id="2" w:name="_Toc149921092" w:displacedByCustomXml="next"/>
    <w:sdt>
      <w:sdtPr>
        <w:rPr>
          <w:rFonts w:asciiTheme="minorHAnsi" w:eastAsiaTheme="minorHAnsi" w:hAnsiTheme="minorHAnsi" w:cstheme="minorBidi"/>
          <w:b w:val="0"/>
          <w:caps w:val="0"/>
          <w:color w:val="auto"/>
          <w:sz w:val="24"/>
          <w:szCs w:val="22"/>
          <w:lang w:eastAsia="en-US"/>
        </w:rPr>
        <w:id w:val="1944877602"/>
        <w:docPartObj>
          <w:docPartGallery w:val="Table of Contents"/>
          <w:docPartUnique/>
        </w:docPartObj>
      </w:sdtPr>
      <w:sdtEndPr>
        <w:rPr>
          <w:bCs/>
        </w:rPr>
      </w:sdtEndPr>
      <w:sdtContent>
        <w:p w14:paraId="0B672FC7" w14:textId="4034859B" w:rsidR="00E126E6" w:rsidRPr="00D470FF" w:rsidRDefault="00E126E6">
          <w:pPr>
            <w:pStyle w:val="TOCHeading"/>
          </w:pPr>
          <w:r w:rsidRPr="00D470FF">
            <w:t>Table of Contents</w:t>
          </w:r>
          <w:bookmarkEnd w:id="2"/>
        </w:p>
        <w:p w14:paraId="1CC0BB04" w14:textId="6A1F8C11" w:rsidR="00D10F96" w:rsidRDefault="00E126E6" w:rsidP="00D10F96">
          <w:pPr>
            <w:pStyle w:val="TOC1"/>
            <w:rPr>
              <w:rFonts w:asciiTheme="minorHAnsi" w:eastAsiaTheme="minorEastAsia" w:hAnsiTheme="minorHAnsi"/>
              <w:noProof/>
              <w:color w:val="auto"/>
              <w:kern w:val="0"/>
              <w:sz w:val="22"/>
              <w:szCs w:val="22"/>
              <w:lang w:eastAsia="en-GB"/>
            </w:rPr>
          </w:pPr>
          <w:r w:rsidRPr="00D470FF">
            <w:fldChar w:fldCharType="begin"/>
          </w:r>
          <w:r w:rsidRPr="00D470FF">
            <w:instrText xml:space="preserve"> TOC \o "1-3" \h \z \u </w:instrText>
          </w:r>
          <w:r w:rsidRPr="00D470FF">
            <w:fldChar w:fldCharType="separate"/>
          </w:r>
          <w:hyperlink w:anchor="_Toc149921092" w:history="1">
            <w:r w:rsidR="00D10F96" w:rsidRPr="00E83FBD">
              <w:rPr>
                <w:rStyle w:val="Hyperlink"/>
                <w:noProof/>
              </w:rPr>
              <w:t>Table of Contents</w:t>
            </w:r>
            <w:r w:rsidR="00D10F96">
              <w:rPr>
                <w:noProof/>
                <w:webHidden/>
              </w:rPr>
              <w:tab/>
            </w:r>
            <w:r w:rsidR="00D10F96">
              <w:rPr>
                <w:noProof/>
                <w:webHidden/>
              </w:rPr>
              <w:fldChar w:fldCharType="begin"/>
            </w:r>
            <w:r w:rsidR="00D10F96">
              <w:rPr>
                <w:noProof/>
                <w:webHidden/>
              </w:rPr>
              <w:instrText xml:space="preserve"> PAGEREF _Toc149921092 \h </w:instrText>
            </w:r>
            <w:r w:rsidR="00D10F96">
              <w:rPr>
                <w:noProof/>
                <w:webHidden/>
              </w:rPr>
            </w:r>
            <w:r w:rsidR="00D10F96">
              <w:rPr>
                <w:noProof/>
                <w:webHidden/>
              </w:rPr>
              <w:fldChar w:fldCharType="separate"/>
            </w:r>
            <w:r w:rsidR="00D10F96">
              <w:rPr>
                <w:noProof/>
                <w:webHidden/>
              </w:rPr>
              <w:t>2</w:t>
            </w:r>
            <w:r w:rsidR="00D10F96">
              <w:rPr>
                <w:noProof/>
                <w:webHidden/>
              </w:rPr>
              <w:fldChar w:fldCharType="end"/>
            </w:r>
          </w:hyperlink>
        </w:p>
        <w:p w14:paraId="28D34FDD" w14:textId="1DEF5F38" w:rsidR="00D10F96" w:rsidRDefault="00D10F96" w:rsidP="00D10F96">
          <w:pPr>
            <w:pStyle w:val="TOC1"/>
            <w:rPr>
              <w:rFonts w:asciiTheme="minorHAnsi" w:eastAsiaTheme="minorEastAsia" w:hAnsiTheme="minorHAnsi"/>
              <w:noProof/>
              <w:color w:val="auto"/>
              <w:kern w:val="0"/>
              <w:sz w:val="22"/>
              <w:szCs w:val="22"/>
              <w:lang w:eastAsia="en-GB"/>
            </w:rPr>
          </w:pPr>
          <w:hyperlink w:anchor="_Toc149921093" w:history="1">
            <w:r w:rsidRPr="00E83FBD">
              <w:rPr>
                <w:rStyle w:val="Hyperlink"/>
                <w:noProof/>
              </w:rPr>
              <w:t>Whereas</w:t>
            </w:r>
            <w:r>
              <w:rPr>
                <w:noProof/>
                <w:webHidden/>
              </w:rPr>
              <w:tab/>
            </w:r>
            <w:r>
              <w:rPr>
                <w:noProof/>
                <w:webHidden/>
              </w:rPr>
              <w:fldChar w:fldCharType="begin"/>
            </w:r>
            <w:r>
              <w:rPr>
                <w:noProof/>
                <w:webHidden/>
              </w:rPr>
              <w:instrText xml:space="preserve"> PAGEREF _Toc149921093 \h </w:instrText>
            </w:r>
            <w:r>
              <w:rPr>
                <w:noProof/>
                <w:webHidden/>
              </w:rPr>
            </w:r>
            <w:r>
              <w:rPr>
                <w:noProof/>
                <w:webHidden/>
              </w:rPr>
              <w:fldChar w:fldCharType="separate"/>
            </w:r>
            <w:r>
              <w:rPr>
                <w:noProof/>
                <w:webHidden/>
              </w:rPr>
              <w:t>4</w:t>
            </w:r>
            <w:r>
              <w:rPr>
                <w:noProof/>
                <w:webHidden/>
              </w:rPr>
              <w:fldChar w:fldCharType="end"/>
            </w:r>
          </w:hyperlink>
        </w:p>
        <w:p w14:paraId="4DAB88BB" w14:textId="5A0CDEAA" w:rsidR="00D10F96" w:rsidRDefault="00D10F96" w:rsidP="00D10F96">
          <w:pPr>
            <w:pStyle w:val="TOC1"/>
            <w:rPr>
              <w:rFonts w:asciiTheme="minorHAnsi" w:eastAsiaTheme="minorEastAsia" w:hAnsiTheme="minorHAnsi"/>
              <w:noProof/>
              <w:color w:val="auto"/>
              <w:kern w:val="0"/>
              <w:sz w:val="22"/>
              <w:szCs w:val="22"/>
              <w:lang w:eastAsia="en-GB"/>
            </w:rPr>
          </w:pPr>
          <w:hyperlink w:anchor="_Toc149921094" w:history="1">
            <w:r w:rsidRPr="00E83FBD">
              <w:rPr>
                <w:rStyle w:val="Hyperlink"/>
                <w:noProof/>
              </w:rPr>
              <w:t>TITLE 1 General provisions</w:t>
            </w:r>
            <w:r>
              <w:rPr>
                <w:noProof/>
                <w:webHidden/>
              </w:rPr>
              <w:tab/>
            </w:r>
            <w:r>
              <w:rPr>
                <w:noProof/>
                <w:webHidden/>
              </w:rPr>
              <w:fldChar w:fldCharType="begin"/>
            </w:r>
            <w:r>
              <w:rPr>
                <w:noProof/>
                <w:webHidden/>
              </w:rPr>
              <w:instrText xml:space="preserve"> PAGEREF _Toc149921094 \h </w:instrText>
            </w:r>
            <w:r>
              <w:rPr>
                <w:noProof/>
                <w:webHidden/>
              </w:rPr>
            </w:r>
            <w:r>
              <w:rPr>
                <w:noProof/>
                <w:webHidden/>
              </w:rPr>
              <w:fldChar w:fldCharType="separate"/>
            </w:r>
            <w:r>
              <w:rPr>
                <w:noProof/>
                <w:webHidden/>
              </w:rPr>
              <w:t>7</w:t>
            </w:r>
            <w:r>
              <w:rPr>
                <w:noProof/>
                <w:webHidden/>
              </w:rPr>
              <w:fldChar w:fldCharType="end"/>
            </w:r>
          </w:hyperlink>
        </w:p>
        <w:p w14:paraId="48A957A8" w14:textId="6E79D6D7" w:rsidR="00D10F96" w:rsidRDefault="00D10F96">
          <w:pPr>
            <w:pStyle w:val="TOC2"/>
            <w:rPr>
              <w:rFonts w:eastAsiaTheme="minorEastAsia"/>
              <w:noProof/>
              <w:color w:val="auto"/>
              <w:kern w:val="0"/>
              <w:sz w:val="22"/>
              <w:szCs w:val="22"/>
              <w:lang w:eastAsia="en-GB"/>
            </w:rPr>
          </w:pPr>
          <w:hyperlink w:anchor="_Toc149921095" w:history="1">
            <w:r w:rsidRPr="00E83FBD">
              <w:rPr>
                <w:rStyle w:val="Hyperlink"/>
                <w:noProof/>
              </w:rPr>
              <w:t>Article 1  Scope and document structure</w:t>
            </w:r>
            <w:r>
              <w:rPr>
                <w:noProof/>
                <w:webHidden/>
              </w:rPr>
              <w:tab/>
            </w:r>
            <w:r>
              <w:rPr>
                <w:noProof/>
                <w:webHidden/>
              </w:rPr>
              <w:fldChar w:fldCharType="begin"/>
            </w:r>
            <w:r>
              <w:rPr>
                <w:noProof/>
                <w:webHidden/>
              </w:rPr>
              <w:instrText xml:space="preserve"> PAGEREF _Toc149921095 \h </w:instrText>
            </w:r>
            <w:r>
              <w:rPr>
                <w:noProof/>
                <w:webHidden/>
              </w:rPr>
            </w:r>
            <w:r>
              <w:rPr>
                <w:noProof/>
                <w:webHidden/>
              </w:rPr>
              <w:fldChar w:fldCharType="separate"/>
            </w:r>
            <w:r>
              <w:rPr>
                <w:noProof/>
                <w:webHidden/>
              </w:rPr>
              <w:t>7</w:t>
            </w:r>
            <w:r>
              <w:rPr>
                <w:noProof/>
                <w:webHidden/>
              </w:rPr>
              <w:fldChar w:fldCharType="end"/>
            </w:r>
          </w:hyperlink>
        </w:p>
        <w:p w14:paraId="2394AD30" w14:textId="1CB7124C" w:rsidR="00D10F96" w:rsidRDefault="00D10F96">
          <w:pPr>
            <w:pStyle w:val="TOC2"/>
            <w:rPr>
              <w:rFonts w:eastAsiaTheme="minorEastAsia"/>
              <w:noProof/>
              <w:color w:val="auto"/>
              <w:kern w:val="0"/>
              <w:sz w:val="22"/>
              <w:szCs w:val="22"/>
              <w:lang w:eastAsia="en-GB"/>
            </w:rPr>
          </w:pPr>
          <w:hyperlink w:anchor="_Toc149921096" w:history="1">
            <w:r w:rsidRPr="00E83FBD">
              <w:rPr>
                <w:rStyle w:val="Hyperlink"/>
                <w:noProof/>
              </w:rPr>
              <w:t>Article 2  Definitions and interpretation</w:t>
            </w:r>
            <w:r>
              <w:rPr>
                <w:noProof/>
                <w:webHidden/>
              </w:rPr>
              <w:tab/>
            </w:r>
            <w:r>
              <w:rPr>
                <w:noProof/>
                <w:webHidden/>
              </w:rPr>
              <w:fldChar w:fldCharType="begin"/>
            </w:r>
            <w:r>
              <w:rPr>
                <w:noProof/>
                <w:webHidden/>
              </w:rPr>
              <w:instrText xml:space="preserve"> PAGEREF _Toc149921096 \h </w:instrText>
            </w:r>
            <w:r>
              <w:rPr>
                <w:noProof/>
                <w:webHidden/>
              </w:rPr>
            </w:r>
            <w:r>
              <w:rPr>
                <w:noProof/>
                <w:webHidden/>
              </w:rPr>
              <w:fldChar w:fldCharType="separate"/>
            </w:r>
            <w:r>
              <w:rPr>
                <w:noProof/>
                <w:webHidden/>
              </w:rPr>
              <w:t>7</w:t>
            </w:r>
            <w:r>
              <w:rPr>
                <w:noProof/>
                <w:webHidden/>
              </w:rPr>
              <w:fldChar w:fldCharType="end"/>
            </w:r>
          </w:hyperlink>
        </w:p>
        <w:p w14:paraId="19C4C628" w14:textId="3E7F635F" w:rsidR="00D10F96" w:rsidRDefault="00D10F96">
          <w:pPr>
            <w:pStyle w:val="TOC2"/>
            <w:rPr>
              <w:rFonts w:eastAsiaTheme="minorEastAsia"/>
              <w:noProof/>
              <w:color w:val="auto"/>
              <w:kern w:val="0"/>
              <w:sz w:val="22"/>
              <w:szCs w:val="22"/>
              <w:lang w:eastAsia="en-GB"/>
            </w:rPr>
          </w:pPr>
          <w:hyperlink w:anchor="_Toc149921097" w:history="1">
            <w:r w:rsidRPr="00E83FBD">
              <w:rPr>
                <w:rStyle w:val="Hyperlink"/>
                <w:noProof/>
              </w:rPr>
              <w:t>Article 3  Requirements for initiating events</w:t>
            </w:r>
            <w:r>
              <w:rPr>
                <w:noProof/>
                <w:webHidden/>
              </w:rPr>
              <w:tab/>
            </w:r>
            <w:r>
              <w:rPr>
                <w:noProof/>
                <w:webHidden/>
              </w:rPr>
              <w:fldChar w:fldCharType="begin"/>
            </w:r>
            <w:r>
              <w:rPr>
                <w:noProof/>
                <w:webHidden/>
              </w:rPr>
              <w:instrText xml:space="preserve"> PAGEREF _Toc149921097 \h </w:instrText>
            </w:r>
            <w:r>
              <w:rPr>
                <w:noProof/>
                <w:webHidden/>
              </w:rPr>
            </w:r>
            <w:r>
              <w:rPr>
                <w:noProof/>
                <w:webHidden/>
              </w:rPr>
              <w:fldChar w:fldCharType="separate"/>
            </w:r>
            <w:r>
              <w:rPr>
                <w:noProof/>
                <w:webHidden/>
              </w:rPr>
              <w:t>9</w:t>
            </w:r>
            <w:r>
              <w:rPr>
                <w:noProof/>
                <w:webHidden/>
              </w:rPr>
              <w:fldChar w:fldCharType="end"/>
            </w:r>
          </w:hyperlink>
        </w:p>
        <w:p w14:paraId="2CF2BD75" w14:textId="73672C95" w:rsidR="00D10F96" w:rsidRDefault="00D10F96">
          <w:pPr>
            <w:pStyle w:val="TOC2"/>
            <w:rPr>
              <w:rFonts w:eastAsiaTheme="minorEastAsia"/>
              <w:noProof/>
              <w:color w:val="auto"/>
              <w:kern w:val="0"/>
              <w:sz w:val="22"/>
              <w:szCs w:val="22"/>
              <w:lang w:eastAsia="en-GB"/>
            </w:rPr>
          </w:pPr>
          <w:hyperlink w:anchor="_Toc149921098" w:history="1">
            <w:r w:rsidRPr="00E83FBD">
              <w:rPr>
                <w:rStyle w:val="Hyperlink"/>
                <w:noProof/>
              </w:rPr>
              <w:t>Article 4  Requirements for cross-border dependencies</w:t>
            </w:r>
            <w:r>
              <w:rPr>
                <w:noProof/>
                <w:webHidden/>
              </w:rPr>
              <w:tab/>
            </w:r>
            <w:r>
              <w:rPr>
                <w:noProof/>
                <w:webHidden/>
              </w:rPr>
              <w:fldChar w:fldCharType="begin"/>
            </w:r>
            <w:r>
              <w:rPr>
                <w:noProof/>
                <w:webHidden/>
              </w:rPr>
              <w:instrText xml:space="preserve"> PAGEREF _Toc149921098 \h </w:instrText>
            </w:r>
            <w:r>
              <w:rPr>
                <w:noProof/>
                <w:webHidden/>
              </w:rPr>
            </w:r>
            <w:r>
              <w:rPr>
                <w:noProof/>
                <w:webHidden/>
              </w:rPr>
              <w:fldChar w:fldCharType="separate"/>
            </w:r>
            <w:r>
              <w:rPr>
                <w:noProof/>
                <w:webHidden/>
              </w:rPr>
              <w:t>9</w:t>
            </w:r>
            <w:r>
              <w:rPr>
                <w:noProof/>
                <w:webHidden/>
              </w:rPr>
              <w:fldChar w:fldCharType="end"/>
            </w:r>
          </w:hyperlink>
        </w:p>
        <w:p w14:paraId="775AEB92" w14:textId="78219DA7" w:rsidR="00D10F96" w:rsidRDefault="00D10F96">
          <w:pPr>
            <w:pStyle w:val="TOC2"/>
            <w:rPr>
              <w:rFonts w:eastAsiaTheme="minorEastAsia"/>
              <w:noProof/>
              <w:color w:val="auto"/>
              <w:kern w:val="0"/>
              <w:sz w:val="22"/>
              <w:szCs w:val="22"/>
              <w:lang w:eastAsia="en-GB"/>
            </w:rPr>
          </w:pPr>
          <w:hyperlink w:anchor="_Toc149921099" w:history="1">
            <w:r w:rsidRPr="00E83FBD">
              <w:rPr>
                <w:rStyle w:val="Hyperlink"/>
                <w:noProof/>
              </w:rPr>
              <w:t>Article 5  Requirements for regional electricity crisis scenarios and scenario candidates</w:t>
            </w:r>
            <w:r>
              <w:rPr>
                <w:noProof/>
                <w:webHidden/>
              </w:rPr>
              <w:tab/>
            </w:r>
            <w:r>
              <w:rPr>
                <w:noProof/>
                <w:webHidden/>
              </w:rPr>
              <w:fldChar w:fldCharType="begin"/>
            </w:r>
            <w:r>
              <w:rPr>
                <w:noProof/>
                <w:webHidden/>
              </w:rPr>
              <w:instrText xml:space="preserve"> PAGEREF _Toc149921099 \h </w:instrText>
            </w:r>
            <w:r>
              <w:rPr>
                <w:noProof/>
                <w:webHidden/>
              </w:rPr>
            </w:r>
            <w:r>
              <w:rPr>
                <w:noProof/>
                <w:webHidden/>
              </w:rPr>
              <w:fldChar w:fldCharType="separate"/>
            </w:r>
            <w:r>
              <w:rPr>
                <w:noProof/>
                <w:webHidden/>
              </w:rPr>
              <w:t>9</w:t>
            </w:r>
            <w:r>
              <w:rPr>
                <w:noProof/>
                <w:webHidden/>
              </w:rPr>
              <w:fldChar w:fldCharType="end"/>
            </w:r>
          </w:hyperlink>
        </w:p>
        <w:p w14:paraId="760C3779" w14:textId="296B9ABF" w:rsidR="00D10F96" w:rsidRDefault="00D10F96">
          <w:pPr>
            <w:pStyle w:val="TOC2"/>
            <w:rPr>
              <w:rFonts w:eastAsiaTheme="minorEastAsia"/>
              <w:noProof/>
              <w:color w:val="auto"/>
              <w:kern w:val="0"/>
              <w:sz w:val="22"/>
              <w:szCs w:val="22"/>
              <w:lang w:eastAsia="en-GB"/>
            </w:rPr>
          </w:pPr>
          <w:hyperlink w:anchor="_Toc149921100" w:history="1">
            <w:r w:rsidRPr="00E83FBD">
              <w:rPr>
                <w:rStyle w:val="Hyperlink"/>
                <w:noProof/>
              </w:rPr>
              <w:t>Article 6  Obligation to provide information to ENTSO-E and relevant RCCs to support the identification of electricity crisis scenarios and candidate scenarios</w:t>
            </w:r>
            <w:r>
              <w:rPr>
                <w:noProof/>
                <w:webHidden/>
              </w:rPr>
              <w:tab/>
            </w:r>
            <w:r>
              <w:rPr>
                <w:noProof/>
                <w:webHidden/>
              </w:rPr>
              <w:fldChar w:fldCharType="begin"/>
            </w:r>
            <w:r>
              <w:rPr>
                <w:noProof/>
                <w:webHidden/>
              </w:rPr>
              <w:instrText xml:space="preserve"> PAGEREF _Toc149921100 \h </w:instrText>
            </w:r>
            <w:r>
              <w:rPr>
                <w:noProof/>
                <w:webHidden/>
              </w:rPr>
            </w:r>
            <w:r>
              <w:rPr>
                <w:noProof/>
                <w:webHidden/>
              </w:rPr>
              <w:fldChar w:fldCharType="separate"/>
            </w:r>
            <w:r>
              <w:rPr>
                <w:noProof/>
                <w:webHidden/>
              </w:rPr>
              <w:t>11</w:t>
            </w:r>
            <w:r>
              <w:rPr>
                <w:noProof/>
                <w:webHidden/>
              </w:rPr>
              <w:fldChar w:fldCharType="end"/>
            </w:r>
          </w:hyperlink>
        </w:p>
        <w:p w14:paraId="4DB90B7A" w14:textId="60C752E9" w:rsidR="00D10F96" w:rsidRDefault="00D10F96" w:rsidP="00D10F96">
          <w:pPr>
            <w:pStyle w:val="TOC1"/>
            <w:rPr>
              <w:rFonts w:asciiTheme="minorHAnsi" w:eastAsiaTheme="minorEastAsia" w:hAnsiTheme="minorHAnsi"/>
              <w:noProof/>
              <w:color w:val="auto"/>
              <w:kern w:val="0"/>
              <w:sz w:val="22"/>
              <w:szCs w:val="22"/>
              <w:lang w:eastAsia="en-GB"/>
            </w:rPr>
          </w:pPr>
          <w:hyperlink w:anchor="_Toc149921101" w:history="1">
            <w:r w:rsidRPr="00E83FBD">
              <w:rPr>
                <w:rStyle w:val="Hyperlink"/>
                <w:noProof/>
              </w:rPr>
              <w:t>TITLE 2 Methods for the evaluation and ranking of regional electricity crisis scenarios</w:t>
            </w:r>
            <w:r>
              <w:rPr>
                <w:noProof/>
                <w:webHidden/>
              </w:rPr>
              <w:tab/>
            </w:r>
            <w:r>
              <w:rPr>
                <w:noProof/>
                <w:webHidden/>
              </w:rPr>
              <w:fldChar w:fldCharType="begin"/>
            </w:r>
            <w:r>
              <w:rPr>
                <w:noProof/>
                <w:webHidden/>
              </w:rPr>
              <w:instrText xml:space="preserve"> PAGEREF _Toc149921101 \h </w:instrText>
            </w:r>
            <w:r>
              <w:rPr>
                <w:noProof/>
                <w:webHidden/>
              </w:rPr>
            </w:r>
            <w:r>
              <w:rPr>
                <w:noProof/>
                <w:webHidden/>
              </w:rPr>
              <w:fldChar w:fldCharType="separate"/>
            </w:r>
            <w:r>
              <w:rPr>
                <w:noProof/>
                <w:webHidden/>
              </w:rPr>
              <w:t>12</w:t>
            </w:r>
            <w:r>
              <w:rPr>
                <w:noProof/>
                <w:webHidden/>
              </w:rPr>
              <w:fldChar w:fldCharType="end"/>
            </w:r>
          </w:hyperlink>
        </w:p>
        <w:p w14:paraId="4EFA1E29" w14:textId="7353DE95" w:rsidR="00D10F96" w:rsidRDefault="00D10F96">
          <w:pPr>
            <w:pStyle w:val="TOC2"/>
            <w:rPr>
              <w:rFonts w:eastAsiaTheme="minorEastAsia"/>
              <w:noProof/>
              <w:color w:val="auto"/>
              <w:kern w:val="0"/>
              <w:sz w:val="22"/>
              <w:szCs w:val="22"/>
              <w:lang w:eastAsia="en-GB"/>
            </w:rPr>
          </w:pPr>
          <w:hyperlink w:anchor="_Toc149921102" w:history="1">
            <w:r w:rsidRPr="00E83FBD">
              <w:rPr>
                <w:rStyle w:val="Hyperlink"/>
                <w:noProof/>
              </w:rPr>
              <w:t>Article 7  Overview of methods</w:t>
            </w:r>
            <w:r>
              <w:rPr>
                <w:noProof/>
                <w:webHidden/>
              </w:rPr>
              <w:tab/>
            </w:r>
            <w:r>
              <w:rPr>
                <w:noProof/>
                <w:webHidden/>
              </w:rPr>
              <w:fldChar w:fldCharType="begin"/>
            </w:r>
            <w:r>
              <w:rPr>
                <w:noProof/>
                <w:webHidden/>
              </w:rPr>
              <w:instrText xml:space="preserve"> PAGEREF _Toc149921102 \h </w:instrText>
            </w:r>
            <w:r>
              <w:rPr>
                <w:noProof/>
                <w:webHidden/>
              </w:rPr>
            </w:r>
            <w:r>
              <w:rPr>
                <w:noProof/>
                <w:webHidden/>
              </w:rPr>
              <w:fldChar w:fldCharType="separate"/>
            </w:r>
            <w:r>
              <w:rPr>
                <w:noProof/>
                <w:webHidden/>
              </w:rPr>
              <w:t>12</w:t>
            </w:r>
            <w:r>
              <w:rPr>
                <w:noProof/>
                <w:webHidden/>
              </w:rPr>
              <w:fldChar w:fldCharType="end"/>
            </w:r>
          </w:hyperlink>
        </w:p>
        <w:p w14:paraId="6C63F8BD" w14:textId="245C6D18" w:rsidR="00D10F96" w:rsidRDefault="00D10F96">
          <w:pPr>
            <w:pStyle w:val="TOC2"/>
            <w:rPr>
              <w:rFonts w:eastAsiaTheme="minorEastAsia"/>
              <w:noProof/>
              <w:color w:val="auto"/>
              <w:kern w:val="0"/>
              <w:sz w:val="22"/>
              <w:szCs w:val="22"/>
              <w:lang w:eastAsia="en-GB"/>
            </w:rPr>
          </w:pPr>
          <w:hyperlink w:anchor="_Toc149921103" w:history="1">
            <w:r w:rsidRPr="00E83FBD">
              <w:rPr>
                <w:rStyle w:val="Hyperlink"/>
                <w:noProof/>
              </w:rPr>
              <w:t>Article 8  Evaluation of the likelihood and impact of an electricity crisis scenario</w:t>
            </w:r>
            <w:r>
              <w:rPr>
                <w:noProof/>
                <w:webHidden/>
              </w:rPr>
              <w:tab/>
            </w:r>
            <w:r>
              <w:rPr>
                <w:noProof/>
                <w:webHidden/>
              </w:rPr>
              <w:fldChar w:fldCharType="begin"/>
            </w:r>
            <w:r>
              <w:rPr>
                <w:noProof/>
                <w:webHidden/>
              </w:rPr>
              <w:instrText xml:space="preserve"> PAGEREF _Toc149921103 \h </w:instrText>
            </w:r>
            <w:r>
              <w:rPr>
                <w:noProof/>
                <w:webHidden/>
              </w:rPr>
            </w:r>
            <w:r>
              <w:rPr>
                <w:noProof/>
                <w:webHidden/>
              </w:rPr>
              <w:fldChar w:fldCharType="separate"/>
            </w:r>
            <w:r>
              <w:rPr>
                <w:noProof/>
                <w:webHidden/>
              </w:rPr>
              <w:t>12</w:t>
            </w:r>
            <w:r>
              <w:rPr>
                <w:noProof/>
                <w:webHidden/>
              </w:rPr>
              <w:fldChar w:fldCharType="end"/>
            </w:r>
          </w:hyperlink>
        </w:p>
        <w:p w14:paraId="524A4F70" w14:textId="3064BB52" w:rsidR="00D10F96" w:rsidRDefault="00D10F96">
          <w:pPr>
            <w:pStyle w:val="TOC2"/>
            <w:rPr>
              <w:rFonts w:eastAsiaTheme="minorEastAsia"/>
              <w:noProof/>
              <w:color w:val="auto"/>
              <w:kern w:val="0"/>
              <w:sz w:val="22"/>
              <w:szCs w:val="22"/>
              <w:lang w:eastAsia="en-GB"/>
            </w:rPr>
          </w:pPr>
          <w:hyperlink w:anchor="_Toc149921104" w:history="1">
            <w:r w:rsidRPr="00E83FBD">
              <w:rPr>
                <w:rStyle w:val="Hyperlink"/>
                <w:noProof/>
              </w:rPr>
              <w:t>Article 9  Evaluation of cross-border dependencies</w:t>
            </w:r>
            <w:r>
              <w:rPr>
                <w:noProof/>
                <w:webHidden/>
              </w:rPr>
              <w:tab/>
            </w:r>
            <w:r>
              <w:rPr>
                <w:noProof/>
                <w:webHidden/>
              </w:rPr>
              <w:fldChar w:fldCharType="begin"/>
            </w:r>
            <w:r>
              <w:rPr>
                <w:noProof/>
                <w:webHidden/>
              </w:rPr>
              <w:instrText xml:space="preserve"> PAGEREF _Toc149921104 \h </w:instrText>
            </w:r>
            <w:r>
              <w:rPr>
                <w:noProof/>
                <w:webHidden/>
              </w:rPr>
            </w:r>
            <w:r>
              <w:rPr>
                <w:noProof/>
                <w:webHidden/>
              </w:rPr>
              <w:fldChar w:fldCharType="separate"/>
            </w:r>
            <w:r>
              <w:rPr>
                <w:noProof/>
                <w:webHidden/>
              </w:rPr>
              <w:t>13</w:t>
            </w:r>
            <w:r>
              <w:rPr>
                <w:noProof/>
                <w:webHidden/>
              </w:rPr>
              <w:fldChar w:fldCharType="end"/>
            </w:r>
          </w:hyperlink>
        </w:p>
        <w:p w14:paraId="07D6615E" w14:textId="25595E18" w:rsidR="00D10F96" w:rsidRDefault="00D10F96">
          <w:pPr>
            <w:pStyle w:val="TOC2"/>
            <w:rPr>
              <w:rFonts w:eastAsiaTheme="minorEastAsia"/>
              <w:noProof/>
              <w:color w:val="auto"/>
              <w:kern w:val="0"/>
              <w:sz w:val="22"/>
              <w:szCs w:val="22"/>
              <w:lang w:eastAsia="en-GB"/>
            </w:rPr>
          </w:pPr>
          <w:hyperlink w:anchor="_Toc149921105" w:history="1">
            <w:r w:rsidRPr="00E83FBD">
              <w:rPr>
                <w:rStyle w:val="Hyperlink"/>
                <w:noProof/>
              </w:rPr>
              <w:t>Article 10  Evaluation of the risk rating and ranking of an electricity crisis scenario</w:t>
            </w:r>
            <w:r>
              <w:rPr>
                <w:noProof/>
                <w:webHidden/>
              </w:rPr>
              <w:tab/>
            </w:r>
            <w:r>
              <w:rPr>
                <w:noProof/>
                <w:webHidden/>
              </w:rPr>
              <w:fldChar w:fldCharType="begin"/>
            </w:r>
            <w:r>
              <w:rPr>
                <w:noProof/>
                <w:webHidden/>
              </w:rPr>
              <w:instrText xml:space="preserve"> PAGEREF _Toc149921105 \h </w:instrText>
            </w:r>
            <w:r>
              <w:rPr>
                <w:noProof/>
                <w:webHidden/>
              </w:rPr>
            </w:r>
            <w:r>
              <w:rPr>
                <w:noProof/>
                <w:webHidden/>
              </w:rPr>
              <w:fldChar w:fldCharType="separate"/>
            </w:r>
            <w:r>
              <w:rPr>
                <w:noProof/>
                <w:webHidden/>
              </w:rPr>
              <w:t>13</w:t>
            </w:r>
            <w:r>
              <w:rPr>
                <w:noProof/>
                <w:webHidden/>
              </w:rPr>
              <w:fldChar w:fldCharType="end"/>
            </w:r>
          </w:hyperlink>
        </w:p>
        <w:p w14:paraId="46621948" w14:textId="2FDC363C" w:rsidR="00D10F96" w:rsidRDefault="00D10F96" w:rsidP="00D10F96">
          <w:pPr>
            <w:pStyle w:val="TOC1"/>
            <w:rPr>
              <w:rFonts w:asciiTheme="minorHAnsi" w:eastAsiaTheme="minorEastAsia" w:hAnsiTheme="minorHAnsi"/>
              <w:noProof/>
              <w:color w:val="auto"/>
              <w:kern w:val="0"/>
              <w:sz w:val="22"/>
              <w:szCs w:val="22"/>
              <w:lang w:eastAsia="en-GB"/>
            </w:rPr>
          </w:pPr>
          <w:hyperlink w:anchor="_Toc149921106" w:history="1">
            <w:r w:rsidRPr="00E83FBD">
              <w:rPr>
                <w:rStyle w:val="Hyperlink"/>
                <w:noProof/>
              </w:rPr>
              <w:t>TITLE 3 Process for the identification of regional electricity crisis scenarios</w:t>
            </w:r>
            <w:r>
              <w:rPr>
                <w:noProof/>
                <w:webHidden/>
              </w:rPr>
              <w:tab/>
            </w:r>
            <w:r>
              <w:rPr>
                <w:noProof/>
                <w:webHidden/>
              </w:rPr>
              <w:fldChar w:fldCharType="begin"/>
            </w:r>
            <w:r>
              <w:rPr>
                <w:noProof/>
                <w:webHidden/>
              </w:rPr>
              <w:instrText xml:space="preserve"> PAGEREF _Toc149921106 \h </w:instrText>
            </w:r>
            <w:r>
              <w:rPr>
                <w:noProof/>
                <w:webHidden/>
              </w:rPr>
            </w:r>
            <w:r>
              <w:rPr>
                <w:noProof/>
                <w:webHidden/>
              </w:rPr>
              <w:fldChar w:fldCharType="separate"/>
            </w:r>
            <w:r>
              <w:rPr>
                <w:noProof/>
                <w:webHidden/>
              </w:rPr>
              <w:t>14</w:t>
            </w:r>
            <w:r>
              <w:rPr>
                <w:noProof/>
                <w:webHidden/>
              </w:rPr>
              <w:fldChar w:fldCharType="end"/>
            </w:r>
          </w:hyperlink>
        </w:p>
        <w:p w14:paraId="3C70B998" w14:textId="0635B1B8" w:rsidR="00D10F96" w:rsidRDefault="00D10F96">
          <w:pPr>
            <w:pStyle w:val="TOC2"/>
            <w:rPr>
              <w:rFonts w:eastAsiaTheme="minorEastAsia"/>
              <w:noProof/>
              <w:color w:val="auto"/>
              <w:kern w:val="0"/>
              <w:sz w:val="22"/>
              <w:szCs w:val="22"/>
              <w:lang w:eastAsia="en-GB"/>
            </w:rPr>
          </w:pPr>
          <w:hyperlink w:anchor="_Toc149921107" w:history="1">
            <w:r w:rsidRPr="00E83FBD">
              <w:rPr>
                <w:rStyle w:val="Hyperlink"/>
                <w:noProof/>
              </w:rPr>
              <w:t>Article 11  Establishing a list of regional electricity crisis scenario candidates</w:t>
            </w:r>
            <w:r>
              <w:rPr>
                <w:noProof/>
                <w:webHidden/>
              </w:rPr>
              <w:tab/>
            </w:r>
            <w:r>
              <w:rPr>
                <w:noProof/>
                <w:webHidden/>
              </w:rPr>
              <w:fldChar w:fldCharType="begin"/>
            </w:r>
            <w:r>
              <w:rPr>
                <w:noProof/>
                <w:webHidden/>
              </w:rPr>
              <w:instrText xml:space="preserve"> PAGEREF _Toc149921107 \h </w:instrText>
            </w:r>
            <w:r>
              <w:rPr>
                <w:noProof/>
                <w:webHidden/>
              </w:rPr>
            </w:r>
            <w:r>
              <w:rPr>
                <w:noProof/>
                <w:webHidden/>
              </w:rPr>
              <w:fldChar w:fldCharType="separate"/>
            </w:r>
            <w:r>
              <w:rPr>
                <w:noProof/>
                <w:webHidden/>
              </w:rPr>
              <w:t>14</w:t>
            </w:r>
            <w:r>
              <w:rPr>
                <w:noProof/>
                <w:webHidden/>
              </w:rPr>
              <w:fldChar w:fldCharType="end"/>
            </w:r>
          </w:hyperlink>
        </w:p>
        <w:p w14:paraId="4B8CDF46" w14:textId="5FE1D982" w:rsidR="00D10F96" w:rsidRDefault="00D10F96">
          <w:pPr>
            <w:pStyle w:val="TOC2"/>
            <w:rPr>
              <w:rFonts w:eastAsiaTheme="minorEastAsia"/>
              <w:noProof/>
              <w:color w:val="auto"/>
              <w:kern w:val="0"/>
              <w:sz w:val="22"/>
              <w:szCs w:val="22"/>
              <w:lang w:eastAsia="en-GB"/>
            </w:rPr>
          </w:pPr>
          <w:hyperlink w:anchor="_Toc149921108" w:history="1">
            <w:r w:rsidRPr="00E83FBD">
              <w:rPr>
                <w:rStyle w:val="Hyperlink"/>
                <w:noProof/>
              </w:rPr>
              <w:t>Article 12  Compiling a list of regional electricity crisis scenarios for evaluation</w:t>
            </w:r>
            <w:r>
              <w:rPr>
                <w:noProof/>
                <w:webHidden/>
              </w:rPr>
              <w:tab/>
            </w:r>
            <w:r>
              <w:rPr>
                <w:noProof/>
                <w:webHidden/>
              </w:rPr>
              <w:fldChar w:fldCharType="begin"/>
            </w:r>
            <w:r>
              <w:rPr>
                <w:noProof/>
                <w:webHidden/>
              </w:rPr>
              <w:instrText xml:space="preserve"> PAGEREF _Toc149921108 \h </w:instrText>
            </w:r>
            <w:r>
              <w:rPr>
                <w:noProof/>
                <w:webHidden/>
              </w:rPr>
            </w:r>
            <w:r>
              <w:rPr>
                <w:noProof/>
                <w:webHidden/>
              </w:rPr>
              <w:fldChar w:fldCharType="separate"/>
            </w:r>
            <w:r>
              <w:rPr>
                <w:noProof/>
                <w:webHidden/>
              </w:rPr>
              <w:t>15</w:t>
            </w:r>
            <w:r>
              <w:rPr>
                <w:noProof/>
                <w:webHidden/>
              </w:rPr>
              <w:fldChar w:fldCharType="end"/>
            </w:r>
          </w:hyperlink>
        </w:p>
        <w:p w14:paraId="765E5F36" w14:textId="03087883" w:rsidR="00D10F96" w:rsidRDefault="00D10F96">
          <w:pPr>
            <w:pStyle w:val="TOC2"/>
            <w:rPr>
              <w:rFonts w:eastAsiaTheme="minorEastAsia"/>
              <w:noProof/>
              <w:color w:val="auto"/>
              <w:kern w:val="0"/>
              <w:sz w:val="22"/>
              <w:szCs w:val="22"/>
              <w:lang w:eastAsia="en-GB"/>
            </w:rPr>
          </w:pPr>
          <w:hyperlink w:anchor="_Toc149921109" w:history="1">
            <w:r w:rsidRPr="00E83FBD">
              <w:rPr>
                <w:rStyle w:val="Hyperlink"/>
                <w:noProof/>
              </w:rPr>
              <w:t>Article 13  Evaluation of regional electricity crisis scenarios</w:t>
            </w:r>
            <w:r>
              <w:rPr>
                <w:noProof/>
                <w:webHidden/>
              </w:rPr>
              <w:tab/>
            </w:r>
            <w:r>
              <w:rPr>
                <w:noProof/>
                <w:webHidden/>
              </w:rPr>
              <w:fldChar w:fldCharType="begin"/>
            </w:r>
            <w:r>
              <w:rPr>
                <w:noProof/>
                <w:webHidden/>
              </w:rPr>
              <w:instrText xml:space="preserve"> PAGEREF _Toc149921109 \h </w:instrText>
            </w:r>
            <w:r>
              <w:rPr>
                <w:noProof/>
                <w:webHidden/>
              </w:rPr>
            </w:r>
            <w:r>
              <w:rPr>
                <w:noProof/>
                <w:webHidden/>
              </w:rPr>
              <w:fldChar w:fldCharType="separate"/>
            </w:r>
            <w:r>
              <w:rPr>
                <w:noProof/>
                <w:webHidden/>
              </w:rPr>
              <w:t>15</w:t>
            </w:r>
            <w:r>
              <w:rPr>
                <w:noProof/>
                <w:webHidden/>
              </w:rPr>
              <w:fldChar w:fldCharType="end"/>
            </w:r>
          </w:hyperlink>
        </w:p>
        <w:p w14:paraId="1D779235" w14:textId="42D9D207" w:rsidR="00D10F96" w:rsidRDefault="00D10F96">
          <w:pPr>
            <w:pStyle w:val="TOC2"/>
            <w:rPr>
              <w:rFonts w:eastAsiaTheme="minorEastAsia"/>
              <w:noProof/>
              <w:color w:val="auto"/>
              <w:kern w:val="0"/>
              <w:sz w:val="22"/>
              <w:szCs w:val="22"/>
              <w:lang w:eastAsia="en-GB"/>
            </w:rPr>
          </w:pPr>
          <w:hyperlink w:anchor="_Toc149921110" w:history="1">
            <w:r w:rsidRPr="00E83FBD">
              <w:rPr>
                <w:rStyle w:val="Hyperlink"/>
                <w:noProof/>
              </w:rPr>
              <w:t>Article 14  Ranking of regional electricity crisis scenarios</w:t>
            </w:r>
            <w:r>
              <w:rPr>
                <w:noProof/>
                <w:webHidden/>
              </w:rPr>
              <w:tab/>
            </w:r>
            <w:r>
              <w:rPr>
                <w:noProof/>
                <w:webHidden/>
              </w:rPr>
              <w:fldChar w:fldCharType="begin"/>
            </w:r>
            <w:r>
              <w:rPr>
                <w:noProof/>
                <w:webHidden/>
              </w:rPr>
              <w:instrText xml:space="preserve"> PAGEREF _Toc149921110 \h </w:instrText>
            </w:r>
            <w:r>
              <w:rPr>
                <w:noProof/>
                <w:webHidden/>
              </w:rPr>
            </w:r>
            <w:r>
              <w:rPr>
                <w:noProof/>
                <w:webHidden/>
              </w:rPr>
              <w:fldChar w:fldCharType="separate"/>
            </w:r>
            <w:r>
              <w:rPr>
                <w:noProof/>
                <w:webHidden/>
              </w:rPr>
              <w:t>16</w:t>
            </w:r>
            <w:r>
              <w:rPr>
                <w:noProof/>
                <w:webHidden/>
              </w:rPr>
              <w:fldChar w:fldCharType="end"/>
            </w:r>
          </w:hyperlink>
        </w:p>
        <w:p w14:paraId="0F30AAD6" w14:textId="12F5D5E2" w:rsidR="00D10F96" w:rsidRDefault="00D10F96">
          <w:pPr>
            <w:pStyle w:val="TOC2"/>
            <w:rPr>
              <w:rFonts w:eastAsiaTheme="minorEastAsia"/>
              <w:noProof/>
              <w:color w:val="auto"/>
              <w:kern w:val="0"/>
              <w:sz w:val="22"/>
              <w:szCs w:val="22"/>
              <w:lang w:eastAsia="en-GB"/>
            </w:rPr>
          </w:pPr>
          <w:hyperlink w:anchor="_Toc149921111" w:history="1">
            <w:r w:rsidRPr="00E83FBD">
              <w:rPr>
                <w:rStyle w:val="Hyperlink"/>
                <w:noProof/>
              </w:rPr>
              <w:t>Article 15  Reporting on the most relevant regional electricity crisis scenarios</w:t>
            </w:r>
            <w:r>
              <w:rPr>
                <w:noProof/>
                <w:webHidden/>
              </w:rPr>
              <w:tab/>
            </w:r>
            <w:r>
              <w:rPr>
                <w:noProof/>
                <w:webHidden/>
              </w:rPr>
              <w:fldChar w:fldCharType="begin"/>
            </w:r>
            <w:r>
              <w:rPr>
                <w:noProof/>
                <w:webHidden/>
              </w:rPr>
              <w:instrText xml:space="preserve"> PAGEREF _Toc149921111 \h </w:instrText>
            </w:r>
            <w:r>
              <w:rPr>
                <w:noProof/>
                <w:webHidden/>
              </w:rPr>
            </w:r>
            <w:r>
              <w:rPr>
                <w:noProof/>
                <w:webHidden/>
              </w:rPr>
              <w:fldChar w:fldCharType="separate"/>
            </w:r>
            <w:r>
              <w:rPr>
                <w:noProof/>
                <w:webHidden/>
              </w:rPr>
              <w:t>17</w:t>
            </w:r>
            <w:r>
              <w:rPr>
                <w:noProof/>
                <w:webHidden/>
              </w:rPr>
              <w:fldChar w:fldCharType="end"/>
            </w:r>
          </w:hyperlink>
        </w:p>
        <w:p w14:paraId="59169454" w14:textId="1C72163B" w:rsidR="00D10F96" w:rsidRDefault="00D10F96" w:rsidP="00D10F96">
          <w:pPr>
            <w:pStyle w:val="TOC1"/>
            <w:rPr>
              <w:rFonts w:asciiTheme="minorHAnsi" w:eastAsiaTheme="minorEastAsia" w:hAnsiTheme="minorHAnsi"/>
              <w:noProof/>
              <w:color w:val="auto"/>
              <w:kern w:val="0"/>
              <w:sz w:val="22"/>
              <w:szCs w:val="22"/>
              <w:lang w:eastAsia="en-GB"/>
            </w:rPr>
          </w:pPr>
          <w:hyperlink w:anchor="_Toc149921112" w:history="1">
            <w:r w:rsidRPr="00E83FBD">
              <w:rPr>
                <w:rStyle w:val="Hyperlink"/>
                <w:noProof/>
              </w:rPr>
              <w:t>TITLE 4 Final provisions</w:t>
            </w:r>
            <w:r>
              <w:rPr>
                <w:noProof/>
                <w:webHidden/>
              </w:rPr>
              <w:tab/>
            </w:r>
            <w:r>
              <w:rPr>
                <w:noProof/>
                <w:webHidden/>
              </w:rPr>
              <w:fldChar w:fldCharType="begin"/>
            </w:r>
            <w:r>
              <w:rPr>
                <w:noProof/>
                <w:webHidden/>
              </w:rPr>
              <w:instrText xml:space="preserve"> PAGEREF _Toc149921112 \h </w:instrText>
            </w:r>
            <w:r>
              <w:rPr>
                <w:noProof/>
                <w:webHidden/>
              </w:rPr>
            </w:r>
            <w:r>
              <w:rPr>
                <w:noProof/>
                <w:webHidden/>
              </w:rPr>
              <w:fldChar w:fldCharType="separate"/>
            </w:r>
            <w:r>
              <w:rPr>
                <w:noProof/>
                <w:webHidden/>
              </w:rPr>
              <w:t>17</w:t>
            </w:r>
            <w:r>
              <w:rPr>
                <w:noProof/>
                <w:webHidden/>
              </w:rPr>
              <w:fldChar w:fldCharType="end"/>
            </w:r>
          </w:hyperlink>
        </w:p>
        <w:p w14:paraId="52454A62" w14:textId="284C8F91" w:rsidR="00D10F96" w:rsidRDefault="00D10F96">
          <w:pPr>
            <w:pStyle w:val="TOC2"/>
            <w:rPr>
              <w:rFonts w:eastAsiaTheme="minorEastAsia"/>
              <w:noProof/>
              <w:color w:val="auto"/>
              <w:kern w:val="0"/>
              <w:sz w:val="22"/>
              <w:szCs w:val="22"/>
              <w:lang w:eastAsia="en-GB"/>
            </w:rPr>
          </w:pPr>
          <w:hyperlink w:anchor="_Toc149921113" w:history="1">
            <w:r w:rsidRPr="00E83FBD">
              <w:rPr>
                <w:rStyle w:val="Hyperlink"/>
                <w:noProof/>
              </w:rPr>
              <w:t>Article 16  Update of the methodology and electricity crisis scenarios</w:t>
            </w:r>
            <w:r>
              <w:rPr>
                <w:noProof/>
                <w:webHidden/>
              </w:rPr>
              <w:tab/>
            </w:r>
            <w:r>
              <w:rPr>
                <w:noProof/>
                <w:webHidden/>
              </w:rPr>
              <w:fldChar w:fldCharType="begin"/>
            </w:r>
            <w:r>
              <w:rPr>
                <w:noProof/>
                <w:webHidden/>
              </w:rPr>
              <w:instrText xml:space="preserve"> PAGEREF _Toc149921113 \h </w:instrText>
            </w:r>
            <w:r>
              <w:rPr>
                <w:noProof/>
                <w:webHidden/>
              </w:rPr>
            </w:r>
            <w:r>
              <w:rPr>
                <w:noProof/>
                <w:webHidden/>
              </w:rPr>
              <w:fldChar w:fldCharType="separate"/>
            </w:r>
            <w:r>
              <w:rPr>
                <w:noProof/>
                <w:webHidden/>
              </w:rPr>
              <w:t>17</w:t>
            </w:r>
            <w:r>
              <w:rPr>
                <w:noProof/>
                <w:webHidden/>
              </w:rPr>
              <w:fldChar w:fldCharType="end"/>
            </w:r>
          </w:hyperlink>
        </w:p>
        <w:p w14:paraId="474372B5" w14:textId="441AA420" w:rsidR="00D10F96" w:rsidRDefault="00D10F96">
          <w:pPr>
            <w:pStyle w:val="TOC2"/>
            <w:rPr>
              <w:rFonts w:eastAsiaTheme="minorEastAsia"/>
              <w:noProof/>
              <w:color w:val="auto"/>
              <w:kern w:val="0"/>
              <w:sz w:val="22"/>
              <w:szCs w:val="22"/>
              <w:lang w:eastAsia="en-GB"/>
            </w:rPr>
          </w:pPr>
          <w:hyperlink w:anchor="_Toc149921114" w:history="1">
            <w:r w:rsidRPr="00E83FBD">
              <w:rPr>
                <w:rStyle w:val="Hyperlink"/>
                <w:noProof/>
              </w:rPr>
              <w:t>Article 17  Handling of sensitive information</w:t>
            </w:r>
            <w:r>
              <w:rPr>
                <w:noProof/>
                <w:webHidden/>
              </w:rPr>
              <w:tab/>
            </w:r>
            <w:r>
              <w:rPr>
                <w:noProof/>
                <w:webHidden/>
              </w:rPr>
              <w:fldChar w:fldCharType="begin"/>
            </w:r>
            <w:r>
              <w:rPr>
                <w:noProof/>
                <w:webHidden/>
              </w:rPr>
              <w:instrText xml:space="preserve"> PAGEREF _Toc149921114 \h </w:instrText>
            </w:r>
            <w:r>
              <w:rPr>
                <w:noProof/>
                <w:webHidden/>
              </w:rPr>
            </w:r>
            <w:r>
              <w:rPr>
                <w:noProof/>
                <w:webHidden/>
              </w:rPr>
              <w:fldChar w:fldCharType="separate"/>
            </w:r>
            <w:r>
              <w:rPr>
                <w:noProof/>
                <w:webHidden/>
              </w:rPr>
              <w:t>18</w:t>
            </w:r>
            <w:r>
              <w:rPr>
                <w:noProof/>
                <w:webHidden/>
              </w:rPr>
              <w:fldChar w:fldCharType="end"/>
            </w:r>
          </w:hyperlink>
        </w:p>
        <w:p w14:paraId="0194732F" w14:textId="511E2245" w:rsidR="00D10F96" w:rsidRDefault="00D10F96">
          <w:pPr>
            <w:pStyle w:val="TOC2"/>
            <w:rPr>
              <w:rFonts w:eastAsiaTheme="minorEastAsia"/>
              <w:noProof/>
              <w:color w:val="auto"/>
              <w:kern w:val="0"/>
              <w:sz w:val="22"/>
              <w:szCs w:val="22"/>
              <w:lang w:eastAsia="en-GB"/>
            </w:rPr>
          </w:pPr>
          <w:hyperlink w:anchor="_Toc149921115" w:history="1">
            <w:r w:rsidRPr="00E83FBD">
              <w:rPr>
                <w:rStyle w:val="Hyperlink"/>
                <w:noProof/>
              </w:rPr>
              <w:t>Article 18  Publication of the methodology</w:t>
            </w:r>
            <w:r>
              <w:rPr>
                <w:noProof/>
                <w:webHidden/>
              </w:rPr>
              <w:tab/>
            </w:r>
            <w:r>
              <w:rPr>
                <w:noProof/>
                <w:webHidden/>
              </w:rPr>
              <w:fldChar w:fldCharType="begin"/>
            </w:r>
            <w:r>
              <w:rPr>
                <w:noProof/>
                <w:webHidden/>
              </w:rPr>
              <w:instrText xml:space="preserve"> PAGEREF _Toc149921115 \h </w:instrText>
            </w:r>
            <w:r>
              <w:rPr>
                <w:noProof/>
                <w:webHidden/>
              </w:rPr>
            </w:r>
            <w:r>
              <w:rPr>
                <w:noProof/>
                <w:webHidden/>
              </w:rPr>
              <w:fldChar w:fldCharType="separate"/>
            </w:r>
            <w:r>
              <w:rPr>
                <w:noProof/>
                <w:webHidden/>
              </w:rPr>
              <w:t>19</w:t>
            </w:r>
            <w:r>
              <w:rPr>
                <w:noProof/>
                <w:webHidden/>
              </w:rPr>
              <w:fldChar w:fldCharType="end"/>
            </w:r>
          </w:hyperlink>
        </w:p>
        <w:p w14:paraId="371374FE" w14:textId="459F63D5" w:rsidR="00D10F96" w:rsidRDefault="00D10F96">
          <w:pPr>
            <w:pStyle w:val="TOC2"/>
            <w:rPr>
              <w:rFonts w:eastAsiaTheme="minorEastAsia"/>
              <w:noProof/>
              <w:color w:val="auto"/>
              <w:kern w:val="0"/>
              <w:sz w:val="22"/>
              <w:szCs w:val="22"/>
              <w:lang w:eastAsia="en-GB"/>
            </w:rPr>
          </w:pPr>
          <w:hyperlink w:anchor="_Toc149921116" w:history="1">
            <w:r w:rsidRPr="00E83FBD">
              <w:rPr>
                <w:rStyle w:val="Hyperlink"/>
                <w:noProof/>
              </w:rPr>
              <w:t>Article 19  Language</w:t>
            </w:r>
            <w:r>
              <w:rPr>
                <w:noProof/>
                <w:webHidden/>
              </w:rPr>
              <w:tab/>
            </w:r>
            <w:r>
              <w:rPr>
                <w:noProof/>
                <w:webHidden/>
              </w:rPr>
              <w:fldChar w:fldCharType="begin"/>
            </w:r>
            <w:r>
              <w:rPr>
                <w:noProof/>
                <w:webHidden/>
              </w:rPr>
              <w:instrText xml:space="preserve"> PAGEREF _Toc149921116 \h </w:instrText>
            </w:r>
            <w:r>
              <w:rPr>
                <w:noProof/>
                <w:webHidden/>
              </w:rPr>
            </w:r>
            <w:r>
              <w:rPr>
                <w:noProof/>
                <w:webHidden/>
              </w:rPr>
              <w:fldChar w:fldCharType="separate"/>
            </w:r>
            <w:r>
              <w:rPr>
                <w:noProof/>
                <w:webHidden/>
              </w:rPr>
              <w:t>19</w:t>
            </w:r>
            <w:r>
              <w:rPr>
                <w:noProof/>
                <w:webHidden/>
              </w:rPr>
              <w:fldChar w:fldCharType="end"/>
            </w:r>
          </w:hyperlink>
        </w:p>
        <w:p w14:paraId="007C007B" w14:textId="008641C9" w:rsidR="00D10F96" w:rsidRDefault="00D10F96" w:rsidP="00D10F96">
          <w:pPr>
            <w:pStyle w:val="TOC1"/>
            <w:rPr>
              <w:rFonts w:asciiTheme="minorHAnsi" w:eastAsiaTheme="minorEastAsia" w:hAnsiTheme="minorHAnsi"/>
              <w:noProof/>
              <w:color w:val="auto"/>
              <w:kern w:val="0"/>
              <w:sz w:val="22"/>
              <w:szCs w:val="22"/>
              <w:lang w:eastAsia="en-GB"/>
            </w:rPr>
          </w:pPr>
          <w:hyperlink w:anchor="_Toc149921117" w:history="1">
            <w:r w:rsidRPr="00E83FBD">
              <w:rPr>
                <w:rStyle w:val="Hyperlink"/>
                <w:noProof/>
              </w:rPr>
              <w:t>Appendix I: Electricity crisis scenario rating scales</w:t>
            </w:r>
            <w:r>
              <w:rPr>
                <w:noProof/>
                <w:webHidden/>
              </w:rPr>
              <w:tab/>
            </w:r>
            <w:r>
              <w:rPr>
                <w:noProof/>
                <w:webHidden/>
              </w:rPr>
              <w:fldChar w:fldCharType="begin"/>
            </w:r>
            <w:r>
              <w:rPr>
                <w:noProof/>
                <w:webHidden/>
              </w:rPr>
              <w:instrText xml:space="preserve"> PAGEREF _Toc149921117 \h </w:instrText>
            </w:r>
            <w:r>
              <w:rPr>
                <w:noProof/>
                <w:webHidden/>
              </w:rPr>
            </w:r>
            <w:r>
              <w:rPr>
                <w:noProof/>
                <w:webHidden/>
              </w:rPr>
              <w:fldChar w:fldCharType="separate"/>
            </w:r>
            <w:r>
              <w:rPr>
                <w:noProof/>
                <w:webHidden/>
              </w:rPr>
              <w:t>20</w:t>
            </w:r>
            <w:r>
              <w:rPr>
                <w:noProof/>
                <w:webHidden/>
              </w:rPr>
              <w:fldChar w:fldCharType="end"/>
            </w:r>
          </w:hyperlink>
        </w:p>
        <w:p w14:paraId="302B2336" w14:textId="51E3B1B1" w:rsidR="00D10F96" w:rsidRDefault="00D10F96">
          <w:pPr>
            <w:pStyle w:val="TOC2"/>
            <w:rPr>
              <w:rFonts w:eastAsiaTheme="minorEastAsia"/>
              <w:noProof/>
              <w:color w:val="auto"/>
              <w:kern w:val="0"/>
              <w:sz w:val="22"/>
              <w:szCs w:val="22"/>
              <w:lang w:eastAsia="en-GB"/>
            </w:rPr>
          </w:pPr>
          <w:hyperlink w:anchor="_Toc149921118" w:history="1">
            <w:r w:rsidRPr="00E83FBD">
              <w:rPr>
                <w:rStyle w:val="Hyperlink"/>
                <w:noProof/>
              </w:rPr>
              <w:t>I.1 Electricity crisis scenario likelihood scale</w:t>
            </w:r>
            <w:r>
              <w:rPr>
                <w:noProof/>
                <w:webHidden/>
              </w:rPr>
              <w:tab/>
            </w:r>
            <w:r>
              <w:rPr>
                <w:noProof/>
                <w:webHidden/>
              </w:rPr>
              <w:fldChar w:fldCharType="begin"/>
            </w:r>
            <w:r>
              <w:rPr>
                <w:noProof/>
                <w:webHidden/>
              </w:rPr>
              <w:instrText xml:space="preserve"> PAGEREF _Toc149921118 \h </w:instrText>
            </w:r>
            <w:r>
              <w:rPr>
                <w:noProof/>
                <w:webHidden/>
              </w:rPr>
            </w:r>
            <w:r>
              <w:rPr>
                <w:noProof/>
                <w:webHidden/>
              </w:rPr>
              <w:fldChar w:fldCharType="separate"/>
            </w:r>
            <w:r>
              <w:rPr>
                <w:noProof/>
                <w:webHidden/>
              </w:rPr>
              <w:t>20</w:t>
            </w:r>
            <w:r>
              <w:rPr>
                <w:noProof/>
                <w:webHidden/>
              </w:rPr>
              <w:fldChar w:fldCharType="end"/>
            </w:r>
          </w:hyperlink>
        </w:p>
        <w:p w14:paraId="01F28EC3" w14:textId="69727501" w:rsidR="00D10F96" w:rsidRDefault="00D10F96">
          <w:pPr>
            <w:pStyle w:val="TOC2"/>
            <w:rPr>
              <w:rFonts w:eastAsiaTheme="minorEastAsia"/>
              <w:noProof/>
              <w:color w:val="auto"/>
              <w:kern w:val="0"/>
              <w:sz w:val="22"/>
              <w:szCs w:val="22"/>
              <w:lang w:eastAsia="en-GB"/>
            </w:rPr>
          </w:pPr>
          <w:hyperlink w:anchor="_Toc149921119" w:history="1">
            <w:r w:rsidRPr="00E83FBD">
              <w:rPr>
                <w:rStyle w:val="Hyperlink"/>
                <w:noProof/>
              </w:rPr>
              <w:t>I.2 Electricity crisis scenario impact scale</w:t>
            </w:r>
            <w:r>
              <w:rPr>
                <w:noProof/>
                <w:webHidden/>
              </w:rPr>
              <w:tab/>
            </w:r>
            <w:r>
              <w:rPr>
                <w:noProof/>
                <w:webHidden/>
              </w:rPr>
              <w:fldChar w:fldCharType="begin"/>
            </w:r>
            <w:r>
              <w:rPr>
                <w:noProof/>
                <w:webHidden/>
              </w:rPr>
              <w:instrText xml:space="preserve"> PAGEREF _Toc149921119 \h </w:instrText>
            </w:r>
            <w:r>
              <w:rPr>
                <w:noProof/>
                <w:webHidden/>
              </w:rPr>
            </w:r>
            <w:r>
              <w:rPr>
                <w:noProof/>
                <w:webHidden/>
              </w:rPr>
              <w:fldChar w:fldCharType="separate"/>
            </w:r>
            <w:r>
              <w:rPr>
                <w:noProof/>
                <w:webHidden/>
              </w:rPr>
              <w:t>21</w:t>
            </w:r>
            <w:r>
              <w:rPr>
                <w:noProof/>
                <w:webHidden/>
              </w:rPr>
              <w:fldChar w:fldCharType="end"/>
            </w:r>
          </w:hyperlink>
        </w:p>
        <w:p w14:paraId="515B7A09" w14:textId="59D66BF5" w:rsidR="00D10F96" w:rsidRDefault="00D10F96">
          <w:pPr>
            <w:pStyle w:val="TOC2"/>
            <w:rPr>
              <w:rFonts w:eastAsiaTheme="minorEastAsia"/>
              <w:noProof/>
              <w:color w:val="auto"/>
              <w:kern w:val="0"/>
              <w:sz w:val="22"/>
              <w:szCs w:val="22"/>
              <w:lang w:eastAsia="en-GB"/>
            </w:rPr>
          </w:pPr>
          <w:hyperlink w:anchor="_Toc149921120" w:history="1">
            <w:r w:rsidRPr="00E83FBD">
              <w:rPr>
                <w:rStyle w:val="Hyperlink"/>
                <w:noProof/>
              </w:rPr>
              <w:t>I.3 Electricity crisis scenario risk rating</w:t>
            </w:r>
            <w:r>
              <w:rPr>
                <w:noProof/>
                <w:webHidden/>
              </w:rPr>
              <w:tab/>
            </w:r>
            <w:r>
              <w:rPr>
                <w:noProof/>
                <w:webHidden/>
              </w:rPr>
              <w:fldChar w:fldCharType="begin"/>
            </w:r>
            <w:r>
              <w:rPr>
                <w:noProof/>
                <w:webHidden/>
              </w:rPr>
              <w:instrText xml:space="preserve"> PAGEREF _Toc149921120 \h </w:instrText>
            </w:r>
            <w:r>
              <w:rPr>
                <w:noProof/>
                <w:webHidden/>
              </w:rPr>
            </w:r>
            <w:r>
              <w:rPr>
                <w:noProof/>
                <w:webHidden/>
              </w:rPr>
              <w:fldChar w:fldCharType="separate"/>
            </w:r>
            <w:r>
              <w:rPr>
                <w:noProof/>
                <w:webHidden/>
              </w:rPr>
              <w:t>21</w:t>
            </w:r>
            <w:r>
              <w:rPr>
                <w:noProof/>
                <w:webHidden/>
              </w:rPr>
              <w:fldChar w:fldCharType="end"/>
            </w:r>
          </w:hyperlink>
        </w:p>
        <w:p w14:paraId="3D658D64" w14:textId="217D8894" w:rsidR="00D10F96" w:rsidRDefault="00D10F96">
          <w:pPr>
            <w:pStyle w:val="TOC2"/>
            <w:rPr>
              <w:rFonts w:eastAsiaTheme="minorEastAsia"/>
              <w:noProof/>
              <w:color w:val="auto"/>
              <w:kern w:val="0"/>
              <w:sz w:val="22"/>
              <w:szCs w:val="22"/>
              <w:lang w:eastAsia="en-GB"/>
            </w:rPr>
          </w:pPr>
          <w:hyperlink w:anchor="_Toc149921121" w:history="1">
            <w:r w:rsidRPr="00E83FBD">
              <w:rPr>
                <w:rStyle w:val="Hyperlink"/>
                <w:noProof/>
              </w:rPr>
              <w:t>I.4 Cross-border dependency rating</w:t>
            </w:r>
            <w:r>
              <w:rPr>
                <w:noProof/>
                <w:webHidden/>
              </w:rPr>
              <w:tab/>
            </w:r>
            <w:r>
              <w:rPr>
                <w:noProof/>
                <w:webHidden/>
              </w:rPr>
              <w:fldChar w:fldCharType="begin"/>
            </w:r>
            <w:r>
              <w:rPr>
                <w:noProof/>
                <w:webHidden/>
              </w:rPr>
              <w:instrText xml:space="preserve"> PAGEREF _Toc149921121 \h </w:instrText>
            </w:r>
            <w:r>
              <w:rPr>
                <w:noProof/>
                <w:webHidden/>
              </w:rPr>
            </w:r>
            <w:r>
              <w:rPr>
                <w:noProof/>
                <w:webHidden/>
              </w:rPr>
              <w:fldChar w:fldCharType="separate"/>
            </w:r>
            <w:r>
              <w:rPr>
                <w:noProof/>
                <w:webHidden/>
              </w:rPr>
              <w:t>23</w:t>
            </w:r>
            <w:r>
              <w:rPr>
                <w:noProof/>
                <w:webHidden/>
              </w:rPr>
              <w:fldChar w:fldCharType="end"/>
            </w:r>
          </w:hyperlink>
        </w:p>
        <w:p w14:paraId="7BEE0D84" w14:textId="14B3DEFC" w:rsidR="00D10F96" w:rsidRDefault="00D10F96">
          <w:pPr>
            <w:pStyle w:val="TOC2"/>
            <w:rPr>
              <w:rFonts w:eastAsiaTheme="minorEastAsia"/>
              <w:noProof/>
              <w:color w:val="auto"/>
              <w:kern w:val="0"/>
              <w:sz w:val="22"/>
              <w:szCs w:val="22"/>
              <w:lang w:eastAsia="en-GB"/>
            </w:rPr>
          </w:pPr>
          <w:hyperlink w:anchor="_Toc149921122" w:history="1">
            <w:r w:rsidRPr="00E83FBD">
              <w:rPr>
                <w:rStyle w:val="Hyperlink"/>
                <w:noProof/>
              </w:rPr>
              <w:t>I.5 Example of regional electricity crisis scenario rating</w:t>
            </w:r>
            <w:r>
              <w:rPr>
                <w:noProof/>
                <w:webHidden/>
              </w:rPr>
              <w:tab/>
            </w:r>
            <w:r>
              <w:rPr>
                <w:noProof/>
                <w:webHidden/>
              </w:rPr>
              <w:fldChar w:fldCharType="begin"/>
            </w:r>
            <w:r>
              <w:rPr>
                <w:noProof/>
                <w:webHidden/>
              </w:rPr>
              <w:instrText xml:space="preserve"> PAGEREF _Toc149921122 \h </w:instrText>
            </w:r>
            <w:r>
              <w:rPr>
                <w:noProof/>
                <w:webHidden/>
              </w:rPr>
            </w:r>
            <w:r>
              <w:rPr>
                <w:noProof/>
                <w:webHidden/>
              </w:rPr>
              <w:fldChar w:fldCharType="separate"/>
            </w:r>
            <w:r>
              <w:rPr>
                <w:noProof/>
                <w:webHidden/>
              </w:rPr>
              <w:t>24</w:t>
            </w:r>
            <w:r>
              <w:rPr>
                <w:noProof/>
                <w:webHidden/>
              </w:rPr>
              <w:fldChar w:fldCharType="end"/>
            </w:r>
          </w:hyperlink>
        </w:p>
        <w:p w14:paraId="76897923" w14:textId="7B7713A7" w:rsidR="00D10F96" w:rsidRDefault="00D10F96" w:rsidP="00D10F96">
          <w:pPr>
            <w:pStyle w:val="TOC1"/>
            <w:rPr>
              <w:rFonts w:asciiTheme="minorHAnsi" w:eastAsiaTheme="minorEastAsia" w:hAnsiTheme="minorHAnsi"/>
              <w:noProof/>
              <w:color w:val="auto"/>
              <w:kern w:val="0"/>
              <w:sz w:val="22"/>
              <w:szCs w:val="22"/>
              <w:lang w:eastAsia="en-GB"/>
            </w:rPr>
          </w:pPr>
          <w:hyperlink w:anchor="_Toc149921123" w:history="1">
            <w:r w:rsidRPr="00E83FBD">
              <w:rPr>
                <w:rStyle w:val="Hyperlink"/>
                <w:noProof/>
              </w:rPr>
              <w:t>Appendix II: Hazards that could initiate an electricity crisis scenario (initiating events)</w:t>
            </w:r>
            <w:r>
              <w:rPr>
                <w:noProof/>
                <w:webHidden/>
              </w:rPr>
              <w:tab/>
            </w:r>
            <w:r>
              <w:rPr>
                <w:noProof/>
                <w:webHidden/>
              </w:rPr>
              <w:fldChar w:fldCharType="begin"/>
            </w:r>
            <w:r>
              <w:rPr>
                <w:noProof/>
                <w:webHidden/>
              </w:rPr>
              <w:instrText xml:space="preserve"> PAGEREF _Toc149921123 \h </w:instrText>
            </w:r>
            <w:r>
              <w:rPr>
                <w:noProof/>
                <w:webHidden/>
              </w:rPr>
            </w:r>
            <w:r>
              <w:rPr>
                <w:noProof/>
                <w:webHidden/>
              </w:rPr>
              <w:fldChar w:fldCharType="separate"/>
            </w:r>
            <w:r>
              <w:rPr>
                <w:noProof/>
                <w:webHidden/>
              </w:rPr>
              <w:t>25</w:t>
            </w:r>
            <w:r>
              <w:rPr>
                <w:noProof/>
                <w:webHidden/>
              </w:rPr>
              <w:fldChar w:fldCharType="end"/>
            </w:r>
          </w:hyperlink>
        </w:p>
        <w:p w14:paraId="12F91B0B" w14:textId="0194D23B" w:rsidR="00D10F96" w:rsidRDefault="00D10F96" w:rsidP="00D10F96">
          <w:pPr>
            <w:pStyle w:val="TOC1"/>
            <w:rPr>
              <w:rFonts w:asciiTheme="minorHAnsi" w:eastAsiaTheme="minorEastAsia" w:hAnsiTheme="minorHAnsi"/>
              <w:noProof/>
              <w:color w:val="auto"/>
              <w:kern w:val="0"/>
              <w:sz w:val="22"/>
              <w:szCs w:val="22"/>
              <w:lang w:eastAsia="en-GB"/>
            </w:rPr>
          </w:pPr>
          <w:hyperlink w:anchor="_Toc149921124" w:history="1">
            <w:r w:rsidRPr="00E83FBD">
              <w:rPr>
                <w:rStyle w:val="Hyperlink"/>
                <w:noProof/>
              </w:rPr>
              <w:t>Appendix III: Roles and Responsibilities</w:t>
            </w:r>
            <w:r>
              <w:rPr>
                <w:noProof/>
                <w:webHidden/>
              </w:rPr>
              <w:tab/>
            </w:r>
            <w:r>
              <w:rPr>
                <w:noProof/>
                <w:webHidden/>
              </w:rPr>
              <w:fldChar w:fldCharType="begin"/>
            </w:r>
            <w:r>
              <w:rPr>
                <w:noProof/>
                <w:webHidden/>
              </w:rPr>
              <w:instrText xml:space="preserve"> PAGEREF _Toc149921124 \h </w:instrText>
            </w:r>
            <w:r>
              <w:rPr>
                <w:noProof/>
                <w:webHidden/>
              </w:rPr>
            </w:r>
            <w:r>
              <w:rPr>
                <w:noProof/>
                <w:webHidden/>
              </w:rPr>
              <w:fldChar w:fldCharType="separate"/>
            </w:r>
            <w:r>
              <w:rPr>
                <w:noProof/>
                <w:webHidden/>
              </w:rPr>
              <w:t>27</w:t>
            </w:r>
            <w:r>
              <w:rPr>
                <w:noProof/>
                <w:webHidden/>
              </w:rPr>
              <w:fldChar w:fldCharType="end"/>
            </w:r>
          </w:hyperlink>
        </w:p>
        <w:p w14:paraId="798F3B0D" w14:textId="5CAACA91" w:rsidR="00D10F96" w:rsidRDefault="00D10F96" w:rsidP="00D10F96">
          <w:pPr>
            <w:pStyle w:val="TOC1"/>
            <w:rPr>
              <w:rFonts w:asciiTheme="minorHAnsi" w:eastAsiaTheme="minorEastAsia" w:hAnsiTheme="minorHAnsi"/>
              <w:noProof/>
              <w:color w:val="auto"/>
              <w:kern w:val="0"/>
              <w:sz w:val="22"/>
              <w:szCs w:val="22"/>
              <w:lang w:eastAsia="en-GB"/>
            </w:rPr>
          </w:pPr>
          <w:hyperlink w:anchor="_Toc149921125" w:history="1">
            <w:r w:rsidRPr="00E83FBD">
              <w:rPr>
                <w:rStyle w:val="Hyperlink"/>
                <w:noProof/>
              </w:rPr>
              <w:t>Appendix IV: Electricity crisis scenario description templates</w:t>
            </w:r>
            <w:r>
              <w:rPr>
                <w:noProof/>
                <w:webHidden/>
              </w:rPr>
              <w:tab/>
            </w:r>
            <w:r>
              <w:rPr>
                <w:noProof/>
                <w:webHidden/>
              </w:rPr>
              <w:fldChar w:fldCharType="begin"/>
            </w:r>
            <w:r>
              <w:rPr>
                <w:noProof/>
                <w:webHidden/>
              </w:rPr>
              <w:instrText xml:space="preserve"> PAGEREF _Toc149921125 \h </w:instrText>
            </w:r>
            <w:r>
              <w:rPr>
                <w:noProof/>
                <w:webHidden/>
              </w:rPr>
            </w:r>
            <w:r>
              <w:rPr>
                <w:noProof/>
                <w:webHidden/>
              </w:rPr>
              <w:fldChar w:fldCharType="separate"/>
            </w:r>
            <w:r>
              <w:rPr>
                <w:noProof/>
                <w:webHidden/>
              </w:rPr>
              <w:t>28</w:t>
            </w:r>
            <w:r>
              <w:rPr>
                <w:noProof/>
                <w:webHidden/>
              </w:rPr>
              <w:fldChar w:fldCharType="end"/>
            </w:r>
          </w:hyperlink>
        </w:p>
        <w:p w14:paraId="06D95B8F" w14:textId="4B297294" w:rsidR="00D10F96" w:rsidRDefault="00D10F96">
          <w:pPr>
            <w:pStyle w:val="TOC2"/>
            <w:rPr>
              <w:rFonts w:eastAsiaTheme="minorEastAsia"/>
              <w:noProof/>
              <w:color w:val="auto"/>
              <w:kern w:val="0"/>
              <w:sz w:val="22"/>
              <w:szCs w:val="22"/>
              <w:lang w:eastAsia="en-GB"/>
            </w:rPr>
          </w:pPr>
          <w:hyperlink w:anchor="_Toc149921126" w:history="1">
            <w:r w:rsidRPr="00E83FBD">
              <w:rPr>
                <w:rStyle w:val="Hyperlink"/>
                <w:noProof/>
              </w:rPr>
              <w:t>IV.1 Description of electricity crisis scenario candidate</w:t>
            </w:r>
            <w:r>
              <w:rPr>
                <w:noProof/>
                <w:webHidden/>
              </w:rPr>
              <w:tab/>
            </w:r>
            <w:r>
              <w:rPr>
                <w:noProof/>
                <w:webHidden/>
              </w:rPr>
              <w:fldChar w:fldCharType="begin"/>
            </w:r>
            <w:r>
              <w:rPr>
                <w:noProof/>
                <w:webHidden/>
              </w:rPr>
              <w:instrText xml:space="preserve"> PAGEREF _Toc149921126 \h </w:instrText>
            </w:r>
            <w:r>
              <w:rPr>
                <w:noProof/>
                <w:webHidden/>
              </w:rPr>
            </w:r>
            <w:r>
              <w:rPr>
                <w:noProof/>
                <w:webHidden/>
              </w:rPr>
              <w:fldChar w:fldCharType="separate"/>
            </w:r>
            <w:r>
              <w:rPr>
                <w:noProof/>
                <w:webHidden/>
              </w:rPr>
              <w:t>28</w:t>
            </w:r>
            <w:r>
              <w:rPr>
                <w:noProof/>
                <w:webHidden/>
              </w:rPr>
              <w:fldChar w:fldCharType="end"/>
            </w:r>
          </w:hyperlink>
        </w:p>
        <w:p w14:paraId="5B9A3DE9" w14:textId="485785D7" w:rsidR="00D10F96" w:rsidRDefault="00D10F96">
          <w:pPr>
            <w:pStyle w:val="TOC2"/>
            <w:rPr>
              <w:rFonts w:eastAsiaTheme="minorEastAsia"/>
              <w:noProof/>
              <w:color w:val="auto"/>
              <w:kern w:val="0"/>
              <w:sz w:val="22"/>
              <w:szCs w:val="22"/>
              <w:lang w:eastAsia="en-GB"/>
            </w:rPr>
          </w:pPr>
          <w:hyperlink w:anchor="_Toc149921127" w:history="1">
            <w:r w:rsidRPr="00E83FBD">
              <w:rPr>
                <w:rStyle w:val="Hyperlink"/>
                <w:noProof/>
              </w:rPr>
              <w:t>Checklist to use for a comprehensive description of the electricity crisis scenario candidate</w:t>
            </w:r>
            <w:r>
              <w:rPr>
                <w:noProof/>
                <w:webHidden/>
              </w:rPr>
              <w:tab/>
            </w:r>
            <w:r>
              <w:rPr>
                <w:noProof/>
                <w:webHidden/>
              </w:rPr>
              <w:fldChar w:fldCharType="begin"/>
            </w:r>
            <w:r>
              <w:rPr>
                <w:noProof/>
                <w:webHidden/>
              </w:rPr>
              <w:instrText xml:space="preserve"> PAGEREF _Toc149921127 \h </w:instrText>
            </w:r>
            <w:r>
              <w:rPr>
                <w:noProof/>
                <w:webHidden/>
              </w:rPr>
            </w:r>
            <w:r>
              <w:rPr>
                <w:noProof/>
                <w:webHidden/>
              </w:rPr>
              <w:fldChar w:fldCharType="separate"/>
            </w:r>
            <w:r>
              <w:rPr>
                <w:noProof/>
                <w:webHidden/>
              </w:rPr>
              <w:t>30</w:t>
            </w:r>
            <w:r>
              <w:rPr>
                <w:noProof/>
                <w:webHidden/>
              </w:rPr>
              <w:fldChar w:fldCharType="end"/>
            </w:r>
          </w:hyperlink>
        </w:p>
        <w:p w14:paraId="4745FFFE" w14:textId="0C627E2A" w:rsidR="00D10F96" w:rsidRDefault="00D10F96">
          <w:pPr>
            <w:pStyle w:val="TOC2"/>
            <w:rPr>
              <w:rFonts w:eastAsiaTheme="minorEastAsia"/>
              <w:noProof/>
              <w:color w:val="auto"/>
              <w:kern w:val="0"/>
              <w:sz w:val="22"/>
              <w:szCs w:val="22"/>
              <w:lang w:eastAsia="en-GB"/>
            </w:rPr>
          </w:pPr>
          <w:hyperlink w:anchor="_Toc149921128" w:history="1">
            <w:r w:rsidRPr="00E83FBD">
              <w:rPr>
                <w:rStyle w:val="Hyperlink"/>
                <w:noProof/>
              </w:rPr>
              <w:t>IV.2 Description of regional electricity crisis scenarios by ENTSO-E</w:t>
            </w:r>
            <w:r>
              <w:rPr>
                <w:noProof/>
                <w:webHidden/>
              </w:rPr>
              <w:tab/>
            </w:r>
            <w:r>
              <w:rPr>
                <w:noProof/>
                <w:webHidden/>
              </w:rPr>
              <w:fldChar w:fldCharType="begin"/>
            </w:r>
            <w:r>
              <w:rPr>
                <w:noProof/>
                <w:webHidden/>
              </w:rPr>
              <w:instrText xml:space="preserve"> PAGEREF _Toc149921128 \h </w:instrText>
            </w:r>
            <w:r>
              <w:rPr>
                <w:noProof/>
                <w:webHidden/>
              </w:rPr>
            </w:r>
            <w:r>
              <w:rPr>
                <w:noProof/>
                <w:webHidden/>
              </w:rPr>
              <w:fldChar w:fldCharType="separate"/>
            </w:r>
            <w:r>
              <w:rPr>
                <w:noProof/>
                <w:webHidden/>
              </w:rPr>
              <w:t>31</w:t>
            </w:r>
            <w:r>
              <w:rPr>
                <w:noProof/>
                <w:webHidden/>
              </w:rPr>
              <w:fldChar w:fldCharType="end"/>
            </w:r>
          </w:hyperlink>
        </w:p>
        <w:p w14:paraId="637A7FC6" w14:textId="0D5F6FDB" w:rsidR="00D10F96" w:rsidRDefault="00D10F96">
          <w:pPr>
            <w:pStyle w:val="TOC2"/>
            <w:rPr>
              <w:rFonts w:eastAsiaTheme="minorEastAsia"/>
              <w:noProof/>
              <w:color w:val="auto"/>
              <w:kern w:val="0"/>
              <w:sz w:val="22"/>
              <w:szCs w:val="22"/>
              <w:lang w:eastAsia="en-GB"/>
            </w:rPr>
          </w:pPr>
          <w:hyperlink w:anchor="_Toc149921129" w:history="1">
            <w:r w:rsidRPr="00E83FBD">
              <w:rPr>
                <w:rStyle w:val="Hyperlink"/>
                <w:noProof/>
              </w:rPr>
              <w:t>IV.3 Evaluation of national impact of the regional electricity crisis scenarios</w:t>
            </w:r>
            <w:r>
              <w:rPr>
                <w:noProof/>
                <w:webHidden/>
              </w:rPr>
              <w:tab/>
            </w:r>
            <w:r>
              <w:rPr>
                <w:noProof/>
                <w:webHidden/>
              </w:rPr>
              <w:fldChar w:fldCharType="begin"/>
            </w:r>
            <w:r>
              <w:rPr>
                <w:noProof/>
                <w:webHidden/>
              </w:rPr>
              <w:instrText xml:space="preserve"> PAGEREF _Toc149921129 \h </w:instrText>
            </w:r>
            <w:r>
              <w:rPr>
                <w:noProof/>
                <w:webHidden/>
              </w:rPr>
            </w:r>
            <w:r>
              <w:rPr>
                <w:noProof/>
                <w:webHidden/>
              </w:rPr>
              <w:fldChar w:fldCharType="separate"/>
            </w:r>
            <w:r>
              <w:rPr>
                <w:noProof/>
                <w:webHidden/>
              </w:rPr>
              <w:t>32</w:t>
            </w:r>
            <w:r>
              <w:rPr>
                <w:noProof/>
                <w:webHidden/>
              </w:rPr>
              <w:fldChar w:fldCharType="end"/>
            </w:r>
          </w:hyperlink>
        </w:p>
        <w:p w14:paraId="6D84BA39" w14:textId="7D7A40AE" w:rsidR="00D10F96" w:rsidRDefault="00D10F96">
          <w:pPr>
            <w:pStyle w:val="TOC2"/>
            <w:rPr>
              <w:rFonts w:eastAsiaTheme="minorEastAsia"/>
              <w:noProof/>
              <w:color w:val="auto"/>
              <w:kern w:val="0"/>
              <w:sz w:val="22"/>
              <w:szCs w:val="22"/>
              <w:lang w:eastAsia="en-GB"/>
            </w:rPr>
          </w:pPr>
          <w:hyperlink w:anchor="_Toc149921130" w:history="1">
            <w:r w:rsidRPr="00E83FBD">
              <w:rPr>
                <w:rStyle w:val="Hyperlink"/>
                <w:noProof/>
              </w:rPr>
              <w:t>Checklist to consider for a comprehensive impact evaluation of a regional electricity crisis scenario</w:t>
            </w:r>
            <w:r>
              <w:rPr>
                <w:noProof/>
                <w:webHidden/>
              </w:rPr>
              <w:tab/>
            </w:r>
            <w:r>
              <w:rPr>
                <w:noProof/>
                <w:webHidden/>
              </w:rPr>
              <w:fldChar w:fldCharType="begin"/>
            </w:r>
            <w:r>
              <w:rPr>
                <w:noProof/>
                <w:webHidden/>
              </w:rPr>
              <w:instrText xml:space="preserve"> PAGEREF _Toc149921130 \h </w:instrText>
            </w:r>
            <w:r>
              <w:rPr>
                <w:noProof/>
                <w:webHidden/>
              </w:rPr>
            </w:r>
            <w:r>
              <w:rPr>
                <w:noProof/>
                <w:webHidden/>
              </w:rPr>
              <w:fldChar w:fldCharType="separate"/>
            </w:r>
            <w:r>
              <w:rPr>
                <w:noProof/>
                <w:webHidden/>
              </w:rPr>
              <w:t>34</w:t>
            </w:r>
            <w:r>
              <w:rPr>
                <w:noProof/>
                <w:webHidden/>
              </w:rPr>
              <w:fldChar w:fldCharType="end"/>
            </w:r>
          </w:hyperlink>
        </w:p>
        <w:p w14:paraId="10A09FAA" w14:textId="17E9211C" w:rsidR="00E126E6" w:rsidRPr="00D470FF" w:rsidRDefault="00E126E6">
          <w:r w:rsidRPr="00D470FF">
            <w:rPr>
              <w:b/>
              <w:bCs/>
            </w:rPr>
            <w:fldChar w:fldCharType="end"/>
          </w:r>
        </w:p>
      </w:sdtContent>
    </w:sdt>
    <w:p w14:paraId="21A6BE22" w14:textId="77777777" w:rsidR="00424487" w:rsidRPr="00D470FF" w:rsidRDefault="00424487" w:rsidP="00982BD3">
      <w:pPr>
        <w:pStyle w:val="Body"/>
        <w:rPr>
          <w:lang w:eastAsia="de-DE"/>
        </w:rPr>
      </w:pPr>
    </w:p>
    <w:p w14:paraId="4B36B4BB" w14:textId="77777777" w:rsidR="00B73638" w:rsidRPr="00D470FF" w:rsidRDefault="00B73638" w:rsidP="00982BD3">
      <w:pPr>
        <w:pStyle w:val="Body"/>
        <w:rPr>
          <w:lang w:eastAsia="de-DE"/>
        </w:rPr>
      </w:pPr>
      <w:r w:rsidRPr="00D470FF">
        <w:rPr>
          <w:caps/>
        </w:rPr>
        <w:br w:type="page"/>
      </w:r>
    </w:p>
    <w:bookmarkEnd w:id="0"/>
    <w:bookmarkEnd w:id="1"/>
    <w:p w14:paraId="27727F60" w14:textId="77777777" w:rsidR="002E6F3F" w:rsidRPr="00D470FF" w:rsidRDefault="002E6F3F" w:rsidP="006873F2">
      <w:pPr>
        <w:pStyle w:val="Headline10"/>
        <w:sectPr w:rsidR="002E6F3F" w:rsidRPr="00D470FF" w:rsidSect="009A2740">
          <w:headerReference w:type="default" r:id="rId11"/>
          <w:footerReference w:type="default" r:id="rId12"/>
          <w:headerReference w:type="first" r:id="rId13"/>
          <w:type w:val="continuous"/>
          <w:pgSz w:w="11906" w:h="16838" w:code="9"/>
          <w:pgMar w:top="2268" w:right="1134" w:bottom="1440" w:left="1134" w:header="454" w:footer="454" w:gutter="0"/>
          <w:cols w:space="708"/>
          <w:titlePg/>
          <w:docGrid w:linePitch="360"/>
        </w:sectPr>
      </w:pPr>
    </w:p>
    <w:p w14:paraId="6E8D6050" w14:textId="77777777" w:rsidR="002E6F3F" w:rsidRPr="00D470FF" w:rsidRDefault="002E6F3F" w:rsidP="002E6F3F">
      <w:pPr>
        <w:pStyle w:val="Headline10"/>
      </w:pPr>
      <w:bookmarkStart w:id="3" w:name="_Toc121491580"/>
      <w:bookmarkStart w:id="4" w:name="_Toc149921093"/>
      <w:r w:rsidRPr="00D470FF">
        <w:t>Whereas</w:t>
      </w:r>
      <w:bookmarkEnd w:id="3"/>
      <w:bookmarkEnd w:id="4"/>
    </w:p>
    <w:p w14:paraId="7E8DC82A" w14:textId="79AA44B0" w:rsidR="002E6F3F" w:rsidRPr="00D470FF" w:rsidRDefault="002E6F3F" w:rsidP="002E6F3F">
      <w:pPr>
        <w:pStyle w:val="Body"/>
        <w:numPr>
          <w:ilvl w:val="2"/>
          <w:numId w:val="74"/>
        </w:numPr>
        <w:ind w:left="709"/>
        <w:jc w:val="both"/>
      </w:pPr>
      <w:r w:rsidRPr="00D470FF">
        <w:t xml:space="preserve">This document is a methodology </w:t>
      </w:r>
      <w:r w:rsidR="00E205E8" w:rsidRPr="00D470FF">
        <w:t xml:space="preserve">for identifying regional electricity crisis scenarios in accordance with Article 5 of Regulation (EU) 2019/941 of the European Parliament and of the Council of 5 June 2019 on risk-preparedness in the electricity sector and repealing Directive 2005/89/EC </w:t>
      </w:r>
      <w:r w:rsidRPr="00D470FF">
        <w:t>(‘RP Regulation’). It is hereafter referred to as the ‘methodology’.</w:t>
      </w:r>
    </w:p>
    <w:p w14:paraId="03F4538B" w14:textId="077E097D" w:rsidR="002E6F3F" w:rsidRPr="00D470FF" w:rsidRDefault="002E6F3F" w:rsidP="002E6F3F">
      <w:pPr>
        <w:pStyle w:val="Body"/>
        <w:numPr>
          <w:ilvl w:val="2"/>
          <w:numId w:val="74"/>
        </w:numPr>
        <w:ind w:left="709"/>
        <w:jc w:val="both"/>
      </w:pPr>
      <w:r w:rsidRPr="00D470FF">
        <w:t xml:space="preserve">The methodology has been developed by </w:t>
      </w:r>
      <w:r w:rsidR="00E205E8" w:rsidRPr="00D470FF">
        <w:t>the European Network of Transmission System Operators for Electricity (hereafter referred to as ’ENTSO-E’)</w:t>
      </w:r>
      <w:r w:rsidRPr="00D470FF">
        <w:t>, in cooperation with TSOs and Regional Coordination Centres (RCCs</w:t>
      </w:r>
      <w:proofErr w:type="gramStart"/>
      <w:r w:rsidRPr="00D470FF">
        <w:t>)</w:t>
      </w:r>
      <w:r w:rsidR="00E205E8" w:rsidRPr="00D470FF">
        <w:t xml:space="preserve">, </w:t>
      </w:r>
      <w:r w:rsidR="0078372B" w:rsidRPr="00D470FF">
        <w:t>and</w:t>
      </w:r>
      <w:proofErr w:type="gramEnd"/>
      <w:r w:rsidR="0078372B" w:rsidRPr="00D470FF">
        <w:t xml:space="preserve"> </w:t>
      </w:r>
      <w:r w:rsidR="00E205E8" w:rsidRPr="00D470FF">
        <w:t>incorporating input by stakeholders as part of the public consultation</w:t>
      </w:r>
      <w:r w:rsidR="00412863" w:rsidRPr="00D470FF">
        <w:t xml:space="preserve"> required in terms of Article 5(5) of the RR Regulation</w:t>
      </w:r>
      <w:r w:rsidRPr="00D470FF">
        <w:t xml:space="preserve">. It </w:t>
      </w:r>
      <w:proofErr w:type="gramStart"/>
      <w:r w:rsidRPr="00D470FF">
        <w:t>takes into account</w:t>
      </w:r>
      <w:proofErr w:type="gramEnd"/>
      <w:r w:rsidRPr="00D470FF">
        <w:t xml:space="preserve"> the general principles and goals set in the RP Regulation as well as the relevant EU legal framework, in particular:</w:t>
      </w:r>
    </w:p>
    <w:p w14:paraId="4F35A2FC" w14:textId="77777777" w:rsidR="002E6F3F" w:rsidRPr="00D470FF" w:rsidRDefault="002E6F3F" w:rsidP="002E6F3F">
      <w:pPr>
        <w:pStyle w:val="Body"/>
        <w:numPr>
          <w:ilvl w:val="3"/>
          <w:numId w:val="74"/>
        </w:numPr>
        <w:ind w:left="709"/>
      </w:pPr>
      <w:r w:rsidRPr="00D470FF">
        <w:t>Directive (EU) 2019/944 of the European Parliament and of the Council of 5 June 2019 on common rules for the internal market for electricity and amending Directive 2012/27/EU, (OJ L 158, 14.6.2019, p. 125–199). (‘Electricity Directive’</w:t>
      </w:r>
      <w:proofErr w:type="gramStart"/>
      <w:r w:rsidRPr="00D470FF">
        <w:t>);</w:t>
      </w:r>
      <w:proofErr w:type="gramEnd"/>
    </w:p>
    <w:p w14:paraId="57BA6CD2" w14:textId="093EBADC" w:rsidR="002E6F3F" w:rsidRPr="00D470FF" w:rsidRDefault="002E6F3F" w:rsidP="002E6F3F">
      <w:pPr>
        <w:pStyle w:val="Body"/>
        <w:numPr>
          <w:ilvl w:val="3"/>
          <w:numId w:val="74"/>
        </w:numPr>
        <w:ind w:left="709"/>
      </w:pPr>
      <w:r w:rsidRPr="00D470FF">
        <w:t>Regulation (EU) 2019/943 of the European Parliament and of the Council of 5 June 2019 on the internal market for electricity, (OJ L 158, 14.6.2019, p. 54–124). (‘Electricity Regulation’</w:t>
      </w:r>
      <w:proofErr w:type="gramStart"/>
      <w:r w:rsidRPr="00D470FF">
        <w:t>);</w:t>
      </w:r>
      <w:proofErr w:type="gramEnd"/>
    </w:p>
    <w:p w14:paraId="25ED94E0" w14:textId="17CFD8F0" w:rsidR="002E6F3F" w:rsidRPr="00D470FF" w:rsidRDefault="002E6F3F" w:rsidP="002E6F3F">
      <w:pPr>
        <w:pStyle w:val="Body"/>
        <w:numPr>
          <w:ilvl w:val="3"/>
          <w:numId w:val="74"/>
        </w:numPr>
        <w:ind w:left="709"/>
      </w:pPr>
      <w:r w:rsidRPr="00D470FF">
        <w:t>Commission Regulation (EU) 2017/1485 of 2 August 2017 establishing a guideline on electricity transmission system operation, (OJ L 220, 25.8.2017, p. 1–120). (‘SOGL’</w:t>
      </w:r>
      <w:proofErr w:type="gramStart"/>
      <w:r w:rsidRPr="00D470FF">
        <w:t>);</w:t>
      </w:r>
      <w:proofErr w:type="gramEnd"/>
    </w:p>
    <w:p w14:paraId="26750E06" w14:textId="77777777" w:rsidR="002E6F3F" w:rsidRPr="00D470FF" w:rsidRDefault="002E6F3F" w:rsidP="002E6F3F">
      <w:pPr>
        <w:pStyle w:val="Body"/>
        <w:numPr>
          <w:ilvl w:val="3"/>
          <w:numId w:val="74"/>
        </w:numPr>
        <w:ind w:left="709"/>
      </w:pPr>
      <w:r w:rsidRPr="00D470FF">
        <w:t>Regulation (EU) 2019/942 of the European Parliament and of the Council of 5 June 2019 establishing a European Union Agency for the Cooperation of Energy Regulators, (OJ L 158, 14.6.2019, p. 22–53</w:t>
      </w:r>
      <w:proofErr w:type="gramStart"/>
      <w:r w:rsidRPr="00D470FF">
        <w:t>).(</w:t>
      </w:r>
      <w:proofErr w:type="gramEnd"/>
      <w:r w:rsidRPr="00D470FF">
        <w:t>‘ACER Regulation’)</w:t>
      </w:r>
    </w:p>
    <w:p w14:paraId="73A7BBF1" w14:textId="1E96E652" w:rsidR="002E6F3F" w:rsidRPr="00D470FF" w:rsidRDefault="002E6F3F" w:rsidP="002E6F3F">
      <w:pPr>
        <w:pStyle w:val="Body"/>
        <w:numPr>
          <w:ilvl w:val="3"/>
          <w:numId w:val="74"/>
        </w:numPr>
        <w:ind w:left="709"/>
      </w:pPr>
      <w:r w:rsidRPr="00D470FF">
        <w:t xml:space="preserve">Directive (EU) </w:t>
      </w:r>
      <w:r w:rsidR="00230571" w:rsidRPr="00D470FF">
        <w:t>2022</w:t>
      </w:r>
      <w:r w:rsidRPr="00D470FF">
        <w:t>/</w:t>
      </w:r>
      <w:r w:rsidR="00230571" w:rsidRPr="00D470FF">
        <w:t>2555</w:t>
      </w:r>
      <w:r w:rsidRPr="00D470FF">
        <w:t xml:space="preserve"> of the European Parliament and of the Council of </w:t>
      </w:r>
      <w:r w:rsidR="00230571" w:rsidRPr="00D470FF">
        <w:t>14 December 2022 on</w:t>
      </w:r>
      <w:r w:rsidRPr="00D470FF">
        <w:t xml:space="preserve"> measures for a high common level of </w:t>
      </w:r>
      <w:r w:rsidR="00230571" w:rsidRPr="00D470FF">
        <w:t>cyber</w:t>
      </w:r>
      <w:r w:rsidRPr="00D470FF">
        <w:t>security across the Union, (OJ L 194, 19.07.2016, p. 1-30. (‘NIS</w:t>
      </w:r>
      <w:r w:rsidR="00230571" w:rsidRPr="00D470FF">
        <w:t>2</w:t>
      </w:r>
      <w:r w:rsidRPr="00D470FF">
        <w:t xml:space="preserve"> Directive’</w:t>
      </w:r>
      <w:proofErr w:type="gramStart"/>
      <w:r w:rsidRPr="00D470FF">
        <w:t>);</w:t>
      </w:r>
      <w:proofErr w:type="gramEnd"/>
    </w:p>
    <w:p w14:paraId="04E1FC7F" w14:textId="77777777" w:rsidR="002E6F3F" w:rsidRPr="00D470FF" w:rsidRDefault="002E6F3F" w:rsidP="002E6F3F">
      <w:pPr>
        <w:pStyle w:val="Body"/>
        <w:numPr>
          <w:ilvl w:val="3"/>
          <w:numId w:val="74"/>
        </w:numPr>
        <w:ind w:left="709"/>
      </w:pPr>
      <w:r w:rsidRPr="00D470FF">
        <w:t>Commission Regulation (EU) 2017/2196 of 24 November 2017 establishing a network code on electricity emergency and restoration, (OJ L 312, 28.11.2017, p. 54–85). (‘Network code on emergency and restoration’</w:t>
      </w:r>
      <w:proofErr w:type="gramStart"/>
      <w:r w:rsidRPr="00D470FF">
        <w:t>);</w:t>
      </w:r>
      <w:proofErr w:type="gramEnd"/>
    </w:p>
    <w:p w14:paraId="6CA055FF" w14:textId="77777777" w:rsidR="002E6F3F" w:rsidRPr="00D470FF" w:rsidRDefault="002E6F3F" w:rsidP="002E6F3F">
      <w:pPr>
        <w:pStyle w:val="Body"/>
        <w:numPr>
          <w:ilvl w:val="3"/>
          <w:numId w:val="74"/>
        </w:numPr>
        <w:ind w:left="709"/>
      </w:pPr>
      <w:r w:rsidRPr="00D470FF">
        <w:t>Regulation (EU) 2017/1938 on measures to safeguard security of gas supply to ensure consistency with the gas disruption scenarios, (OJ L 280, 28.10.2017, p. 1–56</w:t>
      </w:r>
      <w:proofErr w:type="gramStart"/>
      <w:r w:rsidRPr="00D470FF">
        <w:t>);</w:t>
      </w:r>
      <w:proofErr w:type="gramEnd"/>
    </w:p>
    <w:p w14:paraId="5E100AE0" w14:textId="77777777" w:rsidR="002E6F3F" w:rsidRPr="00D470FF" w:rsidRDefault="002E6F3F" w:rsidP="002E6F3F">
      <w:pPr>
        <w:pStyle w:val="Body"/>
        <w:numPr>
          <w:ilvl w:val="3"/>
          <w:numId w:val="74"/>
        </w:numPr>
        <w:ind w:left="709"/>
      </w:pPr>
      <w:r w:rsidRPr="00D470FF">
        <w:t xml:space="preserve">Commission Recommendation (EU) 2017/1584 of 13 September 2017 on coordinated response to large-scale cybersecurity incidents and </w:t>
      </w:r>
      <w:proofErr w:type="gramStart"/>
      <w:r w:rsidRPr="00D470FF">
        <w:t>crises;</w:t>
      </w:r>
      <w:proofErr w:type="gramEnd"/>
    </w:p>
    <w:p w14:paraId="287E1B4D" w14:textId="77777777" w:rsidR="002E6F3F" w:rsidRPr="00D470FF" w:rsidRDefault="002E6F3F" w:rsidP="002E6F3F">
      <w:pPr>
        <w:pStyle w:val="Body"/>
        <w:numPr>
          <w:ilvl w:val="3"/>
          <w:numId w:val="74"/>
        </w:numPr>
        <w:ind w:left="709"/>
      </w:pPr>
      <w:r w:rsidRPr="00D470FF">
        <w:t xml:space="preserve">Commission Recommendation (EU) 2019/553 of 3 April 2019 on cybersecurity in the energy </w:t>
      </w:r>
      <w:proofErr w:type="gramStart"/>
      <w:r w:rsidRPr="00D470FF">
        <w:t>sector;</w:t>
      </w:r>
      <w:proofErr w:type="gramEnd"/>
    </w:p>
    <w:p w14:paraId="08EA3058" w14:textId="44349E97" w:rsidR="002E6F3F" w:rsidRPr="00D470FF" w:rsidRDefault="002E6F3F" w:rsidP="002E6F3F">
      <w:pPr>
        <w:pStyle w:val="Body"/>
        <w:numPr>
          <w:ilvl w:val="3"/>
          <w:numId w:val="74"/>
        </w:numPr>
        <w:ind w:left="709"/>
      </w:pPr>
      <w:r w:rsidRPr="00D470FF">
        <w:t xml:space="preserve">Commission Recommendation (EU) 2019/554 of 26 March 2019 Cybersecurity of 5G </w:t>
      </w:r>
      <w:proofErr w:type="gramStart"/>
      <w:r w:rsidRPr="00D470FF">
        <w:t>networks;</w:t>
      </w:r>
      <w:proofErr w:type="gramEnd"/>
    </w:p>
    <w:p w14:paraId="1B4D4B81" w14:textId="0533BD58" w:rsidR="002E6F3F" w:rsidRPr="00D470FF" w:rsidRDefault="00DC4063" w:rsidP="002E6F3F">
      <w:pPr>
        <w:pStyle w:val="Body"/>
        <w:numPr>
          <w:ilvl w:val="3"/>
          <w:numId w:val="74"/>
        </w:numPr>
        <w:ind w:left="709"/>
      </w:pPr>
      <w:r w:rsidRPr="00D470FF">
        <w:t>Directive (EU) 2022/2557 of the European Parliament and of the Council of 14 December 2022</w:t>
      </w:r>
      <w:r w:rsidR="00F716CD" w:rsidRPr="00D470FF">
        <w:t xml:space="preserve"> </w:t>
      </w:r>
      <w:r w:rsidRPr="00D470FF">
        <w:t xml:space="preserve">on the resilience of critical entities and repealing Council </w:t>
      </w:r>
      <w:r w:rsidRPr="00D470FF">
        <w:rPr>
          <w:color w:val="000000" w:themeColor="text1"/>
        </w:rPr>
        <w:t>Directive 2008/114/</w:t>
      </w:r>
      <w:r w:rsidR="002E6F3F" w:rsidRPr="00D470FF" w:rsidDel="00DC4063">
        <w:rPr>
          <w:color w:val="000000" w:themeColor="text1"/>
        </w:rPr>
        <w:t>EC</w:t>
      </w:r>
      <w:r w:rsidR="002E6F3F" w:rsidRPr="00D470FF">
        <w:rPr>
          <w:color w:val="000000" w:themeColor="text1"/>
        </w:rPr>
        <w:t>) (‘</w:t>
      </w:r>
      <w:r w:rsidR="002D0244" w:rsidRPr="00D470FF">
        <w:rPr>
          <w:color w:val="000000" w:themeColor="text1"/>
        </w:rPr>
        <w:t>CER</w:t>
      </w:r>
      <w:r w:rsidRPr="00D470FF">
        <w:rPr>
          <w:color w:val="000000" w:themeColor="text1"/>
        </w:rPr>
        <w:t xml:space="preserve"> </w:t>
      </w:r>
      <w:r w:rsidR="002E6F3F" w:rsidRPr="00D470FF">
        <w:rPr>
          <w:color w:val="000000" w:themeColor="text1"/>
        </w:rPr>
        <w:t>Directive’)</w:t>
      </w:r>
      <w:r w:rsidR="006467F7" w:rsidRPr="00D470FF">
        <w:rPr>
          <w:color w:val="000000" w:themeColor="text1"/>
        </w:rPr>
        <w:t>, considering the trans</w:t>
      </w:r>
      <w:r w:rsidR="00F716CD" w:rsidRPr="00D470FF">
        <w:rPr>
          <w:color w:val="000000" w:themeColor="text1"/>
        </w:rPr>
        <w:t>pos</w:t>
      </w:r>
      <w:r w:rsidR="006467F7" w:rsidRPr="00D470FF">
        <w:rPr>
          <w:color w:val="000000" w:themeColor="text1"/>
        </w:rPr>
        <w:t xml:space="preserve">ition period until </w:t>
      </w:r>
      <w:r w:rsidR="005D755A" w:rsidRPr="00D470FF">
        <w:rPr>
          <w:color w:val="000000" w:themeColor="text1"/>
        </w:rPr>
        <w:t>Oct</w:t>
      </w:r>
      <w:r w:rsidR="006467F7" w:rsidRPr="00D470FF">
        <w:rPr>
          <w:color w:val="000000" w:themeColor="text1"/>
        </w:rPr>
        <w:t>ober</w:t>
      </w:r>
      <w:r w:rsidR="005D755A" w:rsidRPr="00D470FF">
        <w:rPr>
          <w:color w:val="000000" w:themeColor="text1"/>
        </w:rPr>
        <w:t xml:space="preserve"> </w:t>
      </w:r>
      <w:proofErr w:type="gramStart"/>
      <w:r w:rsidR="005D755A" w:rsidRPr="00D470FF">
        <w:rPr>
          <w:color w:val="000000" w:themeColor="text1"/>
        </w:rPr>
        <w:t>2024</w:t>
      </w:r>
      <w:r w:rsidR="006467F7" w:rsidRPr="00D470FF">
        <w:rPr>
          <w:color w:val="000000" w:themeColor="text1"/>
        </w:rPr>
        <w:t>;</w:t>
      </w:r>
      <w:proofErr w:type="gramEnd"/>
      <w:r w:rsidR="005D755A" w:rsidRPr="00D470FF">
        <w:rPr>
          <w:color w:val="000000" w:themeColor="text1"/>
        </w:rPr>
        <w:t xml:space="preserve"> </w:t>
      </w:r>
    </w:p>
    <w:p w14:paraId="1FB1FF87" w14:textId="787DDE39" w:rsidR="002E6F3F" w:rsidRPr="00D470FF" w:rsidRDefault="002E6F3F" w:rsidP="0033453D">
      <w:pPr>
        <w:pStyle w:val="Body"/>
        <w:numPr>
          <w:ilvl w:val="3"/>
          <w:numId w:val="74"/>
        </w:numPr>
        <w:ind w:left="709"/>
      </w:pPr>
      <w:r w:rsidRPr="00D470FF">
        <w:t>Decision No 1313/2013/EU of the European Parliament and of the Council of 17 December 2013 on a Union Civil Protection Mechanism (OJ L 347, 20.12.2013, p 924-947).</w:t>
      </w:r>
    </w:p>
    <w:p w14:paraId="691B8E35" w14:textId="280A08D7" w:rsidR="002E6F3F" w:rsidRPr="00D470FF" w:rsidRDefault="002E6F3F" w:rsidP="0033453D">
      <w:pPr>
        <w:pStyle w:val="Body"/>
        <w:numPr>
          <w:ilvl w:val="2"/>
          <w:numId w:val="74"/>
        </w:numPr>
        <w:ind w:left="709"/>
        <w:jc w:val="both"/>
      </w:pPr>
      <w:r w:rsidRPr="00D470FF">
        <w:t xml:space="preserve">The goal of the RP Regulation is to ensure the most effective and efficient risk preparedness within the Union. To this end, the RP Regulation aims at building trust between Member States by ensuring coherence of risk evaluations in </w:t>
      </w:r>
      <w:proofErr w:type="gramStart"/>
      <w:r w:rsidRPr="00D470FF">
        <w:t>a crisis situation</w:t>
      </w:r>
      <w:proofErr w:type="gramEnd"/>
      <w:r w:rsidRPr="00D470FF">
        <w:t xml:space="preserve">. A common approach in identifying risk scenarios is needed at regional and national levels to achieve coherence. The first step toward common approach is the identification of </w:t>
      </w:r>
      <w:r w:rsidR="001F0C26" w:rsidRPr="00D470FF">
        <w:t xml:space="preserve">electricity crisis </w:t>
      </w:r>
      <w:r w:rsidRPr="00D470FF">
        <w:t>scenarios at regional level</w:t>
      </w:r>
      <w:r w:rsidR="0078372B" w:rsidRPr="00D470FF">
        <w:t>,</w:t>
      </w:r>
      <w:r w:rsidRPr="00D470FF">
        <w:t xml:space="preserve"> which shall be achieved by applying this methodology</w:t>
      </w:r>
      <w:r w:rsidR="0078372B" w:rsidRPr="00D470FF">
        <w:t>.</w:t>
      </w:r>
    </w:p>
    <w:p w14:paraId="612B7147" w14:textId="2401DBD3" w:rsidR="002E6F3F" w:rsidRPr="00D470FF" w:rsidRDefault="002E6F3F" w:rsidP="002E6F3F">
      <w:pPr>
        <w:pStyle w:val="Body"/>
        <w:numPr>
          <w:ilvl w:val="2"/>
          <w:numId w:val="74"/>
        </w:numPr>
        <w:ind w:left="709"/>
        <w:jc w:val="both"/>
      </w:pPr>
      <w:r w:rsidRPr="00D470FF">
        <w:t xml:space="preserve">ENTSO-E shall use the methodology to identify the most relevant electricity crisis scenarios at regional level (including cross-border dependencies) and update the regional electricity crisis scenarios at least every four years as required by Article 6 of the RP Regulation. The national electricity crisis scenarios shall be identified </w:t>
      </w:r>
      <w:proofErr w:type="gramStart"/>
      <w:r w:rsidRPr="00D470FF">
        <w:t>on the basis of</w:t>
      </w:r>
      <w:proofErr w:type="gramEnd"/>
      <w:r w:rsidRPr="00D470FF">
        <w:t xml:space="preserve"> at least the risks referred to in Article </w:t>
      </w:r>
      <w:r w:rsidR="00760AA2" w:rsidRPr="00D470FF">
        <w:t>‍</w:t>
      </w:r>
      <w:r w:rsidRPr="00D470FF">
        <w:t xml:space="preserve">5(2) </w:t>
      </w:r>
      <w:r w:rsidR="00760AA2" w:rsidRPr="00D470FF">
        <w:t>of the</w:t>
      </w:r>
      <w:r w:rsidRPr="00D470FF">
        <w:t xml:space="preserve"> RP Regulation and shall be consistent with the regional electricity crisis scenarios identified in accordance with Article 6(1) RP Regulation, as required by Article 7 of the RP Regulation. Consequently, national competent authorities will use the regional crisis scenarios for establishing risk preparedness plans as required by Article 10 of the RP Regulation. For the sake of clarity, it is stated that ultimately Article</w:t>
      </w:r>
      <w:r w:rsidR="002D6D9E" w:rsidRPr="00D470FF">
        <w:t>s</w:t>
      </w:r>
      <w:r w:rsidRPr="00D470FF">
        <w:t xml:space="preserve"> 7</w:t>
      </w:r>
      <w:r w:rsidR="002D6D9E" w:rsidRPr="00D470FF">
        <w:t xml:space="preserve"> and 11</w:t>
      </w:r>
      <w:r w:rsidRPr="00D470FF">
        <w:t xml:space="preserve"> of the RP Regulation lays down the legal requirements for the national scenarios that the competent authorities shall adopt</w:t>
      </w:r>
      <w:r w:rsidR="00760AA2" w:rsidRPr="00D470FF">
        <w:t>,</w:t>
      </w:r>
      <w:r w:rsidRPr="00D470FF">
        <w:t xml:space="preserve"> and that this methodology does not intend to go beyond or contradict those requirements.</w:t>
      </w:r>
    </w:p>
    <w:p w14:paraId="788C459D" w14:textId="77241244" w:rsidR="00ED30D8" w:rsidRPr="00D470FF" w:rsidRDefault="001F0C26" w:rsidP="002E6F3F">
      <w:pPr>
        <w:pStyle w:val="Body"/>
        <w:numPr>
          <w:ilvl w:val="2"/>
          <w:numId w:val="74"/>
        </w:numPr>
        <w:ind w:left="709"/>
        <w:jc w:val="both"/>
      </w:pPr>
      <w:r w:rsidRPr="00D470FF">
        <w:t xml:space="preserve">Mitigation of the cross-border impacts of electricity crises is outside the scope of this methodology. This mitigation falls into the scope of the risk preparedness plans to be established by competent authorities in accordance with Article 10 of the RP Regulation. </w:t>
      </w:r>
      <w:r w:rsidR="008553B8" w:rsidRPr="00D470FF">
        <w:t>M</w:t>
      </w:r>
      <w:r w:rsidR="00223D83" w:rsidRPr="00D470FF">
        <w:t>itigation measures already in place</w:t>
      </w:r>
      <w:r w:rsidR="008553B8" w:rsidRPr="00D470FF">
        <w:t xml:space="preserve"> are</w:t>
      </w:r>
      <w:r w:rsidR="00223D83" w:rsidRPr="00D470FF">
        <w:t xml:space="preserve"> included in the </w:t>
      </w:r>
      <w:r w:rsidR="00ED30D8" w:rsidRPr="00D470FF">
        <w:t xml:space="preserve">evaluation </w:t>
      </w:r>
      <w:r w:rsidR="00223D83" w:rsidRPr="00D470FF">
        <w:t>of the regional electricity crisis scenarios</w:t>
      </w:r>
      <w:r w:rsidR="008553B8" w:rsidRPr="00D470FF">
        <w:t xml:space="preserve"> by Members States, as outlined in this methodology</w:t>
      </w:r>
      <w:r w:rsidR="00223D83" w:rsidRPr="00D470FF">
        <w:t>.</w:t>
      </w:r>
      <w:r w:rsidR="00A04428" w:rsidRPr="00D470FF">
        <w:t xml:space="preserve"> </w:t>
      </w:r>
    </w:p>
    <w:p w14:paraId="3885CCA2" w14:textId="20A84FC7" w:rsidR="002E6F3F" w:rsidRPr="00D470FF" w:rsidRDefault="002E6F3F" w:rsidP="00ED30D8">
      <w:pPr>
        <w:pStyle w:val="Body"/>
        <w:numPr>
          <w:ilvl w:val="2"/>
          <w:numId w:val="74"/>
        </w:numPr>
        <w:ind w:left="709"/>
        <w:jc w:val="both"/>
      </w:pPr>
      <w:r w:rsidRPr="00D470FF">
        <w:t>The identification of electricity crisis scenarios at a regional level requires close cooperation between ENTSO-E and stakeholders as defined in Article 6 of the RP Regulation.</w:t>
      </w:r>
      <w:r w:rsidR="0099646A" w:rsidRPr="00D470FF">
        <w:t xml:space="preserve"> </w:t>
      </w:r>
      <w:r w:rsidR="00ED30D8" w:rsidRPr="00D470FF">
        <w:t>C</w:t>
      </w:r>
      <w:r w:rsidR="005E73ED" w:rsidRPr="00D470FF">
        <w:t xml:space="preserve">onsultation with the ECG, </w:t>
      </w:r>
      <w:r w:rsidR="00861BC4" w:rsidRPr="00D470FF">
        <w:t>RCCs</w:t>
      </w:r>
      <w:r w:rsidR="005E73ED" w:rsidRPr="00D470FF">
        <w:t xml:space="preserve">, competent authorities and regulatory authorities </w:t>
      </w:r>
      <w:r w:rsidR="00861BC4" w:rsidRPr="00D470FF">
        <w:t xml:space="preserve">is </w:t>
      </w:r>
      <w:r w:rsidR="00ED30D8" w:rsidRPr="00D470FF">
        <w:t xml:space="preserve">therefore </w:t>
      </w:r>
      <w:r w:rsidR="00861BC4" w:rsidRPr="00D470FF">
        <w:t>included</w:t>
      </w:r>
      <w:r w:rsidR="000249F1" w:rsidRPr="00D470FF">
        <w:t xml:space="preserve"> </w:t>
      </w:r>
      <w:r w:rsidR="0099646A" w:rsidRPr="00D470FF">
        <w:t xml:space="preserve">at </w:t>
      </w:r>
      <w:r w:rsidR="00ED30D8" w:rsidRPr="00D470FF">
        <w:t>various</w:t>
      </w:r>
      <w:r w:rsidR="0099646A" w:rsidRPr="00D470FF">
        <w:t xml:space="preserve"> stage</w:t>
      </w:r>
      <w:r w:rsidR="00ED30D8" w:rsidRPr="00D470FF">
        <w:t xml:space="preserve">s in </w:t>
      </w:r>
      <w:r w:rsidR="005E73ED" w:rsidRPr="00D470FF">
        <w:t>the process</w:t>
      </w:r>
      <w:r w:rsidR="00861BC4" w:rsidRPr="00D470FF">
        <w:t xml:space="preserve"> </w:t>
      </w:r>
      <w:r w:rsidR="00ED30D8" w:rsidRPr="00D470FF">
        <w:t xml:space="preserve">of </w:t>
      </w:r>
      <w:r w:rsidR="00861BC4" w:rsidRPr="00D470FF">
        <w:t>identify</w:t>
      </w:r>
      <w:r w:rsidR="00ED30D8" w:rsidRPr="00D470FF">
        <w:t>ing</w:t>
      </w:r>
      <w:r w:rsidR="00861BC4" w:rsidRPr="00D470FF">
        <w:t xml:space="preserve"> regional </w:t>
      </w:r>
      <w:r w:rsidR="005E73ED" w:rsidRPr="00D470FF">
        <w:t xml:space="preserve">electricity crisis </w:t>
      </w:r>
      <w:r w:rsidR="00861BC4" w:rsidRPr="00D470FF">
        <w:t>scenario</w:t>
      </w:r>
      <w:r w:rsidR="00ED30D8" w:rsidRPr="00D470FF">
        <w:t>s</w:t>
      </w:r>
      <w:r w:rsidR="00861BC4" w:rsidRPr="00D470FF">
        <w:t xml:space="preserve">. </w:t>
      </w:r>
      <w:r w:rsidRPr="00D470FF">
        <w:t xml:space="preserve">TSOs </w:t>
      </w:r>
      <w:r w:rsidRPr="00211B11">
        <w:t xml:space="preserve">and RCCs </w:t>
      </w:r>
      <w:r w:rsidRPr="00D470FF">
        <w:t xml:space="preserve">play an important role </w:t>
      </w:r>
      <w:r w:rsidR="000249F1" w:rsidRPr="00D470FF">
        <w:t>in</w:t>
      </w:r>
      <w:r w:rsidRPr="00D470FF">
        <w:t xml:space="preserve"> support</w:t>
      </w:r>
      <w:r w:rsidR="000249F1" w:rsidRPr="00D470FF">
        <w:t>ing</w:t>
      </w:r>
      <w:r w:rsidRPr="00D470FF">
        <w:t xml:space="preserve"> ENTSO-E in the </w:t>
      </w:r>
      <w:r w:rsidR="00ED30D8" w:rsidRPr="00D470FF">
        <w:t>implementation of the methodology</w:t>
      </w:r>
      <w:r w:rsidRPr="00D470FF">
        <w:t xml:space="preserve">. </w:t>
      </w:r>
      <w:r w:rsidR="0099646A" w:rsidRPr="00D470FF">
        <w:t xml:space="preserve">ENTSO-E </w:t>
      </w:r>
      <w:r w:rsidR="000249F1" w:rsidRPr="00D470FF">
        <w:t>shall</w:t>
      </w:r>
      <w:r w:rsidR="0099646A" w:rsidRPr="00D470FF">
        <w:t xml:space="preserve"> consult with </w:t>
      </w:r>
      <w:r w:rsidRPr="00D470FF">
        <w:t xml:space="preserve">TSOs </w:t>
      </w:r>
      <w:r w:rsidR="000249F1" w:rsidRPr="00D470FF">
        <w:t>and RCCs in the identification and evaluation of</w:t>
      </w:r>
      <w:r w:rsidR="008720E6" w:rsidRPr="00D470FF">
        <w:t xml:space="preserve"> regional crisis scenarios.</w:t>
      </w:r>
      <w:r w:rsidR="000249F1" w:rsidRPr="00D470FF">
        <w:t xml:space="preserve"> </w:t>
      </w:r>
      <w:r w:rsidR="008720E6" w:rsidRPr="00D470FF">
        <w:t xml:space="preserve">TSOs </w:t>
      </w:r>
      <w:r w:rsidRPr="00D470FF">
        <w:t>may seek support from the</w:t>
      </w:r>
      <w:r w:rsidR="00ED30D8" w:rsidRPr="00D470FF">
        <w:t xml:space="preserve"> </w:t>
      </w:r>
      <w:r w:rsidRPr="00D470FF">
        <w:t>competent authorities</w:t>
      </w:r>
      <w:r w:rsidR="00ED30D8" w:rsidRPr="00D470FF">
        <w:t xml:space="preserve"> and regulatory authorities</w:t>
      </w:r>
      <w:r w:rsidRPr="00D470FF">
        <w:t xml:space="preserve"> in </w:t>
      </w:r>
      <w:r w:rsidR="008720E6" w:rsidRPr="00D470FF">
        <w:t xml:space="preserve">evaluating the likelihood and impact </w:t>
      </w:r>
      <w:r w:rsidRPr="00D470FF">
        <w:t>at a national level</w:t>
      </w:r>
      <w:r w:rsidR="002F7001" w:rsidRPr="00D470FF">
        <w:t>.</w:t>
      </w:r>
    </w:p>
    <w:p w14:paraId="02B12C07" w14:textId="6A3D3807" w:rsidR="00E4408F" w:rsidRPr="00D470FF" w:rsidRDefault="002E6F3F" w:rsidP="002E6F3F">
      <w:pPr>
        <w:pStyle w:val="Body"/>
        <w:numPr>
          <w:ilvl w:val="2"/>
          <w:numId w:val="74"/>
        </w:numPr>
        <w:ind w:left="709"/>
        <w:jc w:val="both"/>
      </w:pPr>
      <w:r w:rsidRPr="00D470FF">
        <w:t xml:space="preserve">The Members States’ competent authorities </w:t>
      </w:r>
      <w:r w:rsidR="0065690D" w:rsidRPr="00D470FF">
        <w:t xml:space="preserve">and TSOs </w:t>
      </w:r>
      <w:r w:rsidRPr="00D470FF">
        <w:t xml:space="preserve">should also establish effective cooperation with other relevant authorities in the Member State to </w:t>
      </w:r>
      <w:r w:rsidR="008553B8" w:rsidRPr="00D470FF">
        <w:t>support evaluation of electricity crisis scenarios</w:t>
      </w:r>
      <w:r w:rsidRPr="00D470FF">
        <w:t xml:space="preserve">. With a view of obtaining all the relevant information for regional </w:t>
      </w:r>
      <w:r w:rsidR="004E5623" w:rsidRPr="00D470FF">
        <w:t xml:space="preserve">electricity crisis </w:t>
      </w:r>
      <w:r w:rsidRPr="00D470FF">
        <w:t>scenarios developed by ENTSO-E, the methodology assumes adequate information sharing at national level. This is understood to include among others, the competent authorities consulting with other authorities, at least, the national authorities implementing Council Directive 2008/114/EC (European Critical Infrastructure Directive), the national authorities in charge of the networks and information system security under the Directive (EU) 2022/2555 (‘NIS2 Directive’), and where appropriate, the national defence authorities.</w:t>
      </w:r>
    </w:p>
    <w:p w14:paraId="1588EEF9" w14:textId="27CBDEB6" w:rsidR="00E4408F" w:rsidRPr="00D470FF" w:rsidRDefault="002E6F3F" w:rsidP="00E4408F">
      <w:pPr>
        <w:pStyle w:val="Body"/>
        <w:numPr>
          <w:ilvl w:val="2"/>
          <w:numId w:val="74"/>
        </w:numPr>
        <w:ind w:left="709"/>
        <w:jc w:val="both"/>
      </w:pPr>
      <w:r w:rsidRPr="00D470FF">
        <w:t xml:space="preserve">In accordance with Article 6(1) of the RP Regulation, ENTSO-E </w:t>
      </w:r>
      <w:r w:rsidR="008720E6" w:rsidRPr="00D470FF">
        <w:t xml:space="preserve">may delegate tasks relating to the identification of regional electricity crisis scenarios to the </w:t>
      </w:r>
      <w:r w:rsidR="00573B3B" w:rsidRPr="00D470FF">
        <w:t>RCCs</w:t>
      </w:r>
      <w:r w:rsidR="008720E6" w:rsidRPr="00D470FF">
        <w:t xml:space="preserve">. Specifically, </w:t>
      </w:r>
      <w:r w:rsidR="00A33789" w:rsidRPr="00D470FF">
        <w:t xml:space="preserve">this methodology </w:t>
      </w:r>
      <w:r w:rsidR="001F2788" w:rsidRPr="00D470FF">
        <w:t>delegates to</w:t>
      </w:r>
      <w:r w:rsidR="00A33789" w:rsidRPr="00D470FF">
        <w:t xml:space="preserve"> the RCCs in </w:t>
      </w:r>
      <w:r w:rsidR="008720E6" w:rsidRPr="00D470FF">
        <w:t xml:space="preserve">the </w:t>
      </w:r>
      <w:r w:rsidRPr="00D470FF">
        <w:t>assessment of cross-border dependencies and impact on the system operation region(s) in which they are performing their tasks.</w:t>
      </w:r>
    </w:p>
    <w:p w14:paraId="41AD6F42" w14:textId="60997E87" w:rsidR="006A74F6" w:rsidRPr="00D470FF" w:rsidRDefault="00A8058F" w:rsidP="00E4408F">
      <w:pPr>
        <w:pStyle w:val="Body"/>
        <w:numPr>
          <w:ilvl w:val="2"/>
          <w:numId w:val="74"/>
        </w:numPr>
        <w:ind w:left="709"/>
        <w:jc w:val="both"/>
      </w:pPr>
      <w:r w:rsidRPr="00D470FF">
        <w:t xml:space="preserve">Article 5(3)(c) of the RP Regulation requires </w:t>
      </w:r>
      <w:r w:rsidR="001F2788" w:rsidRPr="00D470FF">
        <w:t>the simulation of simultaneous electricity crisis scenarios. In this respect, m</w:t>
      </w:r>
      <w:r w:rsidR="00EC1BFC" w:rsidRPr="00D470FF">
        <w:t>odel-based simulation</w:t>
      </w:r>
      <w:r w:rsidRPr="00D470FF">
        <w:t>s</w:t>
      </w:r>
      <w:r w:rsidR="00EC1BFC" w:rsidRPr="00D470FF">
        <w:t xml:space="preserve"> support a consistent impact assessment, which is particularly relevant in </w:t>
      </w:r>
      <w:r w:rsidR="00E4408F" w:rsidRPr="00D470FF">
        <w:t xml:space="preserve">evaluating </w:t>
      </w:r>
      <w:r w:rsidR="00EC1BFC" w:rsidRPr="00D470FF">
        <w:t>simultaneous regional crisis scenarios with cascading effects.</w:t>
      </w:r>
      <w:r w:rsidR="00D61FF0" w:rsidRPr="00D470FF">
        <w:t xml:space="preserve"> However, </w:t>
      </w:r>
      <w:r w:rsidR="00460602" w:rsidRPr="00D470FF">
        <w:t>due to the diverse nature of both know</w:t>
      </w:r>
      <w:r w:rsidR="00576C7C" w:rsidRPr="00D470FF">
        <w:t>n</w:t>
      </w:r>
      <w:r w:rsidR="00460602" w:rsidRPr="00D470FF">
        <w:t xml:space="preserve"> and potential </w:t>
      </w:r>
      <w:r w:rsidR="00576C7C" w:rsidRPr="00D470FF">
        <w:t xml:space="preserve">future </w:t>
      </w:r>
      <w:r w:rsidR="00460602" w:rsidRPr="00D470FF">
        <w:t xml:space="preserve">electricity crisis scenarios, </w:t>
      </w:r>
      <w:r w:rsidR="00D61FF0" w:rsidRPr="00D470FF">
        <w:t xml:space="preserve">not all electricity crisis scenarios can be </w:t>
      </w:r>
      <w:r w:rsidR="00576C7C" w:rsidRPr="00D470FF">
        <w:t xml:space="preserve">fully </w:t>
      </w:r>
      <w:r w:rsidR="00D61FF0" w:rsidRPr="00D470FF">
        <w:t>evaluated utilising model-based simulations</w:t>
      </w:r>
      <w:r w:rsidR="00576C7C" w:rsidRPr="00D470FF">
        <w:t>.</w:t>
      </w:r>
      <w:r w:rsidR="00D61FF0" w:rsidRPr="00D470FF">
        <w:t xml:space="preserve"> </w:t>
      </w:r>
      <w:r w:rsidR="005750E4" w:rsidRPr="00D470FF">
        <w:t>I</w:t>
      </w:r>
      <w:r w:rsidR="00576C7C" w:rsidRPr="00D470FF">
        <w:t xml:space="preserve">n such cases, </w:t>
      </w:r>
      <w:r w:rsidR="005750E4" w:rsidRPr="00D470FF">
        <w:t>expert judgement may be required to determine how simulations would be used in the evaluation</w:t>
      </w:r>
      <w:r w:rsidR="00D61FF0" w:rsidRPr="00D470FF">
        <w:t>.</w:t>
      </w:r>
    </w:p>
    <w:p w14:paraId="59EEA270" w14:textId="0DBD65D6" w:rsidR="006A74F6" w:rsidRPr="00D470FF" w:rsidRDefault="00F716CD" w:rsidP="00344E3C">
      <w:pPr>
        <w:pStyle w:val="Body"/>
        <w:numPr>
          <w:ilvl w:val="2"/>
          <w:numId w:val="74"/>
        </w:numPr>
        <w:ind w:left="709"/>
        <w:jc w:val="both"/>
        <w:rPr>
          <w:shd w:val="clear" w:color="auto" w:fill="FFC000"/>
        </w:rPr>
      </w:pPr>
      <w:r w:rsidRPr="00D470FF">
        <w:t>Pursuant to Article 21 of the RP Regulation, Cyprus is not obliged to participate in the identification of regional electricity crisis scenarios described in this methodology until they are directly connected with another Member State.</w:t>
      </w:r>
    </w:p>
    <w:p w14:paraId="7A0FF891" w14:textId="77777777" w:rsidR="002E6F3F" w:rsidRPr="00D470FF" w:rsidRDefault="002E6F3F" w:rsidP="00E4408F">
      <w:pPr>
        <w:pStyle w:val="Body"/>
        <w:numPr>
          <w:ilvl w:val="2"/>
          <w:numId w:val="74"/>
        </w:numPr>
        <w:ind w:left="709"/>
        <w:jc w:val="both"/>
        <w:sectPr w:rsidR="002E6F3F" w:rsidRPr="00D470FF" w:rsidSect="0033453D">
          <w:pgSz w:w="11910" w:h="16840"/>
          <w:pgMar w:top="2552" w:right="480" w:bottom="1520" w:left="1140" w:header="587" w:footer="1243" w:gutter="0"/>
          <w:cols w:space="720"/>
        </w:sectPr>
      </w:pPr>
    </w:p>
    <w:p w14:paraId="47695A29" w14:textId="0F4E2358" w:rsidR="002E6F3F" w:rsidRPr="00D470FF" w:rsidRDefault="002E6F3F" w:rsidP="0033453D">
      <w:pPr>
        <w:pStyle w:val="Headline10"/>
      </w:pPr>
      <w:bookmarkStart w:id="5" w:name="_Toc121491581"/>
      <w:bookmarkStart w:id="6" w:name="_Toc149921094"/>
      <w:r w:rsidRPr="00D470FF">
        <w:t>TITLE 1</w:t>
      </w:r>
      <w:bookmarkStart w:id="7" w:name="_Toc121491582"/>
      <w:bookmarkEnd w:id="5"/>
      <w:r w:rsidR="009D78AB" w:rsidRPr="00D470FF">
        <w:br/>
      </w:r>
      <w:r w:rsidRPr="00D470FF">
        <w:t>General provisions</w:t>
      </w:r>
      <w:bookmarkEnd w:id="7"/>
      <w:bookmarkEnd w:id="6"/>
    </w:p>
    <w:p w14:paraId="406E9F2B" w14:textId="38F3B151" w:rsidR="002E6F3F" w:rsidRPr="00D470FF" w:rsidRDefault="002E6F3F" w:rsidP="0033453D">
      <w:pPr>
        <w:pStyle w:val="Headline2"/>
      </w:pPr>
      <w:bookmarkStart w:id="8" w:name="_Toc121491583"/>
      <w:bookmarkStart w:id="9" w:name="_Toc149921095"/>
      <w:r w:rsidRPr="00D470FF">
        <w:t xml:space="preserve">Article 1 </w:t>
      </w:r>
      <w:r w:rsidRPr="00D470FF">
        <w:rPr>
          <w:rFonts w:eastAsiaTheme="minorHAnsi"/>
        </w:rPr>
        <w:br/>
      </w:r>
      <w:bookmarkEnd w:id="8"/>
      <w:r w:rsidR="00617C61" w:rsidRPr="00D470FF">
        <w:t>Scope</w:t>
      </w:r>
      <w:r w:rsidR="00726FFC" w:rsidRPr="00D470FF">
        <w:t xml:space="preserve"> and document structure</w:t>
      </w:r>
      <w:bookmarkEnd w:id="9"/>
      <w:r w:rsidR="00726FFC" w:rsidRPr="00D470FF">
        <w:t xml:space="preserve"> </w:t>
      </w:r>
    </w:p>
    <w:p w14:paraId="18457A7E" w14:textId="0559E247" w:rsidR="00F83EF8" w:rsidRPr="00D470FF" w:rsidRDefault="002E6F3F" w:rsidP="00354E9F">
      <w:pPr>
        <w:pStyle w:val="Body"/>
        <w:numPr>
          <w:ilvl w:val="0"/>
          <w:numId w:val="73"/>
        </w:numPr>
        <w:ind w:left="561" w:hanging="340"/>
      </w:pPr>
      <w:r w:rsidRPr="00D470FF">
        <w:t xml:space="preserve">This </w:t>
      </w:r>
      <w:r w:rsidR="00A62B7D" w:rsidRPr="00D470FF">
        <w:t xml:space="preserve">methodology </w:t>
      </w:r>
      <w:r w:rsidR="00BD1841" w:rsidRPr="00D470FF">
        <w:t xml:space="preserve">defines how </w:t>
      </w:r>
      <w:r w:rsidR="00A62B7D" w:rsidRPr="00D470FF">
        <w:t xml:space="preserve">electricity crisis scenarios </w:t>
      </w:r>
      <w:r w:rsidR="00BD1841" w:rsidRPr="00D470FF">
        <w:t xml:space="preserve">shall be identified </w:t>
      </w:r>
      <w:r w:rsidR="00A62B7D" w:rsidRPr="00D470FF">
        <w:t>at a regional level</w:t>
      </w:r>
      <w:r w:rsidR="00BD1841" w:rsidRPr="00D470FF">
        <w:t>, pursuant to the requirements of Article</w:t>
      </w:r>
      <w:r w:rsidR="00FF2F82" w:rsidRPr="00D470FF">
        <w:t>s</w:t>
      </w:r>
      <w:r w:rsidR="00BD1841" w:rsidRPr="00D470FF">
        <w:t xml:space="preserve"> 5 </w:t>
      </w:r>
      <w:r w:rsidR="00940C8D" w:rsidRPr="00D470FF">
        <w:t xml:space="preserve">and 6 </w:t>
      </w:r>
      <w:r w:rsidR="00BD1841" w:rsidRPr="00D470FF">
        <w:t>of the RP Regulation.</w:t>
      </w:r>
      <w:r w:rsidR="00A62B7D" w:rsidRPr="00D470FF">
        <w:t xml:space="preserve"> </w:t>
      </w:r>
      <w:r w:rsidR="00BD1841" w:rsidRPr="00D470FF">
        <w:t xml:space="preserve">It </w:t>
      </w:r>
      <w:r w:rsidR="003F680F" w:rsidRPr="00D470FF">
        <w:t>is structured as follows</w:t>
      </w:r>
      <w:r w:rsidR="00A62B7D" w:rsidRPr="00D470FF">
        <w:t>:</w:t>
      </w:r>
    </w:p>
    <w:p w14:paraId="665AE023" w14:textId="3AE1E499" w:rsidR="003F680F" w:rsidRPr="00D470FF" w:rsidRDefault="00A62B7D" w:rsidP="003F680F">
      <w:pPr>
        <w:pStyle w:val="Body"/>
        <w:numPr>
          <w:ilvl w:val="1"/>
          <w:numId w:val="97"/>
        </w:numPr>
        <w:ind w:left="964" w:hanging="397"/>
      </w:pPr>
      <w:bookmarkStart w:id="10" w:name="_Hlk147765331"/>
      <w:r w:rsidRPr="00D470FF">
        <w:t>r</w:t>
      </w:r>
      <w:r w:rsidR="00D90193" w:rsidRPr="00D470FF">
        <w:t>equirements for</w:t>
      </w:r>
      <w:r w:rsidR="000B5D35" w:rsidRPr="00D470FF">
        <w:t xml:space="preserve"> </w:t>
      </w:r>
      <w:r w:rsidR="00D90193" w:rsidRPr="00D470FF" w:rsidDel="001678F5">
        <w:t xml:space="preserve">regional </w:t>
      </w:r>
      <w:r w:rsidR="00D90193" w:rsidRPr="00D470FF">
        <w:t>electricity crisis scenario</w:t>
      </w:r>
      <w:r w:rsidR="000B5D35" w:rsidRPr="00D470FF">
        <w:t xml:space="preserve">s, </w:t>
      </w:r>
      <w:r w:rsidR="00D90193" w:rsidRPr="00D470FF">
        <w:t>scenario candidates</w:t>
      </w:r>
      <w:r w:rsidR="000B5D35" w:rsidRPr="00D470FF">
        <w:t>,</w:t>
      </w:r>
      <w:r w:rsidR="00D90193" w:rsidRPr="00D470FF">
        <w:t xml:space="preserve"> </w:t>
      </w:r>
      <w:r w:rsidR="000B5D35" w:rsidRPr="00D470FF">
        <w:t xml:space="preserve">initiating events, and cross-border dependencies, </w:t>
      </w:r>
      <w:r w:rsidR="00D90193" w:rsidRPr="00D470FF">
        <w:t>are defined in</w:t>
      </w:r>
      <w:r w:rsidR="004B32D2" w:rsidRPr="00D470FF">
        <w:t xml:space="preserve"> Title 1 (</w:t>
      </w:r>
      <w:r w:rsidR="00D90193" w:rsidRPr="00D470FF">
        <w:t>Article</w:t>
      </w:r>
      <w:r w:rsidR="000B5D35" w:rsidRPr="00D470FF">
        <w:t>s</w:t>
      </w:r>
      <w:r w:rsidR="00D90193" w:rsidRPr="00D470FF">
        <w:t xml:space="preserve"> </w:t>
      </w:r>
      <w:r w:rsidR="000B5D35" w:rsidRPr="00D470FF">
        <w:t xml:space="preserve">3 to </w:t>
      </w:r>
      <w:r w:rsidR="00D90193" w:rsidRPr="00D470FF">
        <w:t>5</w:t>
      </w:r>
      <w:proofErr w:type="gramStart"/>
      <w:r w:rsidR="004B32D2" w:rsidRPr="00D470FF">
        <w:t>)</w:t>
      </w:r>
      <w:r w:rsidRPr="00D470FF">
        <w:t>;</w:t>
      </w:r>
      <w:proofErr w:type="gramEnd"/>
    </w:p>
    <w:bookmarkEnd w:id="10"/>
    <w:p w14:paraId="5FE49CDE" w14:textId="0012E188" w:rsidR="003F680F" w:rsidRPr="00D470FF" w:rsidRDefault="00A62B7D" w:rsidP="003F680F">
      <w:pPr>
        <w:pStyle w:val="Body"/>
        <w:numPr>
          <w:ilvl w:val="1"/>
          <w:numId w:val="97"/>
        </w:numPr>
        <w:ind w:left="964" w:hanging="397"/>
      </w:pPr>
      <w:r w:rsidRPr="00D470FF">
        <w:t>m</w:t>
      </w:r>
      <w:r w:rsidR="003F680F" w:rsidRPr="00D470FF">
        <w:t xml:space="preserve">ethods for the evaluation and ranking of electricity crisis scenarios are defined in Title 2 (Articles 7 to </w:t>
      </w:r>
      <w:r w:rsidR="00A069EB" w:rsidRPr="00D470FF">
        <w:t>10</w:t>
      </w:r>
      <w:proofErr w:type="gramStart"/>
      <w:r w:rsidR="003F680F" w:rsidRPr="00D470FF">
        <w:t>)</w:t>
      </w:r>
      <w:r w:rsidRPr="00D470FF">
        <w:t>;</w:t>
      </w:r>
      <w:proofErr w:type="gramEnd"/>
      <w:r w:rsidR="003F680F" w:rsidRPr="00D470FF">
        <w:t xml:space="preserve"> </w:t>
      </w:r>
    </w:p>
    <w:p w14:paraId="3E7C1C7B" w14:textId="409BF17D" w:rsidR="003F680F" w:rsidRPr="00D470FF" w:rsidRDefault="00A62B7D" w:rsidP="003F680F">
      <w:pPr>
        <w:pStyle w:val="Body"/>
        <w:numPr>
          <w:ilvl w:val="1"/>
          <w:numId w:val="97"/>
        </w:numPr>
        <w:ind w:left="964" w:hanging="397"/>
      </w:pPr>
      <w:r w:rsidRPr="00D470FF">
        <w:t xml:space="preserve">a </w:t>
      </w:r>
      <w:r w:rsidR="00B52F35" w:rsidRPr="00D470FF">
        <w:t xml:space="preserve">process for the identification of the most relevant regional electricity crisis scenarios is defined in </w:t>
      </w:r>
      <w:r w:rsidR="00F83EF8" w:rsidRPr="00D470FF">
        <w:t>T</w:t>
      </w:r>
      <w:r w:rsidR="009A634A" w:rsidRPr="00D470FF">
        <w:t>i</w:t>
      </w:r>
      <w:r w:rsidR="00F83EF8" w:rsidRPr="00D470FF">
        <w:t>tl</w:t>
      </w:r>
      <w:r w:rsidR="009A634A" w:rsidRPr="00D470FF">
        <w:t>e</w:t>
      </w:r>
      <w:r w:rsidR="00F83EF8" w:rsidRPr="00D470FF">
        <w:t xml:space="preserve"> 3 (</w:t>
      </w:r>
      <w:r w:rsidR="00B52F35" w:rsidRPr="00D470FF">
        <w:t xml:space="preserve">Articles </w:t>
      </w:r>
      <w:r w:rsidR="00D90193" w:rsidRPr="00D470FF">
        <w:t>1</w:t>
      </w:r>
      <w:r w:rsidR="00A069EB" w:rsidRPr="00D470FF">
        <w:t>1</w:t>
      </w:r>
      <w:r w:rsidR="00B52F35" w:rsidRPr="00D470FF">
        <w:t xml:space="preserve"> to </w:t>
      </w:r>
      <w:r w:rsidR="00D90193" w:rsidRPr="00D470FF">
        <w:t>1</w:t>
      </w:r>
      <w:r w:rsidR="00A069EB" w:rsidRPr="00D470FF">
        <w:t>5</w:t>
      </w:r>
      <w:r w:rsidR="00B52F35" w:rsidRPr="00D470FF">
        <w:t>)</w:t>
      </w:r>
      <w:r w:rsidR="00FF2F82" w:rsidRPr="00D470FF">
        <w:t xml:space="preserve">, including stakeholder engagements required in terms of Article </w:t>
      </w:r>
      <w:proofErr w:type="gramStart"/>
      <w:r w:rsidR="00FF2F82" w:rsidRPr="00D470FF">
        <w:t>6</w:t>
      </w:r>
      <w:r w:rsidRPr="00D470FF">
        <w:t>;</w:t>
      </w:r>
      <w:proofErr w:type="gramEnd"/>
      <w:r w:rsidR="00B52F35" w:rsidRPr="00D470FF">
        <w:t xml:space="preserve"> </w:t>
      </w:r>
    </w:p>
    <w:p w14:paraId="67B76FC9" w14:textId="0ECF3D61" w:rsidR="00982A8B" w:rsidRPr="00D470FF" w:rsidRDefault="00A62B7D" w:rsidP="003F680F">
      <w:pPr>
        <w:pStyle w:val="Body"/>
        <w:numPr>
          <w:ilvl w:val="1"/>
          <w:numId w:val="97"/>
        </w:numPr>
        <w:ind w:left="964" w:hanging="397"/>
      </w:pPr>
      <w:r w:rsidRPr="00D470FF">
        <w:t>the</w:t>
      </w:r>
      <w:r w:rsidRPr="00D470FF">
        <w:t xml:space="preserve"> appendices </w:t>
      </w:r>
      <w:r w:rsidR="00525AFF" w:rsidRPr="00D470FF">
        <w:t>(Appendix I</w:t>
      </w:r>
      <w:r w:rsidR="008372D1" w:rsidRPr="00D470FF">
        <w:t>, II</w:t>
      </w:r>
      <w:r w:rsidR="00525AFF" w:rsidRPr="00D470FF">
        <w:t xml:space="preserve"> and </w:t>
      </w:r>
      <w:r w:rsidR="008372D1" w:rsidRPr="00D470FF">
        <w:t>I</w:t>
      </w:r>
      <w:r w:rsidR="00525AFF" w:rsidRPr="00D470FF">
        <w:t xml:space="preserve">II) </w:t>
      </w:r>
      <w:r w:rsidR="00F83EF8" w:rsidRPr="00D470FF">
        <w:t>constitute an integral part of this methodology and shall be read together with its provisions.</w:t>
      </w:r>
    </w:p>
    <w:p w14:paraId="61E3D0C1" w14:textId="17ADCFA6" w:rsidR="00A62B7D" w:rsidRPr="00D470FF" w:rsidRDefault="005143B5" w:rsidP="00354E9F">
      <w:pPr>
        <w:pStyle w:val="Body"/>
        <w:numPr>
          <w:ilvl w:val="0"/>
          <w:numId w:val="73"/>
        </w:numPr>
        <w:ind w:left="561" w:hanging="340"/>
      </w:pPr>
      <w:r w:rsidRPr="00D470FF">
        <w:t>The r</w:t>
      </w:r>
      <w:r w:rsidR="00D54667" w:rsidRPr="00D470FF">
        <w:t xml:space="preserve">oles and responsibilities of </w:t>
      </w:r>
      <w:r w:rsidR="00390530" w:rsidRPr="00D470FF">
        <w:t xml:space="preserve">all </w:t>
      </w:r>
      <w:r w:rsidR="00D54667" w:rsidRPr="00D470FF">
        <w:t xml:space="preserve">concerned entities </w:t>
      </w:r>
      <w:r w:rsidR="0003604C" w:rsidRPr="00D470FF">
        <w:t xml:space="preserve">are </w:t>
      </w:r>
      <w:r w:rsidR="00D90193" w:rsidRPr="00D470FF">
        <w:t>assigned</w:t>
      </w:r>
      <w:r w:rsidR="0003604C" w:rsidRPr="00D470FF">
        <w:t xml:space="preserve"> </w:t>
      </w:r>
      <w:r w:rsidR="00525AFF" w:rsidRPr="00D470FF">
        <w:t>as part of the</w:t>
      </w:r>
      <w:r w:rsidR="0003604C" w:rsidRPr="00D470FF">
        <w:t xml:space="preserve"> </w:t>
      </w:r>
      <w:r w:rsidR="00D54667" w:rsidRPr="00D470FF">
        <w:t>process</w:t>
      </w:r>
      <w:r w:rsidR="0003604C" w:rsidRPr="00D470FF">
        <w:t xml:space="preserve"> </w:t>
      </w:r>
      <w:r w:rsidR="00525AFF" w:rsidRPr="00D470FF">
        <w:t xml:space="preserve">description in Title </w:t>
      </w:r>
      <w:r w:rsidR="00F716CD" w:rsidRPr="00D470FF">
        <w:t>3</w:t>
      </w:r>
      <w:r w:rsidR="00525AFF" w:rsidRPr="00D470FF">
        <w:t xml:space="preserve"> (Articles </w:t>
      </w:r>
      <w:r w:rsidR="00F716CD" w:rsidRPr="00D470FF">
        <w:t>11</w:t>
      </w:r>
      <w:r w:rsidR="00525AFF" w:rsidRPr="00D470FF">
        <w:t xml:space="preserve"> to </w:t>
      </w:r>
      <w:r w:rsidR="00F716CD" w:rsidRPr="00D470FF">
        <w:t>15</w:t>
      </w:r>
      <w:r w:rsidR="00525AFF" w:rsidRPr="00D470FF">
        <w:t>)</w:t>
      </w:r>
      <w:r w:rsidR="00A069EB" w:rsidRPr="00D470FF">
        <w:t>, including</w:t>
      </w:r>
      <w:r w:rsidR="00A62B7D" w:rsidRPr="00D470FF">
        <w:t>:</w:t>
      </w:r>
    </w:p>
    <w:p w14:paraId="513B063C" w14:textId="77180503" w:rsidR="001C3A22" w:rsidRPr="00D470FF" w:rsidRDefault="001C3A22" w:rsidP="00390530">
      <w:pPr>
        <w:pStyle w:val="Body"/>
        <w:numPr>
          <w:ilvl w:val="0"/>
          <w:numId w:val="109"/>
        </w:numPr>
        <w:ind w:left="964" w:hanging="397"/>
      </w:pPr>
      <w:r w:rsidRPr="00D470FF">
        <w:t>the role of ENTSO-E</w:t>
      </w:r>
      <w:r w:rsidR="008C62D2" w:rsidRPr="00D470FF">
        <w:t xml:space="preserve">, working </w:t>
      </w:r>
      <w:r w:rsidR="00DD6614" w:rsidRPr="00D470FF">
        <w:t xml:space="preserve">closely </w:t>
      </w:r>
      <w:r w:rsidR="008C62D2" w:rsidRPr="00D470FF">
        <w:t>with TSOs, RCCs</w:t>
      </w:r>
      <w:r w:rsidR="00970D34" w:rsidRPr="00D470FF">
        <w:t xml:space="preserve">, </w:t>
      </w:r>
      <w:r w:rsidR="008C62D2" w:rsidRPr="00D470FF">
        <w:t>subgroups</w:t>
      </w:r>
      <w:r w:rsidR="00970D34" w:rsidRPr="00D470FF">
        <w:t xml:space="preserve">, and </w:t>
      </w:r>
      <w:r w:rsidR="00DD6614" w:rsidRPr="00D470FF">
        <w:t>competent</w:t>
      </w:r>
      <w:r w:rsidR="00970D34" w:rsidRPr="00D470FF">
        <w:t xml:space="preserve"> authorities</w:t>
      </w:r>
      <w:r w:rsidR="00A069EB" w:rsidRPr="00D470FF">
        <w:t xml:space="preserve"> in</w:t>
      </w:r>
      <w:r w:rsidRPr="00D470FF">
        <w:t xml:space="preserve"> </w:t>
      </w:r>
      <w:r w:rsidR="00A069EB" w:rsidRPr="00D470FF">
        <w:t>identifying the most relevant electricity crisis scenarios for each region</w:t>
      </w:r>
      <w:r w:rsidR="000F1677" w:rsidRPr="00D470FF">
        <w:t xml:space="preserve">, including the </w:t>
      </w:r>
      <w:r w:rsidR="003725C1" w:rsidRPr="00D470FF">
        <w:t xml:space="preserve">possible </w:t>
      </w:r>
      <w:r w:rsidR="000F1677" w:rsidRPr="00D470FF">
        <w:t xml:space="preserve">delegation of tasks to the RCCs in accordance with Article 6(1) of the RP </w:t>
      </w:r>
      <w:proofErr w:type="gramStart"/>
      <w:r w:rsidR="000F1677" w:rsidRPr="00D470FF">
        <w:t>Regulation</w:t>
      </w:r>
      <w:r w:rsidR="00A069EB" w:rsidRPr="00D470FF">
        <w:t>;</w:t>
      </w:r>
      <w:proofErr w:type="gramEnd"/>
      <w:r w:rsidR="00A069EB" w:rsidRPr="00D470FF">
        <w:t xml:space="preserve"> </w:t>
      </w:r>
    </w:p>
    <w:p w14:paraId="78750BAF" w14:textId="3571FBB6" w:rsidR="00390530" w:rsidRPr="00D470FF" w:rsidRDefault="001A2A2F" w:rsidP="00390530">
      <w:pPr>
        <w:pStyle w:val="Body"/>
        <w:numPr>
          <w:ilvl w:val="0"/>
          <w:numId w:val="109"/>
        </w:numPr>
        <w:ind w:left="964" w:hanging="397"/>
      </w:pPr>
      <w:r w:rsidRPr="00D470FF">
        <w:t xml:space="preserve">the requirement for close cooperation with the ECG, RCCs, competent authorities and regulatory authorities in the </w:t>
      </w:r>
      <w:r w:rsidR="00220192" w:rsidRPr="00D470FF">
        <w:t>process</w:t>
      </w:r>
      <w:r w:rsidR="008C62D2" w:rsidRPr="00D470FF">
        <w:t xml:space="preserve">, pursuant to Article 6(1) of the RP </w:t>
      </w:r>
      <w:proofErr w:type="gramStart"/>
      <w:r w:rsidR="008C62D2" w:rsidRPr="00D470FF">
        <w:t>Regulation</w:t>
      </w:r>
      <w:r w:rsidR="00A069EB" w:rsidRPr="00D470FF">
        <w:t>;</w:t>
      </w:r>
      <w:proofErr w:type="gramEnd"/>
      <w:r w:rsidRPr="00D470FF">
        <w:t xml:space="preserve"> </w:t>
      </w:r>
    </w:p>
    <w:p w14:paraId="69E4582E" w14:textId="34026761" w:rsidR="002E6F3F" w:rsidRPr="00D470FF" w:rsidRDefault="000469F5" w:rsidP="00390530">
      <w:pPr>
        <w:pStyle w:val="Body"/>
        <w:numPr>
          <w:ilvl w:val="0"/>
          <w:numId w:val="109"/>
        </w:numPr>
        <w:ind w:left="964" w:hanging="397"/>
      </w:pPr>
      <w:r w:rsidRPr="00D470FF">
        <w:t>the role o</w:t>
      </w:r>
      <w:r w:rsidR="008C62D2" w:rsidRPr="00D470FF">
        <w:t xml:space="preserve">f </w:t>
      </w:r>
      <w:r w:rsidR="00FF2F82" w:rsidRPr="00D470FF">
        <w:t xml:space="preserve">the </w:t>
      </w:r>
      <w:r w:rsidRPr="00D470FF">
        <w:t>ECG</w:t>
      </w:r>
      <w:r w:rsidR="00FF2F82" w:rsidRPr="00D470FF">
        <w:t xml:space="preserve"> in </w:t>
      </w:r>
      <w:r w:rsidR="00180202" w:rsidRPr="00D470FF">
        <w:t xml:space="preserve">potentially </w:t>
      </w:r>
      <w:r w:rsidRPr="00D470FF">
        <w:t>recommending amendments to the regional electricity crisis s</w:t>
      </w:r>
      <w:r w:rsidR="00A069EB" w:rsidRPr="00D470FF">
        <w:t>ubmitted by ENTSO-E, pursuant to Article 6(2)</w:t>
      </w:r>
      <w:r w:rsidR="008C62D2" w:rsidRPr="00D470FF">
        <w:t xml:space="preserve"> of the RP Regulation</w:t>
      </w:r>
      <w:r w:rsidR="0003604C" w:rsidRPr="00D470FF">
        <w:t>.</w:t>
      </w:r>
    </w:p>
    <w:p w14:paraId="423B9FF4" w14:textId="77777777" w:rsidR="002E6F3F" w:rsidRPr="00D470FF" w:rsidRDefault="002E6F3F" w:rsidP="0033453D">
      <w:pPr>
        <w:pStyle w:val="Headline2"/>
      </w:pPr>
      <w:bookmarkStart w:id="11" w:name="_Toc121491584"/>
      <w:bookmarkStart w:id="12" w:name="_Toc149921096"/>
      <w:r w:rsidRPr="00D470FF">
        <w:t xml:space="preserve">Article 2 </w:t>
      </w:r>
      <w:r w:rsidRPr="00D470FF">
        <w:rPr>
          <w:rFonts w:eastAsiaTheme="minorHAnsi"/>
        </w:rPr>
        <w:br/>
      </w:r>
      <w:r w:rsidRPr="00D470FF">
        <w:t>Definitions and interpretation</w:t>
      </w:r>
      <w:bookmarkEnd w:id="11"/>
      <w:bookmarkEnd w:id="12"/>
    </w:p>
    <w:p w14:paraId="04742A56" w14:textId="77777777" w:rsidR="002E6F3F" w:rsidRPr="00D470FF" w:rsidRDefault="002E6F3F" w:rsidP="00354E9F">
      <w:pPr>
        <w:pStyle w:val="Body"/>
        <w:numPr>
          <w:ilvl w:val="0"/>
          <w:numId w:val="72"/>
        </w:numPr>
        <w:ind w:left="618" w:hanging="397"/>
      </w:pPr>
      <w:proofErr w:type="gramStart"/>
      <w:r w:rsidRPr="00D470FF">
        <w:t>For the purpose of</w:t>
      </w:r>
      <w:proofErr w:type="gramEnd"/>
      <w:r w:rsidRPr="00D470FF">
        <w:t xml:space="preserve"> this document, the definitions in Article 2 of the RP Regulation shall apply.</w:t>
      </w:r>
    </w:p>
    <w:p w14:paraId="7788DEC9" w14:textId="612703D4" w:rsidR="002E6F3F" w:rsidRPr="00D470FF" w:rsidRDefault="002E6F3F" w:rsidP="002E6F3F">
      <w:pPr>
        <w:pStyle w:val="Body"/>
        <w:numPr>
          <w:ilvl w:val="0"/>
          <w:numId w:val="72"/>
        </w:numPr>
      </w:pPr>
      <w:r w:rsidRPr="00D470FF">
        <w:t>The following additional definitions shall also apply</w:t>
      </w:r>
      <w:r w:rsidR="0082151E" w:rsidRPr="00D470FF">
        <w:t xml:space="preserve"> </w:t>
      </w:r>
      <w:r w:rsidR="00230571" w:rsidRPr="00D470FF">
        <w:t>for the purpose of</w:t>
      </w:r>
      <w:r w:rsidR="0082151E" w:rsidRPr="00D470FF">
        <w:t xml:space="preserve"> this document</w:t>
      </w:r>
      <w:r w:rsidRPr="00D470FF">
        <w:t>:</w:t>
      </w:r>
    </w:p>
    <w:p w14:paraId="58D7B20A" w14:textId="77777777" w:rsidR="002E6F3F" w:rsidRPr="00D470FF" w:rsidRDefault="002E6F3F" w:rsidP="00354E9F">
      <w:pPr>
        <w:pStyle w:val="Body"/>
        <w:numPr>
          <w:ilvl w:val="1"/>
          <w:numId w:val="72"/>
        </w:numPr>
        <w:ind w:left="1021" w:hanging="454"/>
      </w:pPr>
      <w:r w:rsidRPr="00D470FF">
        <w:t xml:space="preserve">‘likelihood’ means a chance of something </w:t>
      </w:r>
      <w:proofErr w:type="gramStart"/>
      <w:r w:rsidRPr="00D470FF">
        <w:t>happening;</w:t>
      </w:r>
      <w:proofErr w:type="gramEnd"/>
    </w:p>
    <w:p w14:paraId="5FF9777D" w14:textId="6D16972C" w:rsidR="002E6F3F" w:rsidRPr="00D470FF" w:rsidRDefault="002E6F3F" w:rsidP="00354E9F">
      <w:pPr>
        <w:pStyle w:val="Body"/>
        <w:numPr>
          <w:ilvl w:val="1"/>
          <w:numId w:val="72"/>
        </w:numPr>
        <w:ind w:left="1021" w:hanging="454"/>
      </w:pPr>
      <w:r w:rsidRPr="00D470FF">
        <w:t xml:space="preserve">‘impact’ means an evaluated consequence of a </w:t>
      </w:r>
      <w:proofErr w:type="gramStart"/>
      <w:r w:rsidRPr="00D470FF">
        <w:t xml:space="preserve">particular </w:t>
      </w:r>
      <w:r w:rsidR="00011B21" w:rsidRPr="00D470FF" w:rsidDel="009610BE">
        <w:t xml:space="preserve"> </w:t>
      </w:r>
      <w:r w:rsidR="009610BE" w:rsidRPr="00D470FF">
        <w:t>electricity</w:t>
      </w:r>
      <w:proofErr w:type="gramEnd"/>
      <w:r w:rsidR="004C0AEC" w:rsidRPr="00D470FF">
        <w:t xml:space="preserve"> crisis </w:t>
      </w:r>
      <w:r w:rsidRPr="00D470FF">
        <w:t>scenario;</w:t>
      </w:r>
    </w:p>
    <w:p w14:paraId="76EB32F8" w14:textId="3FD845BA" w:rsidR="002E6F3F" w:rsidRPr="00D470FF" w:rsidRDefault="002E6F3F" w:rsidP="00354E9F">
      <w:pPr>
        <w:pStyle w:val="Body"/>
        <w:numPr>
          <w:ilvl w:val="1"/>
          <w:numId w:val="72"/>
        </w:numPr>
        <w:ind w:left="1021" w:hanging="454"/>
      </w:pPr>
      <w:r w:rsidRPr="00D470FF">
        <w:t>‘</w:t>
      </w:r>
      <w:proofErr w:type="gramStart"/>
      <w:r w:rsidRPr="00D470FF">
        <w:t>risk</w:t>
      </w:r>
      <w:proofErr w:type="gramEnd"/>
      <w:r w:rsidRPr="00D470FF">
        <w:t xml:space="preserve"> rating’</w:t>
      </w:r>
      <w:r w:rsidR="00F733EC" w:rsidRPr="00D470FF">
        <w:t xml:space="preserve"> </w:t>
      </w:r>
      <w:r w:rsidRPr="00D470FF">
        <w:t>means the combination of the likelihood and impact ratings of an electricity crisis scenario;</w:t>
      </w:r>
    </w:p>
    <w:p w14:paraId="3F66C4A4" w14:textId="0A8DFD65" w:rsidR="002E6F3F" w:rsidRPr="00D470FF" w:rsidRDefault="00BE39EA" w:rsidP="00354E9F">
      <w:pPr>
        <w:pStyle w:val="Body"/>
        <w:numPr>
          <w:ilvl w:val="1"/>
          <w:numId w:val="72"/>
        </w:numPr>
        <w:ind w:left="1021" w:hanging="454"/>
      </w:pPr>
      <w:r w:rsidRPr="00D470FF">
        <w:t>’</w:t>
      </w:r>
      <w:proofErr w:type="gramStart"/>
      <w:r w:rsidRPr="00D470FF">
        <w:t>expected</w:t>
      </w:r>
      <w:proofErr w:type="gramEnd"/>
      <w:r w:rsidRPr="00D470FF">
        <w:t xml:space="preserve"> energy not-</w:t>
      </w:r>
      <w:proofErr w:type="spellStart"/>
      <w:r w:rsidRPr="00D470FF">
        <w:t>served</w:t>
      </w:r>
      <w:r w:rsidR="002111A4" w:rsidRPr="00D470FF">
        <w:rPr>
          <w:vertAlign w:val="subscript"/>
        </w:rPr>
        <w:t>S</w:t>
      </w:r>
      <w:proofErr w:type="spellEnd"/>
      <w:r w:rsidRPr="00D470FF">
        <w:t>’ (EENS</w:t>
      </w:r>
      <w:r w:rsidRPr="00D470FF">
        <w:rPr>
          <w:vertAlign w:val="subscript"/>
        </w:rPr>
        <w:t>S</w:t>
      </w:r>
      <w:r w:rsidRPr="00D470FF">
        <w:t xml:space="preserve">) is the volume of energy which is expected </w:t>
      </w:r>
      <w:r w:rsidR="00291DEF" w:rsidRPr="00D470FF">
        <w:t xml:space="preserve">not to be </w:t>
      </w:r>
      <w:r w:rsidRPr="00D470FF">
        <w:t>suppl</w:t>
      </w:r>
      <w:r w:rsidR="00291DEF" w:rsidRPr="00D470FF">
        <w:t>ied</w:t>
      </w:r>
      <w:r w:rsidRPr="00D470FF">
        <w:t xml:space="preserve"> to the end users</w:t>
      </w:r>
      <w:r w:rsidR="00417FF2" w:rsidRPr="00D470FF">
        <w:t xml:space="preserve"> due to insufficient </w:t>
      </w:r>
      <w:r w:rsidR="00D7248A" w:rsidRPr="00D470FF">
        <w:t xml:space="preserve">supply-side, demand-side and grid </w:t>
      </w:r>
      <w:r w:rsidR="00417FF2" w:rsidRPr="00D470FF">
        <w:t>resources</w:t>
      </w:r>
      <w:r w:rsidRPr="00D470FF">
        <w:t xml:space="preserve">, in the affected area (i.e. control area, system operation region or a combination of those), </w:t>
      </w:r>
      <w:r w:rsidR="00BF6806" w:rsidRPr="00D470FF">
        <w:t>as a direct consequence</w:t>
      </w:r>
      <w:r w:rsidRPr="00D470FF">
        <w:t xml:space="preserve"> and for the duration of a specific electricity crisis scenario “</w:t>
      </w:r>
      <w:r w:rsidR="00DF022C" w:rsidRPr="00D470FF">
        <w:t>s</w:t>
      </w:r>
      <w:r w:rsidRPr="00D470FF">
        <w:t>”;</w:t>
      </w:r>
    </w:p>
    <w:p w14:paraId="65369AD9" w14:textId="64B5EBA2" w:rsidR="002E6F3F" w:rsidRPr="00D470FF" w:rsidRDefault="002E6F3F" w:rsidP="00354E9F">
      <w:pPr>
        <w:pStyle w:val="Body"/>
        <w:numPr>
          <w:ilvl w:val="1"/>
          <w:numId w:val="72"/>
        </w:numPr>
        <w:ind w:left="1021" w:hanging="454"/>
      </w:pPr>
      <w:r w:rsidRPr="00D470FF">
        <w:t>’</w:t>
      </w:r>
      <w:proofErr w:type="gramStart"/>
      <w:r w:rsidRPr="00D470FF">
        <w:t>expected</w:t>
      </w:r>
      <w:proofErr w:type="gramEnd"/>
      <w:r w:rsidRPr="00D470FF">
        <w:t xml:space="preserve"> energy not-served percentage’ (or EENS</w:t>
      </w:r>
      <w:r w:rsidR="000764D2" w:rsidRPr="00D470FF">
        <w:rPr>
          <w:vertAlign w:val="subscript"/>
        </w:rPr>
        <w:t>S</w:t>
      </w:r>
      <w:r w:rsidRPr="00D470FF">
        <w:t xml:space="preserve">%) is calculated by dividing the expected energy not served by the estimated total annual energy consumption of </w:t>
      </w:r>
      <w:r w:rsidR="00344E33" w:rsidRPr="00D470FF">
        <w:t xml:space="preserve">the </w:t>
      </w:r>
      <w:r w:rsidR="00E029DA" w:rsidRPr="00D470FF">
        <w:t>affected</w:t>
      </w:r>
      <w:r w:rsidR="00344E33" w:rsidRPr="00D470FF">
        <w:t xml:space="preserve"> area</w:t>
      </w:r>
      <w:r w:rsidRPr="00D470FF">
        <w:t>;</w:t>
      </w:r>
    </w:p>
    <w:p w14:paraId="65F57355" w14:textId="0EC633B2" w:rsidR="002E6F3F" w:rsidRPr="00D470FF" w:rsidRDefault="002E6F3F" w:rsidP="00354E9F">
      <w:pPr>
        <w:pStyle w:val="Body"/>
        <w:numPr>
          <w:ilvl w:val="1"/>
          <w:numId w:val="72"/>
        </w:numPr>
        <w:ind w:left="1021" w:hanging="454"/>
      </w:pPr>
      <w:r w:rsidRPr="00D470FF">
        <w:t>’</w:t>
      </w:r>
      <w:proofErr w:type="gramStart"/>
      <w:r w:rsidR="00BB4597" w:rsidRPr="00D470FF">
        <w:t>e</w:t>
      </w:r>
      <w:r w:rsidRPr="00D470FF">
        <w:t>nergy</w:t>
      </w:r>
      <w:proofErr w:type="gramEnd"/>
      <w:r w:rsidRPr="00D470FF">
        <w:t xml:space="preserve"> consumption of a Member State’ is a</w:t>
      </w:r>
      <w:r w:rsidR="00FE00F9" w:rsidRPr="00D470FF">
        <w:t>n annual</w:t>
      </w:r>
      <w:r w:rsidRPr="00D470FF">
        <w:t xml:space="preserve"> sum of electricity consumption over </w:t>
      </w:r>
      <w:r w:rsidR="00344E33" w:rsidRPr="00D470FF">
        <w:t xml:space="preserve">the </w:t>
      </w:r>
      <w:r w:rsidRPr="00D470FF">
        <w:t>control areas of all TSOs operating in that Member State;</w:t>
      </w:r>
    </w:p>
    <w:p w14:paraId="54557F7A" w14:textId="78AF6FD0" w:rsidR="002E6F3F" w:rsidRPr="00D470FF" w:rsidRDefault="002E6F3F" w:rsidP="00354E9F">
      <w:pPr>
        <w:pStyle w:val="Body"/>
        <w:numPr>
          <w:ilvl w:val="1"/>
          <w:numId w:val="72"/>
        </w:numPr>
        <w:ind w:left="1021" w:hanging="454"/>
      </w:pPr>
      <w:r w:rsidRPr="00D470FF">
        <w:t>’</w:t>
      </w:r>
      <w:proofErr w:type="gramStart"/>
      <w:r w:rsidRPr="00D470FF">
        <w:t>loss</w:t>
      </w:r>
      <w:proofErr w:type="gramEnd"/>
      <w:r w:rsidRPr="00D470FF">
        <w:t xml:space="preserve"> of load expectation’ (or LOLE</w:t>
      </w:r>
      <w:r w:rsidR="00417FF2" w:rsidRPr="00D470FF">
        <w:rPr>
          <w:vertAlign w:val="subscript"/>
        </w:rPr>
        <w:t>S</w:t>
      </w:r>
      <w:r w:rsidRPr="00D470FF">
        <w:t>) represents the expected number of hours, in a</w:t>
      </w:r>
      <w:r w:rsidR="00417FF2" w:rsidRPr="00D470FF">
        <w:t>n affected area</w:t>
      </w:r>
      <w:r w:rsidRPr="00D470FF">
        <w:t xml:space="preserve">, during which resources are insufficient to supply the demand due to </w:t>
      </w:r>
      <w:r w:rsidR="00F12B9F" w:rsidRPr="00D470FF">
        <w:t xml:space="preserve">a specific </w:t>
      </w:r>
      <w:r w:rsidRPr="00D470FF">
        <w:t>electricity crisis scenario</w:t>
      </w:r>
      <w:r w:rsidR="00F12B9F" w:rsidRPr="00D470FF">
        <w:t xml:space="preserve"> “</w:t>
      </w:r>
      <w:r w:rsidR="00DF022C" w:rsidRPr="00D470FF">
        <w:t>s</w:t>
      </w:r>
      <w:r w:rsidR="00F12B9F" w:rsidRPr="00D470FF">
        <w:t>”</w:t>
      </w:r>
      <w:r w:rsidRPr="00D470FF">
        <w:t xml:space="preserve">. </w:t>
      </w:r>
    </w:p>
    <w:p w14:paraId="05375948" w14:textId="60FBE02B" w:rsidR="002E6F3F" w:rsidRPr="00D470FF" w:rsidRDefault="002E6F3F" w:rsidP="00354E9F">
      <w:pPr>
        <w:pStyle w:val="Body"/>
        <w:numPr>
          <w:ilvl w:val="1"/>
          <w:numId w:val="72"/>
        </w:numPr>
        <w:ind w:left="1021" w:hanging="454"/>
      </w:pPr>
      <w:r w:rsidRPr="00D470FF">
        <w:tab/>
        <w:t>‘</w:t>
      </w:r>
      <w:proofErr w:type="gramStart"/>
      <w:r w:rsidRPr="00D470FF">
        <w:t>electricity</w:t>
      </w:r>
      <w:proofErr w:type="gramEnd"/>
      <w:r w:rsidRPr="00D470FF">
        <w:t xml:space="preserve"> crisis scenario’ means a description of an event</w:t>
      </w:r>
      <w:r w:rsidR="002C7872" w:rsidRPr="00D470FF">
        <w:rPr>
          <w:rStyle w:val="CommentReference"/>
          <w:rFonts w:cstheme="minorBidi"/>
        </w:rPr>
        <w:t>,</w:t>
      </w:r>
      <w:r w:rsidRPr="00D470FF">
        <w:t xml:space="preserve"> </w:t>
      </w:r>
      <w:r w:rsidR="002C7872" w:rsidRPr="00D470FF">
        <w:t xml:space="preserve">a sequence of events, or a combination </w:t>
      </w:r>
      <w:r w:rsidRPr="00D470FF">
        <w:t>of events</w:t>
      </w:r>
      <w:r w:rsidR="00E5684C" w:rsidRPr="00D470FF">
        <w:t>, together with their evolution</w:t>
      </w:r>
      <w:r w:rsidRPr="00D470FF">
        <w:t xml:space="preserve"> that will (or is expected to) lead to a deterioration of security of supply of electricity</w:t>
      </w:r>
      <w:r w:rsidR="009B6030" w:rsidRPr="00D470FF">
        <w:t>,</w:t>
      </w:r>
      <w:r w:rsidRPr="00D470FF">
        <w:t xml:space="preserve"> affecting community or whole society. An electricity crisis scenario may </w:t>
      </w:r>
      <w:r w:rsidR="009F6272" w:rsidRPr="00D470FF">
        <w:t>be relevant to</w:t>
      </w:r>
      <w:r w:rsidRPr="00D470FF">
        <w:t xml:space="preserve"> more than one region or subgroup or may include parts of two or more regions or </w:t>
      </w:r>
      <w:proofErr w:type="gramStart"/>
      <w:r w:rsidRPr="00D470FF">
        <w:t>subgroups;</w:t>
      </w:r>
      <w:proofErr w:type="gramEnd"/>
    </w:p>
    <w:p w14:paraId="4DDAE633" w14:textId="08010412" w:rsidR="002E6F3F" w:rsidRPr="00D470FF" w:rsidRDefault="002E6F3F" w:rsidP="00354E9F">
      <w:pPr>
        <w:pStyle w:val="Body"/>
        <w:numPr>
          <w:ilvl w:val="1"/>
          <w:numId w:val="72"/>
        </w:numPr>
        <w:ind w:left="1021" w:hanging="454"/>
      </w:pPr>
      <w:r w:rsidRPr="00D470FF">
        <w:t>‘</w:t>
      </w:r>
      <w:proofErr w:type="gramStart"/>
      <w:r w:rsidRPr="00D470FF">
        <w:t>regional</w:t>
      </w:r>
      <w:proofErr w:type="gramEnd"/>
      <w:r w:rsidRPr="00D470FF">
        <w:t xml:space="preserve"> electricity crisis’ means a present or imminent situation in which </w:t>
      </w:r>
      <w:r w:rsidR="00650DCD" w:rsidRPr="00D470FF">
        <w:t xml:space="preserve">there is </w:t>
      </w:r>
      <w:r w:rsidRPr="00D470FF">
        <w:t>an electricity crisis</w:t>
      </w:r>
      <w:r w:rsidR="00E652AE" w:rsidRPr="00D470FF">
        <w:t xml:space="preserve">, as defined in </w:t>
      </w:r>
      <w:r w:rsidR="0054583F" w:rsidRPr="00D470FF">
        <w:t xml:space="preserve">Article 2(9) of </w:t>
      </w:r>
      <w:r w:rsidR="00E652AE" w:rsidRPr="00D470FF">
        <w:t>the RP Regulation,</w:t>
      </w:r>
      <w:r w:rsidRPr="00D470FF">
        <w:t xml:space="preserve"> </w:t>
      </w:r>
      <w:r w:rsidR="00650DCD" w:rsidRPr="00D470FF">
        <w:t xml:space="preserve">in more than one Member State </w:t>
      </w:r>
      <w:r w:rsidRPr="00D470FF">
        <w:t>at the same time;</w:t>
      </w:r>
    </w:p>
    <w:p w14:paraId="5FAD297D" w14:textId="230986E1" w:rsidR="002E6F3F" w:rsidRPr="00D470FF" w:rsidRDefault="002E6F3F" w:rsidP="00354E9F">
      <w:pPr>
        <w:pStyle w:val="Body"/>
        <w:numPr>
          <w:ilvl w:val="1"/>
          <w:numId w:val="72"/>
        </w:numPr>
        <w:ind w:left="1021" w:hanging="454"/>
      </w:pPr>
      <w:r w:rsidRPr="00D470FF">
        <w:t>‘</w:t>
      </w:r>
      <w:proofErr w:type="gramStart"/>
      <w:r w:rsidR="00E5571A" w:rsidRPr="00D470FF">
        <w:t>regional</w:t>
      </w:r>
      <w:proofErr w:type="gramEnd"/>
      <w:r w:rsidR="00E5571A" w:rsidRPr="00D470FF">
        <w:t xml:space="preserve"> </w:t>
      </w:r>
      <w:r w:rsidRPr="00D470FF">
        <w:t xml:space="preserve">electricity crisis scenario candidate’ is an electricity crisis scenario identified by </w:t>
      </w:r>
      <w:r w:rsidR="009B6030" w:rsidRPr="00D470FF">
        <w:t xml:space="preserve">any stakeholder </w:t>
      </w:r>
      <w:r w:rsidRPr="00D470FF">
        <w:t xml:space="preserve">to have an impact on </w:t>
      </w:r>
      <w:r w:rsidRPr="00D470FF" w:rsidDel="00B11A75">
        <w:t>at least one</w:t>
      </w:r>
      <w:r w:rsidRPr="00D470FF">
        <w:t xml:space="preserve"> Member State</w:t>
      </w:r>
      <w:r w:rsidR="0065690D" w:rsidRPr="00D470FF">
        <w:t xml:space="preserve"> and </w:t>
      </w:r>
      <w:r w:rsidR="009B6030" w:rsidRPr="00D470FF">
        <w:t xml:space="preserve">a </w:t>
      </w:r>
      <w:r w:rsidR="0065690D" w:rsidRPr="00D470FF">
        <w:t xml:space="preserve">potential </w:t>
      </w:r>
      <w:r w:rsidR="009B6030" w:rsidRPr="00D470FF">
        <w:t xml:space="preserve">to </w:t>
      </w:r>
      <w:r w:rsidR="008E00B6" w:rsidRPr="00D470FF">
        <w:t>impact other Member States</w:t>
      </w:r>
      <w:r w:rsidR="009B6030" w:rsidRPr="00D470FF">
        <w:t>,</w:t>
      </w:r>
      <w:r w:rsidR="008E00B6" w:rsidRPr="00D470FF">
        <w:t xml:space="preserve"> </w:t>
      </w:r>
      <w:r w:rsidRPr="00D470FF">
        <w:t xml:space="preserve">and </w:t>
      </w:r>
      <w:r w:rsidR="000E76E5" w:rsidRPr="00D470FF">
        <w:t>may</w:t>
      </w:r>
      <w:r w:rsidR="006A1E43" w:rsidRPr="00D470FF">
        <w:t xml:space="preserve"> therefore</w:t>
      </w:r>
      <w:r w:rsidR="000E76E5" w:rsidRPr="00D470FF">
        <w:t>, after its evaluation, be included in the list of relevant</w:t>
      </w:r>
      <w:r w:rsidRPr="00D470FF">
        <w:t xml:space="preserve"> regional electricity crisis scenario</w:t>
      </w:r>
      <w:r w:rsidR="000E76E5" w:rsidRPr="00D470FF">
        <w:t>s</w:t>
      </w:r>
      <w:r w:rsidRPr="00D470FF">
        <w:t>;</w:t>
      </w:r>
    </w:p>
    <w:p w14:paraId="1D934243" w14:textId="511A978C" w:rsidR="00F82918" w:rsidRPr="00D470FF" w:rsidRDefault="00F82918" w:rsidP="00354E9F">
      <w:pPr>
        <w:pStyle w:val="Body"/>
        <w:numPr>
          <w:ilvl w:val="1"/>
          <w:numId w:val="72"/>
        </w:numPr>
        <w:ind w:left="1021" w:hanging="454"/>
      </w:pPr>
      <w:r w:rsidRPr="00D470FF">
        <w:t xml:space="preserve">‘event’ is an occurrence or change of a particular set of </w:t>
      </w:r>
      <w:proofErr w:type="gramStart"/>
      <w:r w:rsidRPr="00D470FF">
        <w:t>circumstances;</w:t>
      </w:r>
      <w:proofErr w:type="gramEnd"/>
    </w:p>
    <w:p w14:paraId="37F260DB" w14:textId="15576BB7" w:rsidR="002E6F3F" w:rsidRPr="00D470FF" w:rsidRDefault="002E6F3F" w:rsidP="00354E9F">
      <w:pPr>
        <w:pStyle w:val="Body"/>
        <w:numPr>
          <w:ilvl w:val="1"/>
          <w:numId w:val="72"/>
        </w:numPr>
        <w:ind w:left="1021" w:hanging="454"/>
      </w:pPr>
      <w:r w:rsidRPr="00D470FF">
        <w:t>‘</w:t>
      </w:r>
      <w:proofErr w:type="gramStart"/>
      <w:r w:rsidRPr="00D470FF">
        <w:t>initiating</w:t>
      </w:r>
      <w:proofErr w:type="gramEnd"/>
      <w:r w:rsidRPr="00D470FF">
        <w:t xml:space="preserve"> event’ is an event which has</w:t>
      </w:r>
      <w:r w:rsidRPr="00D470FF" w:rsidDel="00504622">
        <w:t xml:space="preserve"> </w:t>
      </w:r>
      <w:r w:rsidR="004A7669" w:rsidRPr="00D470FF" w:rsidDel="00504622">
        <w:t xml:space="preserve">the </w:t>
      </w:r>
      <w:r w:rsidRPr="00D470FF" w:rsidDel="00504622">
        <w:t xml:space="preserve">potential to </w:t>
      </w:r>
      <w:r w:rsidR="004A7669" w:rsidRPr="00D470FF">
        <w:t>cause an</w:t>
      </w:r>
      <w:r w:rsidRPr="00D470FF">
        <w:t xml:space="preserve"> electricity crisis; the initiating event </w:t>
      </w:r>
      <w:r w:rsidR="00F82918" w:rsidRPr="00D470FF">
        <w:t>may</w:t>
      </w:r>
      <w:r w:rsidRPr="00D470FF">
        <w:t xml:space="preserve"> be momentary</w:t>
      </w:r>
      <w:r w:rsidR="005922A6" w:rsidRPr="00D470FF">
        <w:t xml:space="preserve"> or </w:t>
      </w:r>
      <w:r w:rsidR="00F82918" w:rsidRPr="00D470FF">
        <w:t>may</w:t>
      </w:r>
      <w:r w:rsidR="005922A6" w:rsidRPr="00D470FF">
        <w:t xml:space="preserve"> evolve over time</w:t>
      </w:r>
      <w:r w:rsidR="005922A6" w:rsidRPr="00D470FF" w:rsidDel="00E652AE">
        <w:t xml:space="preserve"> </w:t>
      </w:r>
      <w:r w:rsidRPr="00D470FF" w:rsidDel="00E652AE">
        <w:t>and can be significant enough to cause the electricity crisis by itself or can cause an existing critical grid situation to become an electricity crisis</w:t>
      </w:r>
      <w:r w:rsidRPr="00D470FF">
        <w:t>.</w:t>
      </w:r>
    </w:p>
    <w:p w14:paraId="50089D75" w14:textId="3DA5877E" w:rsidR="00334F66" w:rsidRPr="00D470FF" w:rsidRDefault="00334F66" w:rsidP="00334F66">
      <w:pPr>
        <w:pStyle w:val="Headline2"/>
      </w:pPr>
      <w:bookmarkStart w:id="13" w:name="_Toc121491585"/>
      <w:bookmarkStart w:id="14" w:name="_Toc149921097"/>
      <w:r w:rsidRPr="00D470FF">
        <w:t xml:space="preserve">Article 3 </w:t>
      </w:r>
      <w:r w:rsidRPr="00D470FF">
        <w:br/>
        <w:t xml:space="preserve">Requirements for initiating </w:t>
      </w:r>
      <w:proofErr w:type="gramStart"/>
      <w:r w:rsidRPr="00D470FF">
        <w:t>events</w:t>
      </w:r>
      <w:bookmarkEnd w:id="14"/>
      <w:proofErr w:type="gramEnd"/>
    </w:p>
    <w:p w14:paraId="4C6D4B60" w14:textId="55078F9D" w:rsidR="00334F66" w:rsidRPr="00D470FF" w:rsidRDefault="00F716CD" w:rsidP="002A7BDD">
      <w:pPr>
        <w:pStyle w:val="Body"/>
        <w:numPr>
          <w:ilvl w:val="0"/>
          <w:numId w:val="92"/>
        </w:numPr>
      </w:pPr>
      <w:r w:rsidRPr="00D470FF">
        <w:t xml:space="preserve">Pursuant to </w:t>
      </w:r>
      <w:r w:rsidR="00334F66" w:rsidRPr="00D470FF">
        <w:t>Article 5(2) of the RP Regulation</w:t>
      </w:r>
      <w:r w:rsidRPr="00D470FF">
        <w:t>, a</w:t>
      </w:r>
      <w:r w:rsidR="00334F66" w:rsidRPr="00D470FF" w:rsidDel="00C227AA">
        <w:t xml:space="preserve">t least the hazards </w:t>
      </w:r>
      <w:r w:rsidRPr="00D470FF">
        <w:t xml:space="preserve">listed </w:t>
      </w:r>
      <w:r w:rsidR="00334F66" w:rsidRPr="00D470FF" w:rsidDel="00C227AA">
        <w:t xml:space="preserve">in Appendix II need to be considered as initiating events </w:t>
      </w:r>
      <w:r w:rsidRPr="00D470FF">
        <w:t>when</w:t>
      </w:r>
      <w:r w:rsidR="00334F66" w:rsidRPr="00D470FF" w:rsidDel="00C227AA">
        <w:t xml:space="preserve"> developing regional electricity crisis scenarios.</w:t>
      </w:r>
    </w:p>
    <w:p w14:paraId="3EDB49E5" w14:textId="67863A44" w:rsidR="002E6F3F" w:rsidRPr="00D470FF" w:rsidRDefault="002E6F3F" w:rsidP="0033453D">
      <w:pPr>
        <w:pStyle w:val="Headline2"/>
      </w:pPr>
      <w:bookmarkStart w:id="15" w:name="_Toc149921098"/>
      <w:r w:rsidRPr="00D470FF">
        <w:t xml:space="preserve">Article </w:t>
      </w:r>
      <w:r w:rsidR="00334F66" w:rsidRPr="00D470FF">
        <w:t>4</w:t>
      </w:r>
      <w:r w:rsidRPr="00D470FF">
        <w:t xml:space="preserve"> </w:t>
      </w:r>
      <w:r w:rsidRPr="00D470FF">
        <w:rPr>
          <w:rFonts w:eastAsiaTheme="minorHAnsi"/>
        </w:rPr>
        <w:br/>
      </w:r>
      <w:r w:rsidR="000B5D35" w:rsidRPr="00D470FF">
        <w:t>Requirements for c</w:t>
      </w:r>
      <w:r w:rsidRPr="00D470FF">
        <w:t>ross-border dependencies</w:t>
      </w:r>
      <w:bookmarkEnd w:id="13"/>
      <w:bookmarkEnd w:id="15"/>
    </w:p>
    <w:p w14:paraId="7DAE99A0" w14:textId="446441E3" w:rsidR="002E6F3F" w:rsidRPr="00D470FF" w:rsidRDefault="002E6F3F" w:rsidP="002E6F3F">
      <w:pPr>
        <w:pStyle w:val="Body"/>
        <w:numPr>
          <w:ilvl w:val="0"/>
          <w:numId w:val="71"/>
        </w:numPr>
      </w:pPr>
      <w:r w:rsidRPr="00D470FF">
        <w:t xml:space="preserve">Cross-border dependencies shall be identified both in regional electricity crisis scenarios and </w:t>
      </w:r>
      <w:r w:rsidR="00FA031B" w:rsidRPr="00D470FF">
        <w:t xml:space="preserve">electricity scenario </w:t>
      </w:r>
      <w:r w:rsidRPr="00D470FF">
        <w:t>candidates.</w:t>
      </w:r>
    </w:p>
    <w:p w14:paraId="2E487B3F" w14:textId="413D4808" w:rsidR="002E6F3F" w:rsidRPr="00D470FF" w:rsidRDefault="00A85210" w:rsidP="002E6F3F">
      <w:pPr>
        <w:pStyle w:val="Body"/>
        <w:numPr>
          <w:ilvl w:val="0"/>
          <w:numId w:val="71"/>
        </w:numPr>
      </w:pPr>
      <w:r w:rsidRPr="00D470FF">
        <w:t>A</w:t>
      </w:r>
      <w:r w:rsidR="00FA031B" w:rsidRPr="00D470FF">
        <w:t xml:space="preserve"> </w:t>
      </w:r>
      <w:r w:rsidR="002E6F3F" w:rsidRPr="00D470FF">
        <w:t xml:space="preserve">cross-border dependency shall be deemed </w:t>
      </w:r>
      <w:r w:rsidRPr="00D470FF">
        <w:t>to arise where the impact of p</w:t>
      </w:r>
      <w:r w:rsidRPr="00D470FF" w:rsidDel="00F836E0">
        <w:t>reventive</w:t>
      </w:r>
      <w:r w:rsidRPr="00D470FF">
        <w:t xml:space="preserve"> actions</w:t>
      </w:r>
      <w:r w:rsidRPr="00D470FF" w:rsidDel="00F836E0">
        <w:t>,</w:t>
      </w:r>
      <w:r w:rsidRPr="00D470FF" w:rsidDel="009545E8">
        <w:t xml:space="preserve"> </w:t>
      </w:r>
      <w:r w:rsidRPr="00D470FF" w:rsidDel="00F836E0">
        <w:t xml:space="preserve">remedial </w:t>
      </w:r>
      <w:r w:rsidRPr="00D470FF" w:rsidDel="009545E8">
        <w:t>actions</w:t>
      </w:r>
      <w:r w:rsidRPr="00D470FF">
        <w:t>,</w:t>
      </w:r>
      <w:r w:rsidRPr="00D470FF" w:rsidDel="00F836E0">
        <w:t xml:space="preserve"> or mitigating measures</w:t>
      </w:r>
      <w:r w:rsidRPr="00D470FF" w:rsidDel="009545E8">
        <w:t xml:space="preserve"> taken by </w:t>
      </w:r>
      <w:r w:rsidRPr="00D470FF">
        <w:t xml:space="preserve">one </w:t>
      </w:r>
      <w:r w:rsidRPr="00D470FF" w:rsidDel="009545E8">
        <w:t xml:space="preserve">Member State </w:t>
      </w:r>
      <w:r w:rsidRPr="00D470FF">
        <w:t>have the potential to give rise to a crisis in another Member State</w:t>
      </w:r>
      <w:r w:rsidR="002E6F3F" w:rsidRPr="00D470FF">
        <w:t>.</w:t>
      </w:r>
      <w:r w:rsidR="00346957" w:rsidRPr="00D470FF">
        <w:t xml:space="preserve"> </w:t>
      </w:r>
      <w:r w:rsidRPr="00D470FF">
        <w:t xml:space="preserve"> </w:t>
      </w:r>
    </w:p>
    <w:p w14:paraId="2DACFDEC" w14:textId="67012E13" w:rsidR="002E6F3F" w:rsidRPr="00D470FF" w:rsidRDefault="002E6F3F" w:rsidP="002E6F3F">
      <w:pPr>
        <w:pStyle w:val="Body"/>
        <w:numPr>
          <w:ilvl w:val="0"/>
          <w:numId w:val="71"/>
        </w:numPr>
      </w:pPr>
      <w:r w:rsidRPr="00D470FF">
        <w:t xml:space="preserve">When identifying cross-border dependencies </w:t>
      </w:r>
      <w:r w:rsidR="00FC7600" w:rsidRPr="00D470FF">
        <w:t xml:space="preserve">at least </w:t>
      </w:r>
      <w:r w:rsidRPr="00D470FF">
        <w:t xml:space="preserve">the following </w:t>
      </w:r>
      <w:r w:rsidR="00FC7600" w:rsidRPr="00D470FF">
        <w:t>shall be considered</w:t>
      </w:r>
      <w:r w:rsidRPr="00D470FF">
        <w:t>:</w:t>
      </w:r>
    </w:p>
    <w:p w14:paraId="0A8A1F73" w14:textId="2059D323" w:rsidR="00D53B9C" w:rsidRPr="00D470FF" w:rsidRDefault="00FC7600" w:rsidP="00D53B9C">
      <w:pPr>
        <w:pStyle w:val="Body"/>
        <w:numPr>
          <w:ilvl w:val="1"/>
          <w:numId w:val="71"/>
        </w:numPr>
        <w:ind w:left="964" w:hanging="397"/>
      </w:pPr>
      <w:r w:rsidRPr="00D470FF">
        <w:t>Dependencies that propagate through the power system</w:t>
      </w:r>
      <w:r w:rsidR="00CC0428" w:rsidRPr="00D470FF">
        <w:t xml:space="preserve">, </w:t>
      </w:r>
      <w:r w:rsidRPr="00D470FF">
        <w:t xml:space="preserve">such as </w:t>
      </w:r>
      <w:r w:rsidR="00D53B9C" w:rsidRPr="00D470FF">
        <w:t>unavailability of several (beyond N-1) interconnectors or internal lines in close electrical proximity,</w:t>
      </w:r>
      <w:r w:rsidR="00CC0428" w:rsidRPr="00D470FF">
        <w:t xml:space="preserve"> </w:t>
      </w:r>
      <w:r w:rsidR="00D53B9C" w:rsidRPr="00D470FF">
        <w:t xml:space="preserve">unavailability of generation, or lack of </w:t>
      </w:r>
      <w:proofErr w:type="gramStart"/>
      <w:r w:rsidR="00D53B9C" w:rsidRPr="00D470FF">
        <w:t>adequacy;</w:t>
      </w:r>
      <w:proofErr w:type="gramEnd"/>
    </w:p>
    <w:p w14:paraId="64CEA218" w14:textId="1956B1CD" w:rsidR="00FC7600" w:rsidRPr="00D470FF" w:rsidRDefault="00FC7600" w:rsidP="00CC0428">
      <w:pPr>
        <w:pStyle w:val="Body"/>
        <w:numPr>
          <w:ilvl w:val="1"/>
          <w:numId w:val="71"/>
        </w:numPr>
        <w:ind w:left="964" w:hanging="397"/>
      </w:pPr>
      <w:r w:rsidRPr="00D470FF">
        <w:t xml:space="preserve">Dependencies that propagate through electricity </w:t>
      </w:r>
      <w:proofErr w:type="gramStart"/>
      <w:r w:rsidRPr="00D470FF">
        <w:t>market</w:t>
      </w:r>
      <w:r w:rsidR="00CC0428" w:rsidRPr="00D470FF">
        <w:t>s</w:t>
      </w:r>
      <w:r w:rsidRPr="00D470FF">
        <w:t>;</w:t>
      </w:r>
      <w:proofErr w:type="gramEnd"/>
    </w:p>
    <w:p w14:paraId="60961F00" w14:textId="3969348A" w:rsidR="002E6F3F" w:rsidRPr="00D470FF" w:rsidRDefault="002E6F3F" w:rsidP="00C036C4">
      <w:pPr>
        <w:pStyle w:val="Body"/>
        <w:numPr>
          <w:ilvl w:val="1"/>
          <w:numId w:val="71"/>
        </w:numPr>
        <w:ind w:left="964" w:hanging="397"/>
      </w:pPr>
      <w:r w:rsidRPr="00D470FF">
        <w:t xml:space="preserve">Dependencies that </w:t>
      </w:r>
      <w:r w:rsidR="00CC0428" w:rsidRPr="00D470FF">
        <w:t>propagate through</w:t>
      </w:r>
      <w:r w:rsidR="00FC7600" w:rsidRPr="00D470FF">
        <w:t xml:space="preserve"> supply chains</w:t>
      </w:r>
      <w:r w:rsidR="00CC0428" w:rsidRPr="00D470FF">
        <w:t>,</w:t>
      </w:r>
      <w:r w:rsidR="00FC7600" w:rsidRPr="00D470FF">
        <w:t xml:space="preserve"> including primary energy sources</w:t>
      </w:r>
      <w:r w:rsidR="00CC0428" w:rsidRPr="00D470FF">
        <w:t xml:space="preserve"> and equipment in other Member </w:t>
      </w:r>
      <w:proofErr w:type="gramStart"/>
      <w:r w:rsidR="00CC0428" w:rsidRPr="00D470FF">
        <w:t>States</w:t>
      </w:r>
      <w:r w:rsidRPr="00D470FF">
        <w:t>;</w:t>
      </w:r>
      <w:proofErr w:type="gramEnd"/>
    </w:p>
    <w:p w14:paraId="2314BABC" w14:textId="2AAAC34E" w:rsidR="002E6F3F" w:rsidRPr="00D470FF" w:rsidRDefault="002E6F3F" w:rsidP="002E6F3F">
      <w:pPr>
        <w:pStyle w:val="Body"/>
        <w:numPr>
          <w:ilvl w:val="0"/>
          <w:numId w:val="71"/>
        </w:numPr>
      </w:pPr>
      <w:r w:rsidRPr="00D470FF">
        <w:t xml:space="preserve">Cross-border dependencies shall be evaluated in accordance with Article </w:t>
      </w:r>
      <w:r w:rsidR="00DD0443" w:rsidRPr="00D470FF">
        <w:t>9</w:t>
      </w:r>
      <w:r w:rsidRPr="00D470FF">
        <w:t>.</w:t>
      </w:r>
    </w:p>
    <w:p w14:paraId="1D159C25" w14:textId="09996550" w:rsidR="002E6F3F" w:rsidRPr="00D470FF" w:rsidRDefault="002E6F3F" w:rsidP="0033453D">
      <w:pPr>
        <w:pStyle w:val="Headline2"/>
      </w:pPr>
      <w:bookmarkStart w:id="16" w:name="_Toc121491587"/>
      <w:bookmarkStart w:id="17" w:name="_Toc149921099"/>
      <w:r w:rsidRPr="00D470FF">
        <w:t xml:space="preserve">Article 5 </w:t>
      </w:r>
      <w:r w:rsidRPr="00D470FF">
        <w:rPr>
          <w:rFonts w:eastAsiaTheme="minorHAnsi"/>
        </w:rPr>
        <w:br/>
      </w:r>
      <w:r w:rsidRPr="00D470FF">
        <w:t xml:space="preserve">Requirements for </w:t>
      </w:r>
      <w:r w:rsidR="0069094D" w:rsidRPr="00D470FF" w:rsidDel="001678F5">
        <w:t xml:space="preserve">regional </w:t>
      </w:r>
      <w:r w:rsidRPr="00D470FF">
        <w:t>electricity crisis scenario</w:t>
      </w:r>
      <w:bookmarkEnd w:id="16"/>
      <w:r w:rsidR="0069094D" w:rsidRPr="00D470FF">
        <w:t xml:space="preserve">s and </w:t>
      </w:r>
      <w:r w:rsidR="00B40650" w:rsidRPr="00D470FF">
        <w:t xml:space="preserve">scenario </w:t>
      </w:r>
      <w:r w:rsidR="0069094D" w:rsidRPr="00D470FF">
        <w:t>candi</w:t>
      </w:r>
      <w:r w:rsidR="00FB2DFF" w:rsidRPr="00D470FF">
        <w:t>d</w:t>
      </w:r>
      <w:r w:rsidR="0069094D" w:rsidRPr="00D470FF">
        <w:t>ates</w:t>
      </w:r>
      <w:bookmarkEnd w:id="17"/>
    </w:p>
    <w:p w14:paraId="00F52EB1" w14:textId="06AA695C" w:rsidR="00095FF8" w:rsidRPr="00D470FF" w:rsidRDefault="00A9656A" w:rsidP="00C036C4">
      <w:pPr>
        <w:pStyle w:val="Body"/>
        <w:numPr>
          <w:ilvl w:val="0"/>
          <w:numId w:val="96"/>
        </w:numPr>
        <w:ind w:left="561" w:hanging="340"/>
      </w:pPr>
      <w:r w:rsidRPr="00D470FF">
        <w:t>A</w:t>
      </w:r>
      <w:r w:rsidR="00E1673C" w:rsidRPr="00D470FF">
        <w:t xml:space="preserve">n electricity </w:t>
      </w:r>
      <w:r w:rsidR="00095FF8" w:rsidRPr="00D470FF">
        <w:t xml:space="preserve">crisis scenario candidate must fulfil </w:t>
      </w:r>
      <w:r w:rsidR="003F44F0" w:rsidRPr="00D470FF">
        <w:t xml:space="preserve">at least </w:t>
      </w:r>
      <w:r w:rsidR="00095FF8" w:rsidRPr="00D470FF">
        <w:t>the following criteria</w:t>
      </w:r>
      <w:r w:rsidRPr="00D470FF">
        <w:t xml:space="preserve"> </w:t>
      </w:r>
      <w:proofErr w:type="gramStart"/>
      <w:r w:rsidRPr="00D470FF">
        <w:t>in order to</w:t>
      </w:r>
      <w:proofErr w:type="gramEnd"/>
      <w:r w:rsidRPr="00D470FF">
        <w:t xml:space="preserve"> be </w:t>
      </w:r>
      <w:r w:rsidR="00E1673C" w:rsidRPr="00D470FF">
        <w:t>included</w:t>
      </w:r>
      <w:r w:rsidRPr="00D470FF">
        <w:t xml:space="preserve"> in the list of scenario</w:t>
      </w:r>
      <w:r w:rsidR="00E1673C" w:rsidRPr="00D470FF">
        <w:t xml:space="preserve"> candidates</w:t>
      </w:r>
      <w:r w:rsidRPr="00D470FF">
        <w:t xml:space="preserve"> that will be consulted </w:t>
      </w:r>
      <w:r w:rsidR="00E1673C" w:rsidRPr="00D470FF">
        <w:t xml:space="preserve">on </w:t>
      </w:r>
      <w:r w:rsidRPr="00D470FF">
        <w:t>with stakeholders</w:t>
      </w:r>
      <w:r w:rsidR="00E1673C" w:rsidRPr="00D470FF">
        <w:t xml:space="preserve"> in terms of Article </w:t>
      </w:r>
      <w:r w:rsidR="00DD0443" w:rsidRPr="00D470FF">
        <w:t>11(2)</w:t>
      </w:r>
      <w:r w:rsidR="00184746" w:rsidRPr="00D470FF">
        <w:t>, or when submitted as a new scenario candidate by stakeholders during the consultation</w:t>
      </w:r>
      <w:r w:rsidR="00E1673C" w:rsidRPr="00D470FF">
        <w:t>:</w:t>
      </w:r>
    </w:p>
    <w:p w14:paraId="537B88C4" w14:textId="1C6D93F9" w:rsidR="00E1673C" w:rsidRPr="00D470FF" w:rsidRDefault="00E1673C" w:rsidP="006240D8">
      <w:pPr>
        <w:pStyle w:val="Body"/>
        <w:numPr>
          <w:ilvl w:val="0"/>
          <w:numId w:val="105"/>
        </w:numPr>
        <w:ind w:left="964" w:hanging="397"/>
      </w:pPr>
      <w:r w:rsidRPr="00D470FF">
        <w:t xml:space="preserve">it is specific enough to individually describe the consequences in an impacted TSO’s Control </w:t>
      </w:r>
      <w:proofErr w:type="gramStart"/>
      <w:r w:rsidRPr="00D470FF">
        <w:t>Area;</w:t>
      </w:r>
      <w:proofErr w:type="gramEnd"/>
    </w:p>
    <w:p w14:paraId="453AB08D" w14:textId="77777777" w:rsidR="00E1673C" w:rsidRPr="00D470FF" w:rsidRDefault="00E1673C" w:rsidP="006240D8">
      <w:pPr>
        <w:pStyle w:val="Body"/>
        <w:numPr>
          <w:ilvl w:val="0"/>
          <w:numId w:val="105"/>
        </w:numPr>
        <w:ind w:left="964" w:hanging="397"/>
      </w:pPr>
      <w:r w:rsidRPr="00D470FF">
        <w:t xml:space="preserve">it needs to be clear and </w:t>
      </w:r>
      <w:proofErr w:type="gramStart"/>
      <w:r w:rsidRPr="00D470FF">
        <w:t>unambiguous;</w:t>
      </w:r>
      <w:proofErr w:type="gramEnd"/>
    </w:p>
    <w:p w14:paraId="7793F9E5" w14:textId="618E61D9" w:rsidR="00E1673C" w:rsidRPr="00D470FF" w:rsidRDefault="00E1673C" w:rsidP="006240D8">
      <w:pPr>
        <w:pStyle w:val="Body"/>
        <w:numPr>
          <w:ilvl w:val="0"/>
          <w:numId w:val="105"/>
        </w:numPr>
        <w:ind w:left="964" w:hanging="397"/>
      </w:pPr>
      <w:r w:rsidRPr="00D470FF">
        <w:t xml:space="preserve">it must have regional relevance, </w:t>
      </w:r>
      <w:r w:rsidR="008058D6" w:rsidRPr="00D470FF">
        <w:t xml:space="preserve">potentially </w:t>
      </w:r>
      <w:r w:rsidRPr="00D470FF">
        <w:t>impacting more than one Member State</w:t>
      </w:r>
      <w:r w:rsidR="00ED506D" w:rsidRPr="00D470FF">
        <w:t>.</w:t>
      </w:r>
    </w:p>
    <w:p w14:paraId="6EA32316" w14:textId="5C5980C7" w:rsidR="00A9656A" w:rsidRPr="00D470FF" w:rsidRDefault="00AF6854" w:rsidP="00C036C4">
      <w:pPr>
        <w:pStyle w:val="Body"/>
        <w:numPr>
          <w:ilvl w:val="0"/>
          <w:numId w:val="96"/>
        </w:numPr>
        <w:ind w:left="561" w:hanging="340"/>
      </w:pPr>
      <w:r w:rsidRPr="00D470FF">
        <w:t xml:space="preserve">Each regional electricity crisis scenario included in the list of scenarios submitted for </w:t>
      </w:r>
      <w:r w:rsidR="004B1EBE" w:rsidRPr="00D470FF">
        <w:t xml:space="preserve">input by stakeholders according to Article </w:t>
      </w:r>
      <w:r w:rsidR="00DD0443" w:rsidRPr="00D470FF">
        <w:t>12</w:t>
      </w:r>
      <w:r w:rsidR="004B1EBE" w:rsidRPr="00D470FF">
        <w:t xml:space="preserve">, before </w:t>
      </w:r>
      <w:r w:rsidRPr="00D470FF">
        <w:t xml:space="preserve">evaluation </w:t>
      </w:r>
      <w:r w:rsidR="003F44F0" w:rsidRPr="00D470FF">
        <w:t xml:space="preserve">and ranking </w:t>
      </w:r>
      <w:r w:rsidRPr="00D470FF">
        <w:t>according to Article</w:t>
      </w:r>
      <w:r w:rsidR="00DD0443" w:rsidRPr="00D470FF">
        <w:t>s</w:t>
      </w:r>
      <w:r w:rsidRPr="00D470FF">
        <w:t xml:space="preserve"> </w:t>
      </w:r>
      <w:r w:rsidR="00DD0443" w:rsidRPr="00D470FF">
        <w:t>13 and 14</w:t>
      </w:r>
      <w:r w:rsidRPr="00D470FF">
        <w:t xml:space="preserve">, shall fulfil </w:t>
      </w:r>
      <w:r w:rsidR="003F44F0" w:rsidRPr="00D470FF">
        <w:t xml:space="preserve">at least </w:t>
      </w:r>
      <w:r w:rsidRPr="00D470FF">
        <w:t xml:space="preserve">the following additional </w:t>
      </w:r>
      <w:r w:rsidR="003F44F0" w:rsidRPr="00D470FF">
        <w:t>criteria</w:t>
      </w:r>
      <w:r w:rsidRPr="00D470FF">
        <w:t>:</w:t>
      </w:r>
    </w:p>
    <w:p w14:paraId="29E3780A" w14:textId="4AE0028A" w:rsidR="00ED506D" w:rsidRPr="00D470FF" w:rsidRDefault="00ED506D" w:rsidP="00ED506D">
      <w:pPr>
        <w:pStyle w:val="Body"/>
        <w:numPr>
          <w:ilvl w:val="0"/>
          <w:numId w:val="103"/>
        </w:numPr>
        <w:ind w:left="964" w:hanging="397"/>
      </w:pPr>
      <w:r w:rsidRPr="00D470FF">
        <w:t xml:space="preserve">It </w:t>
      </w:r>
      <w:r w:rsidR="00D014D6" w:rsidRPr="00D470FF">
        <w:t xml:space="preserve">supports consistent evaluation and ranking of electricity crisis scenarios at a regional and national </w:t>
      </w:r>
      <w:proofErr w:type="gramStart"/>
      <w:r w:rsidR="00D014D6" w:rsidRPr="00D470FF">
        <w:t>level</w:t>
      </w:r>
      <w:r w:rsidRPr="00D470FF">
        <w:t>;</w:t>
      </w:r>
      <w:proofErr w:type="gramEnd"/>
    </w:p>
    <w:p w14:paraId="21E6B285" w14:textId="70AE2B4E" w:rsidR="006875E2" w:rsidRPr="00D470FF" w:rsidRDefault="006875E2" w:rsidP="006875E2">
      <w:pPr>
        <w:pStyle w:val="ListParagraph"/>
        <w:numPr>
          <w:ilvl w:val="0"/>
          <w:numId w:val="103"/>
        </w:numPr>
        <w:ind w:left="964" w:hanging="397"/>
        <w:rPr>
          <w:rFonts w:cs="Calibri"/>
        </w:rPr>
      </w:pPr>
      <w:r w:rsidRPr="00D470FF">
        <w:t xml:space="preserve">it </w:t>
      </w:r>
      <w:r w:rsidRPr="00D470FF">
        <w:rPr>
          <w:rFonts w:cs="Calibri"/>
        </w:rPr>
        <w:t>supports the creation of a risk preparedness plan</w:t>
      </w:r>
      <w:r w:rsidR="00D014D6" w:rsidRPr="00D470FF">
        <w:rPr>
          <w:rFonts w:cs="Calibri"/>
        </w:rPr>
        <w:t xml:space="preserve">, including prevention and mitigation measures, as required under Article </w:t>
      </w:r>
      <w:r w:rsidR="00914C85" w:rsidRPr="00D470FF">
        <w:rPr>
          <w:rFonts w:cs="Calibri"/>
        </w:rPr>
        <w:t>10</w:t>
      </w:r>
      <w:r w:rsidR="00D014D6" w:rsidRPr="00D470FF">
        <w:rPr>
          <w:rFonts w:cs="Calibri"/>
        </w:rPr>
        <w:t xml:space="preserve"> of the RP Regulation</w:t>
      </w:r>
      <w:r w:rsidR="00ED506D" w:rsidRPr="00D470FF">
        <w:rPr>
          <w:rFonts w:cs="Calibri"/>
        </w:rPr>
        <w:t>.</w:t>
      </w:r>
    </w:p>
    <w:p w14:paraId="01FB6804" w14:textId="7119A010" w:rsidR="004A5DB6" w:rsidRPr="00D470FF" w:rsidRDefault="004A5DB6" w:rsidP="00C036C4">
      <w:pPr>
        <w:pStyle w:val="Body"/>
        <w:numPr>
          <w:ilvl w:val="0"/>
          <w:numId w:val="96"/>
        </w:numPr>
        <w:ind w:left="561" w:hanging="340"/>
      </w:pPr>
      <w:r w:rsidRPr="00D470FF">
        <w:t xml:space="preserve">Each regional electricity </w:t>
      </w:r>
      <w:r w:rsidR="00D14F16" w:rsidRPr="00D470FF">
        <w:t xml:space="preserve">crisis </w:t>
      </w:r>
      <w:r w:rsidRPr="00D470FF">
        <w:t xml:space="preserve">scenario candidate shall </w:t>
      </w:r>
      <w:r w:rsidR="00D014D6" w:rsidRPr="00D470FF">
        <w:t>include</w:t>
      </w:r>
      <w:r w:rsidRPr="00D470FF">
        <w:t xml:space="preserve"> </w:t>
      </w:r>
      <w:r w:rsidR="00C407B8" w:rsidRPr="00D470FF">
        <w:t xml:space="preserve">at least </w:t>
      </w:r>
      <w:r w:rsidRPr="00D470FF">
        <w:t>the following information:</w:t>
      </w:r>
    </w:p>
    <w:p w14:paraId="34BF3173" w14:textId="62975533" w:rsidR="004A5DB6" w:rsidRPr="00D470FF" w:rsidRDefault="00C407B8" w:rsidP="00C33127">
      <w:pPr>
        <w:pStyle w:val="Body"/>
        <w:numPr>
          <w:ilvl w:val="0"/>
          <w:numId w:val="112"/>
        </w:numPr>
        <w:ind w:left="964" w:hanging="397"/>
      </w:pPr>
      <w:r w:rsidRPr="00D470FF">
        <w:t>n</w:t>
      </w:r>
      <w:r w:rsidR="004A5DB6" w:rsidRPr="00D470FF">
        <w:t xml:space="preserve">ame of the </w:t>
      </w:r>
      <w:proofErr w:type="gramStart"/>
      <w:r w:rsidR="004A5DB6" w:rsidRPr="00D470FF">
        <w:t>scenario;</w:t>
      </w:r>
      <w:proofErr w:type="gramEnd"/>
    </w:p>
    <w:p w14:paraId="1059D25E" w14:textId="1ACAD8B8" w:rsidR="004A5DB6" w:rsidRPr="00D470FF" w:rsidRDefault="00C407B8" w:rsidP="00C33127">
      <w:pPr>
        <w:pStyle w:val="Body"/>
        <w:numPr>
          <w:ilvl w:val="0"/>
          <w:numId w:val="112"/>
        </w:numPr>
        <w:ind w:left="964" w:hanging="397"/>
      </w:pPr>
      <w:r w:rsidRPr="00D470FF">
        <w:t>d</w:t>
      </w:r>
      <w:r w:rsidR="004A5DB6" w:rsidRPr="00D470FF">
        <w:t>escription of the scenario</w:t>
      </w:r>
      <w:r w:rsidR="00AF0B4C" w:rsidRPr="00D470FF">
        <w:t xml:space="preserve">, including the potential </w:t>
      </w:r>
      <w:proofErr w:type="gramStart"/>
      <w:r w:rsidR="00AF0B4C" w:rsidRPr="00D470FF">
        <w:t>duration</w:t>
      </w:r>
      <w:r w:rsidR="004A5DB6" w:rsidRPr="00D470FF">
        <w:t>;</w:t>
      </w:r>
      <w:proofErr w:type="gramEnd"/>
    </w:p>
    <w:p w14:paraId="34D7AF3F" w14:textId="4D95A0D4" w:rsidR="00DD20B2" w:rsidRPr="00D470FF" w:rsidRDefault="00DD20B2" w:rsidP="00C33127">
      <w:pPr>
        <w:pStyle w:val="Body"/>
        <w:numPr>
          <w:ilvl w:val="0"/>
          <w:numId w:val="112"/>
        </w:numPr>
        <w:ind w:left="964" w:hanging="397"/>
      </w:pPr>
      <w:r w:rsidRPr="00D470FF">
        <w:t xml:space="preserve">season(s) of the year when the scenario </w:t>
      </w:r>
      <w:r w:rsidR="00B12D37" w:rsidRPr="00D470FF">
        <w:t>may be</w:t>
      </w:r>
      <w:r w:rsidRPr="00D470FF">
        <w:t xml:space="preserve"> </w:t>
      </w:r>
      <w:proofErr w:type="gramStart"/>
      <w:r w:rsidRPr="00D470FF">
        <w:t>relevant;</w:t>
      </w:r>
      <w:proofErr w:type="gramEnd"/>
    </w:p>
    <w:p w14:paraId="68333AB1" w14:textId="38B16512" w:rsidR="004A5DB6" w:rsidRPr="00D470FF" w:rsidRDefault="00C407B8" w:rsidP="00C33127">
      <w:pPr>
        <w:pStyle w:val="Body"/>
        <w:numPr>
          <w:ilvl w:val="0"/>
          <w:numId w:val="112"/>
        </w:numPr>
        <w:ind w:left="964" w:hanging="397"/>
      </w:pPr>
      <w:r w:rsidRPr="00D470FF">
        <w:t>p</w:t>
      </w:r>
      <w:r w:rsidR="002963E9" w:rsidRPr="00D470FF">
        <w:t>reconditions and i</w:t>
      </w:r>
      <w:r w:rsidR="004A5DB6" w:rsidRPr="00D470FF">
        <w:t>nitiating event(s</w:t>
      </w:r>
      <w:proofErr w:type="gramStart"/>
      <w:r w:rsidR="004A5DB6" w:rsidRPr="00D470FF">
        <w:t>);</w:t>
      </w:r>
      <w:proofErr w:type="gramEnd"/>
    </w:p>
    <w:p w14:paraId="0A955AA5" w14:textId="13040414" w:rsidR="00E80804" w:rsidRPr="00D470FF" w:rsidRDefault="00E80804" w:rsidP="00E80804">
      <w:pPr>
        <w:pStyle w:val="Body"/>
        <w:numPr>
          <w:ilvl w:val="0"/>
          <w:numId w:val="112"/>
        </w:numPr>
        <w:ind w:left="964" w:hanging="397"/>
      </w:pPr>
      <w:r w:rsidRPr="00D470FF">
        <w:t xml:space="preserve">likely advance warning of an initiating </w:t>
      </w:r>
      <w:proofErr w:type="gramStart"/>
      <w:r w:rsidRPr="00D470FF">
        <w:t>event;</w:t>
      </w:r>
      <w:proofErr w:type="gramEnd"/>
    </w:p>
    <w:p w14:paraId="449BEA31" w14:textId="740D8822" w:rsidR="00477E49" w:rsidRPr="00D470FF" w:rsidRDefault="00C407B8" w:rsidP="00C33127">
      <w:pPr>
        <w:pStyle w:val="Body"/>
        <w:numPr>
          <w:ilvl w:val="0"/>
          <w:numId w:val="112"/>
        </w:numPr>
        <w:ind w:left="964" w:hanging="397"/>
      </w:pPr>
      <w:r w:rsidRPr="00D470FF">
        <w:t>e</w:t>
      </w:r>
      <w:r w:rsidR="00477E49" w:rsidRPr="00D470FF">
        <w:t xml:space="preserve">volution of the </w:t>
      </w:r>
      <w:proofErr w:type="gramStart"/>
      <w:r w:rsidR="00477E49" w:rsidRPr="00D470FF">
        <w:t>scenario;</w:t>
      </w:r>
      <w:proofErr w:type="gramEnd"/>
    </w:p>
    <w:p w14:paraId="10DB24B9" w14:textId="47B0E0DD" w:rsidR="004A5DB6" w:rsidRPr="00D470FF" w:rsidRDefault="00B12D37" w:rsidP="00C33127">
      <w:pPr>
        <w:pStyle w:val="Body"/>
        <w:numPr>
          <w:ilvl w:val="0"/>
          <w:numId w:val="112"/>
        </w:numPr>
        <w:ind w:left="964" w:hanging="397"/>
      </w:pPr>
      <w:r w:rsidRPr="00D470FF">
        <w:t xml:space="preserve">a description of the likely potential </w:t>
      </w:r>
      <w:r w:rsidR="00C407B8" w:rsidRPr="00D470FF">
        <w:t>d</w:t>
      </w:r>
      <w:r w:rsidR="004A5DB6" w:rsidRPr="00D470FF">
        <w:t xml:space="preserve">irect and indirect cross-border impact on Member </w:t>
      </w:r>
      <w:proofErr w:type="gramStart"/>
      <w:r w:rsidR="004A5DB6" w:rsidRPr="00D470FF">
        <w:t>States;</w:t>
      </w:r>
      <w:proofErr w:type="gramEnd"/>
    </w:p>
    <w:p w14:paraId="002866B1" w14:textId="458AF943" w:rsidR="00477E49" w:rsidRPr="00D470FF" w:rsidRDefault="002552BE" w:rsidP="00AF0B4C">
      <w:pPr>
        <w:pStyle w:val="Body"/>
        <w:numPr>
          <w:ilvl w:val="0"/>
          <w:numId w:val="112"/>
        </w:numPr>
        <w:ind w:left="964" w:hanging="397"/>
      </w:pPr>
      <w:r w:rsidRPr="00D470FF">
        <w:t xml:space="preserve">where </w:t>
      </w:r>
      <w:r w:rsidR="00C036C4" w:rsidRPr="00D470FF">
        <w:t>available</w:t>
      </w:r>
      <w:r w:rsidRPr="00D470FF">
        <w:t xml:space="preserve">, a </w:t>
      </w:r>
      <w:r w:rsidR="00C407B8" w:rsidRPr="00D470FF">
        <w:t>l</w:t>
      </w:r>
      <w:r w:rsidR="00477E49" w:rsidRPr="00D470FF">
        <w:t xml:space="preserve">ist of </w:t>
      </w:r>
      <w:r w:rsidR="00CC7F0A" w:rsidRPr="00D470FF">
        <w:t xml:space="preserve">possible </w:t>
      </w:r>
      <w:r w:rsidR="00477E49" w:rsidRPr="00D470FF">
        <w:t xml:space="preserve">measures to prevent </w:t>
      </w:r>
      <w:r w:rsidR="00CC7F0A" w:rsidRPr="00D470FF">
        <w:t>or</w:t>
      </w:r>
      <w:r w:rsidR="00477E49" w:rsidRPr="00D470FF">
        <w:t xml:space="preserve"> reduce the impact </w:t>
      </w:r>
      <w:r w:rsidR="00DD20B2" w:rsidRPr="00D470FF">
        <w:t xml:space="preserve">and its expected </w:t>
      </w:r>
      <w:r w:rsidR="00CC7F0A" w:rsidRPr="00D470FF">
        <w:t>duration</w:t>
      </w:r>
      <w:r w:rsidR="00AF0B4C" w:rsidRPr="00D470FF">
        <w:t>, including operational, non-market-based, and cross-border measures.</w:t>
      </w:r>
      <w:r w:rsidR="00477E49" w:rsidRPr="00D470FF">
        <w:t xml:space="preserve"> </w:t>
      </w:r>
    </w:p>
    <w:p w14:paraId="54F9E19A" w14:textId="79BEFD93" w:rsidR="002E6F3F" w:rsidRPr="00D470FF" w:rsidRDefault="002E6F3F" w:rsidP="004A5ED2">
      <w:pPr>
        <w:pStyle w:val="Body"/>
        <w:numPr>
          <w:ilvl w:val="0"/>
          <w:numId w:val="96"/>
        </w:numPr>
      </w:pPr>
      <w:r w:rsidRPr="00D470FF">
        <w:t xml:space="preserve">Each regional electricity crisis scenario shall </w:t>
      </w:r>
      <w:r w:rsidR="00B2450F" w:rsidRPr="00D470FF">
        <w:t xml:space="preserve">include, in </w:t>
      </w:r>
      <w:r w:rsidR="00D014D6" w:rsidRPr="00D470FF">
        <w:t>addition</w:t>
      </w:r>
      <w:r w:rsidR="00B2450F" w:rsidRPr="00D470FF">
        <w:t xml:space="preserve"> to the items listed in Paragraph </w:t>
      </w:r>
      <w:r w:rsidR="00F716CD" w:rsidRPr="00D470FF">
        <w:t>3</w:t>
      </w:r>
      <w:r w:rsidR="00B2450F" w:rsidRPr="00D470FF">
        <w:t>,</w:t>
      </w:r>
      <w:r w:rsidR="00D014D6" w:rsidRPr="00D470FF">
        <w:t xml:space="preserve"> the following information</w:t>
      </w:r>
      <w:r w:rsidRPr="00D470FF">
        <w:t>:</w:t>
      </w:r>
    </w:p>
    <w:p w14:paraId="0B250FC4" w14:textId="032F8CDF" w:rsidR="00FA16EE" w:rsidRPr="00D470FF" w:rsidRDefault="00CD2BEB" w:rsidP="00E925B8">
      <w:pPr>
        <w:pStyle w:val="Body"/>
        <w:numPr>
          <w:ilvl w:val="0"/>
          <w:numId w:val="106"/>
        </w:numPr>
        <w:ind w:left="964" w:hanging="397"/>
      </w:pPr>
      <w:r w:rsidRPr="00D470FF">
        <w:t>pre-conditions and</w:t>
      </w:r>
      <w:r w:rsidR="00FA16EE" w:rsidRPr="00D470FF">
        <w:t xml:space="preserve"> assumptions</w:t>
      </w:r>
      <w:r w:rsidR="00E925B8" w:rsidRPr="00D470FF">
        <w:t xml:space="preserve"> to be used in the evaluation process</w:t>
      </w:r>
      <w:r w:rsidR="006123AB" w:rsidRPr="00D470FF">
        <w:t xml:space="preserve">, including expected </w:t>
      </w:r>
      <w:proofErr w:type="gramStart"/>
      <w:r w:rsidR="006123AB" w:rsidRPr="00D470FF">
        <w:t>duration</w:t>
      </w:r>
      <w:r w:rsidR="00FA16EE" w:rsidRPr="00D470FF">
        <w:t>;</w:t>
      </w:r>
      <w:proofErr w:type="gramEnd"/>
    </w:p>
    <w:p w14:paraId="364DD4E2" w14:textId="62CBB629" w:rsidR="00E925B8" w:rsidRPr="00D470FF" w:rsidRDefault="00E925B8" w:rsidP="00E925B8">
      <w:pPr>
        <w:pStyle w:val="Body"/>
        <w:numPr>
          <w:ilvl w:val="0"/>
          <w:numId w:val="106"/>
        </w:numPr>
        <w:ind w:left="964" w:hanging="397"/>
      </w:pPr>
      <w:r w:rsidRPr="00D470FF">
        <w:t xml:space="preserve">input data sources needed to evaluate the </w:t>
      </w:r>
      <w:proofErr w:type="gramStart"/>
      <w:r w:rsidRPr="00D470FF">
        <w:t>scenario</w:t>
      </w:r>
      <w:proofErr w:type="gramEnd"/>
    </w:p>
    <w:p w14:paraId="6ED7FB85" w14:textId="7F15A800" w:rsidR="008E16BC" w:rsidRPr="00D470FF" w:rsidRDefault="008E16BC" w:rsidP="008E16BC">
      <w:pPr>
        <w:pStyle w:val="ListParagraph"/>
        <w:numPr>
          <w:ilvl w:val="0"/>
          <w:numId w:val="106"/>
        </w:numPr>
        <w:ind w:left="964" w:hanging="397"/>
        <w:rPr>
          <w:rFonts w:cs="Calibri"/>
        </w:rPr>
      </w:pPr>
      <w:r w:rsidRPr="00D470FF">
        <w:rPr>
          <w:rFonts w:cs="Calibri"/>
        </w:rPr>
        <w:t xml:space="preserve">list of available assessment methods </w:t>
      </w:r>
      <w:r w:rsidR="0097735C" w:rsidRPr="00D470FF">
        <w:rPr>
          <w:rFonts w:cs="Calibri"/>
        </w:rPr>
        <w:t xml:space="preserve">and tools </w:t>
      </w:r>
      <w:r w:rsidRPr="00D470FF">
        <w:rPr>
          <w:rFonts w:cs="Calibri"/>
        </w:rPr>
        <w:t>and where they are available</w:t>
      </w:r>
      <w:r w:rsidR="0097735C" w:rsidRPr="00D470FF">
        <w:rPr>
          <w:rFonts w:cs="Calibri"/>
        </w:rPr>
        <w:t>, including</w:t>
      </w:r>
      <w:r w:rsidRPr="00D470FF">
        <w:rPr>
          <w:rFonts w:cs="Calibri"/>
        </w:rPr>
        <w:t xml:space="preserve"> model-based simulation tools and </w:t>
      </w:r>
      <w:r w:rsidR="00A11254" w:rsidRPr="00D470FF">
        <w:rPr>
          <w:rFonts w:cs="Calibri"/>
        </w:rPr>
        <w:t xml:space="preserve">other </w:t>
      </w:r>
      <w:r w:rsidR="00B10998" w:rsidRPr="00D470FF">
        <w:rPr>
          <w:rFonts w:cs="Calibri"/>
        </w:rPr>
        <w:t>quantitative and qua</w:t>
      </w:r>
      <w:r w:rsidR="00A11254" w:rsidRPr="00D470FF">
        <w:rPr>
          <w:rFonts w:cs="Calibri"/>
        </w:rPr>
        <w:t xml:space="preserve">litative assessment </w:t>
      </w:r>
      <w:r w:rsidRPr="00D470FF">
        <w:rPr>
          <w:rFonts w:cs="Calibri"/>
        </w:rPr>
        <w:t xml:space="preserve">methods; </w:t>
      </w:r>
      <w:r w:rsidR="004E5623" w:rsidRPr="00D470FF">
        <w:rPr>
          <w:rFonts w:cs="Calibri"/>
        </w:rPr>
        <w:t>and</w:t>
      </w:r>
    </w:p>
    <w:p w14:paraId="0FDF970D" w14:textId="531BFBD6" w:rsidR="00E42B8D" w:rsidRPr="00D470FF" w:rsidRDefault="00432A03" w:rsidP="00432A03">
      <w:pPr>
        <w:pStyle w:val="Body"/>
        <w:numPr>
          <w:ilvl w:val="0"/>
          <w:numId w:val="106"/>
        </w:numPr>
        <w:ind w:left="964" w:hanging="397"/>
      </w:pPr>
      <w:r w:rsidRPr="00D470FF">
        <w:t xml:space="preserve">list of relevant </w:t>
      </w:r>
      <w:proofErr w:type="spellStart"/>
      <w:r w:rsidR="004E5623" w:rsidRPr="00D470FF">
        <w:t>relevant</w:t>
      </w:r>
      <w:proofErr w:type="spellEnd"/>
      <w:r w:rsidR="004E5623" w:rsidRPr="00D470FF">
        <w:t xml:space="preserve"> reference crises or incidents from the past, such as </w:t>
      </w:r>
      <w:r w:rsidRPr="00D470FF">
        <w:t xml:space="preserve">ENTSO-E Incident Classification Scale (ICS) Expert Panel </w:t>
      </w:r>
      <w:proofErr w:type="gramStart"/>
      <w:r w:rsidRPr="00D470FF">
        <w:t>reports;</w:t>
      </w:r>
      <w:proofErr w:type="gramEnd"/>
    </w:p>
    <w:p w14:paraId="231A1DD3" w14:textId="514FCDEE" w:rsidR="002E6F3F" w:rsidRPr="00D470FF" w:rsidRDefault="002E6F3F" w:rsidP="0033453D">
      <w:pPr>
        <w:pStyle w:val="Headline2"/>
      </w:pPr>
      <w:bookmarkStart w:id="18" w:name="_Toc121491588"/>
      <w:bookmarkStart w:id="19" w:name="_Toc149921100"/>
      <w:r w:rsidRPr="00D470FF">
        <w:t xml:space="preserve">Article 6 </w:t>
      </w:r>
      <w:r w:rsidRPr="00D470FF">
        <w:br/>
      </w:r>
      <w:r w:rsidR="0026263A" w:rsidRPr="00D470FF">
        <w:t>O</w:t>
      </w:r>
      <w:r w:rsidRPr="00D470FF">
        <w:t xml:space="preserve">bligation to provide information to ENTSO-E </w:t>
      </w:r>
      <w:r w:rsidR="000D7E43" w:rsidRPr="00D470FF">
        <w:t>and relevant RCCs to support</w:t>
      </w:r>
      <w:r w:rsidRPr="00D470FF">
        <w:t xml:space="preserve"> </w:t>
      </w:r>
      <w:r w:rsidR="00F51008" w:rsidRPr="00D470FF">
        <w:t xml:space="preserve">the identification of electricity </w:t>
      </w:r>
      <w:r w:rsidR="0040177F" w:rsidRPr="00D470FF">
        <w:t xml:space="preserve">crisis </w:t>
      </w:r>
      <w:r w:rsidRPr="00D470FF">
        <w:t>scenar</w:t>
      </w:r>
      <w:r w:rsidR="00F51008" w:rsidRPr="00D470FF">
        <w:t>i</w:t>
      </w:r>
      <w:r w:rsidRPr="00D470FF">
        <w:t>o</w:t>
      </w:r>
      <w:r w:rsidR="00F51008" w:rsidRPr="00D470FF">
        <w:t>s</w:t>
      </w:r>
      <w:r w:rsidRPr="00D470FF">
        <w:t xml:space="preserve"> </w:t>
      </w:r>
      <w:r w:rsidR="00F51008" w:rsidRPr="00D470FF">
        <w:t xml:space="preserve">and candidate </w:t>
      </w:r>
      <w:proofErr w:type="gramStart"/>
      <w:r w:rsidR="00F51008" w:rsidRPr="00D470FF">
        <w:t>scenarios</w:t>
      </w:r>
      <w:bookmarkEnd w:id="19"/>
      <w:proofErr w:type="gramEnd"/>
      <w:r w:rsidR="00F51008" w:rsidRPr="00D470FF">
        <w:t xml:space="preserve"> </w:t>
      </w:r>
      <w:bookmarkEnd w:id="18"/>
    </w:p>
    <w:p w14:paraId="3BF6E372" w14:textId="0E3A632A" w:rsidR="002E6F3F" w:rsidRPr="00D470FF" w:rsidRDefault="002E6F3F" w:rsidP="002E6F3F">
      <w:pPr>
        <w:pStyle w:val="Body"/>
        <w:numPr>
          <w:ilvl w:val="0"/>
          <w:numId w:val="68"/>
        </w:numPr>
      </w:pPr>
      <w:r w:rsidRPr="00D470FF">
        <w:t>Each TSO</w:t>
      </w:r>
      <w:r w:rsidR="00DA2210" w:rsidRPr="00D470FF">
        <w:rPr>
          <w:rStyle w:val="FootnoteReference"/>
        </w:rPr>
        <w:footnoteReference w:id="2"/>
      </w:r>
      <w:r w:rsidRPr="00D470FF">
        <w:t xml:space="preserve"> </w:t>
      </w:r>
      <w:r w:rsidR="00266BA2" w:rsidRPr="00D470FF">
        <w:t xml:space="preserve">and RCC </w:t>
      </w:r>
      <w:r w:rsidRPr="00D470FF">
        <w:t xml:space="preserve">shall share scenario </w:t>
      </w:r>
      <w:r w:rsidR="00D30CA3" w:rsidRPr="00D470FF">
        <w:t xml:space="preserve">and candidate scenario </w:t>
      </w:r>
      <w:r w:rsidRPr="00D470FF">
        <w:t xml:space="preserve">information — including sensitive information — with ENTSO-E </w:t>
      </w:r>
      <w:r w:rsidR="000D7E43" w:rsidRPr="00D470FF">
        <w:t xml:space="preserve">and relevant </w:t>
      </w:r>
      <w:proofErr w:type="gramStart"/>
      <w:r w:rsidR="000D7E43" w:rsidRPr="00D470FF">
        <w:t>RCC(</w:t>
      </w:r>
      <w:proofErr w:type="gramEnd"/>
      <w:r w:rsidR="000D7E43" w:rsidRPr="00D470FF">
        <w:t xml:space="preserve">s </w:t>
      </w:r>
      <w:r w:rsidRPr="00D470FF">
        <w:t>in accordance with national and EU policies and legislation concerning handling of sensitive information.</w:t>
      </w:r>
    </w:p>
    <w:p w14:paraId="1F4E1CD6" w14:textId="3E1F4A63" w:rsidR="002E6F3F" w:rsidRPr="00D470FF" w:rsidRDefault="002E6F3F" w:rsidP="002E6F3F">
      <w:pPr>
        <w:pStyle w:val="Body"/>
        <w:numPr>
          <w:ilvl w:val="0"/>
          <w:numId w:val="68"/>
        </w:numPr>
      </w:pPr>
      <w:r w:rsidRPr="00D470FF">
        <w:t xml:space="preserve">Information provided to ENTSO-E and relevant RCC(s) shall be detailed enough to enable ENTSO-E </w:t>
      </w:r>
      <w:r w:rsidR="0040177F" w:rsidRPr="00D470FF">
        <w:t>(</w:t>
      </w:r>
      <w:r w:rsidRPr="00D470FF">
        <w:t>and RCCs</w:t>
      </w:r>
      <w:r w:rsidR="0040177F" w:rsidRPr="00D470FF">
        <w:t xml:space="preserve"> if applicable)</w:t>
      </w:r>
      <w:r w:rsidRPr="00D470FF">
        <w:t xml:space="preserve"> to </w:t>
      </w:r>
      <w:proofErr w:type="gramStart"/>
      <w:r w:rsidRPr="00D470FF">
        <w:t>identify</w:t>
      </w:r>
      <w:r w:rsidR="00194A49" w:rsidRPr="00D470FF">
        <w:t>,</w:t>
      </w:r>
      <w:r w:rsidRPr="00D470FF">
        <w:t xml:space="preserve"> </w:t>
      </w:r>
      <w:r w:rsidR="00194A49" w:rsidRPr="00D470FF">
        <w:t xml:space="preserve"> simulate</w:t>
      </w:r>
      <w:proofErr w:type="gramEnd"/>
      <w:r w:rsidR="0040177F" w:rsidRPr="00D470FF">
        <w:t xml:space="preserve"> </w:t>
      </w:r>
      <w:r w:rsidRPr="00D470FF">
        <w:t>the regional electricity crisis scenarios</w:t>
      </w:r>
      <w:r w:rsidR="00194A49" w:rsidRPr="00D470FF">
        <w:t>.</w:t>
      </w:r>
      <w:r w:rsidRPr="00D470FF">
        <w:t xml:space="preserve"> ENTSO-E and RCCs are entitled to request more details where </w:t>
      </w:r>
      <w:r w:rsidR="002E3360" w:rsidRPr="00D470FF">
        <w:t xml:space="preserve">they </w:t>
      </w:r>
      <w:r w:rsidRPr="00D470FF">
        <w:t>deem that the information provided is insufficient to identify</w:t>
      </w:r>
      <w:r w:rsidR="00B0763C" w:rsidRPr="00D470FF">
        <w:t>, simulate</w:t>
      </w:r>
      <w:r w:rsidR="0040177F" w:rsidRPr="00D470FF">
        <w:t xml:space="preserve"> and quantify</w:t>
      </w:r>
      <w:r w:rsidRPr="00D470FF">
        <w:t xml:space="preserve"> the regional electricity crisis scenarios.</w:t>
      </w:r>
    </w:p>
    <w:p w14:paraId="1F541033" w14:textId="03D00985" w:rsidR="00893D79" w:rsidRPr="00D470FF" w:rsidRDefault="002E6F3F" w:rsidP="002E6F3F">
      <w:pPr>
        <w:pStyle w:val="Body"/>
        <w:numPr>
          <w:ilvl w:val="0"/>
          <w:numId w:val="68"/>
        </w:numPr>
      </w:pPr>
      <w:proofErr w:type="gramStart"/>
      <w:r w:rsidRPr="00D470FF">
        <w:t>Information</w:t>
      </w:r>
      <w:proofErr w:type="gramEnd"/>
      <w:r w:rsidRPr="00D470FF">
        <w:t xml:space="preserve"> which is already shared between TSOs, RCCs, ENTSO-E, regulatory authorities and other third parties to ensure operational or planning tasks in accordance with the requirements of the </w:t>
      </w:r>
      <w:r w:rsidR="005B07B5" w:rsidRPr="00D470FF">
        <w:t>‍</w:t>
      </w:r>
      <w:r w:rsidRPr="00D470FF">
        <w:t xml:space="preserve">SO </w:t>
      </w:r>
      <w:r w:rsidR="005B07B5" w:rsidRPr="00D470FF">
        <w:t>‍</w:t>
      </w:r>
      <w:r w:rsidRPr="00D470FF">
        <w:t xml:space="preserve">GL, NC </w:t>
      </w:r>
      <w:r w:rsidR="005B07B5" w:rsidRPr="00D470FF">
        <w:t>‍</w:t>
      </w:r>
      <w:r w:rsidRPr="00D470FF">
        <w:t xml:space="preserve">ER and other regulations shall not be considered as sensitive information as described in Article </w:t>
      </w:r>
      <w:r w:rsidR="00674FF8" w:rsidRPr="00D470FF">
        <w:t>16</w:t>
      </w:r>
      <w:r w:rsidR="00893D79" w:rsidRPr="00D470FF">
        <w:t>.</w:t>
      </w:r>
    </w:p>
    <w:p w14:paraId="084CCF0D" w14:textId="36EF2690" w:rsidR="00893D79" w:rsidRPr="00D470FF" w:rsidRDefault="00893D79" w:rsidP="00893D79">
      <w:pPr>
        <w:pStyle w:val="ListParagraph"/>
        <w:numPr>
          <w:ilvl w:val="0"/>
          <w:numId w:val="68"/>
        </w:numPr>
        <w:rPr>
          <w:rFonts w:cs="Calibri"/>
        </w:rPr>
      </w:pPr>
      <w:r w:rsidRPr="00D470FF">
        <w:rPr>
          <w:rFonts w:cs="Calibri"/>
        </w:rPr>
        <w:t>Whe</w:t>
      </w:r>
      <w:r w:rsidR="00EA5047" w:rsidRPr="00D470FF">
        <w:rPr>
          <w:rFonts w:cs="Calibri"/>
        </w:rPr>
        <w:t>re</w:t>
      </w:r>
      <w:r w:rsidRPr="00D470FF">
        <w:rPr>
          <w:rFonts w:cs="Calibri"/>
        </w:rPr>
        <w:t xml:space="preserve"> information is </w:t>
      </w:r>
      <w:r w:rsidR="00EA5047" w:rsidRPr="00D470FF">
        <w:rPr>
          <w:rFonts w:cs="Calibri"/>
        </w:rPr>
        <w:t>not made available</w:t>
      </w:r>
      <w:r w:rsidRPr="00D470FF">
        <w:rPr>
          <w:rFonts w:cs="Calibri"/>
        </w:rPr>
        <w:t xml:space="preserve">, ENTSO-E and the relevant RCC(s) shall </w:t>
      </w:r>
      <w:r w:rsidR="00EA5047" w:rsidRPr="00D470FF">
        <w:rPr>
          <w:rFonts w:cs="Calibri"/>
        </w:rPr>
        <w:t xml:space="preserve">propose assumptions </w:t>
      </w:r>
      <w:r w:rsidR="00030C6E" w:rsidRPr="00D470FF">
        <w:rPr>
          <w:rFonts w:cs="Calibri"/>
        </w:rPr>
        <w:t xml:space="preserve">based on </w:t>
      </w:r>
      <w:r w:rsidRPr="00D470FF">
        <w:rPr>
          <w:rFonts w:cs="Calibri"/>
        </w:rPr>
        <w:t>the best information at their disposal to allow the evaluation of electricity crisis scenarios for all M</w:t>
      </w:r>
      <w:r w:rsidR="00EA5047" w:rsidRPr="00D470FF">
        <w:rPr>
          <w:rFonts w:cs="Calibri"/>
        </w:rPr>
        <w:t>ember States (including simulations where appropriate).</w:t>
      </w:r>
    </w:p>
    <w:p w14:paraId="1C8EC8DF" w14:textId="77777777" w:rsidR="002E6F3F" w:rsidRPr="00D470FF" w:rsidRDefault="002E6F3F" w:rsidP="002E6F3F">
      <w:pPr>
        <w:pStyle w:val="Body"/>
      </w:pPr>
    </w:p>
    <w:p w14:paraId="493FA9BD" w14:textId="77777777" w:rsidR="00893D79" w:rsidRPr="00D470FF" w:rsidRDefault="00893D79" w:rsidP="002E6F3F">
      <w:pPr>
        <w:pStyle w:val="Body"/>
        <w:sectPr w:rsidR="00893D79" w:rsidRPr="00D470FF" w:rsidSect="0033453D">
          <w:pgSz w:w="11910" w:h="16840"/>
          <w:pgMar w:top="2552" w:right="480" w:bottom="1520" w:left="1140" w:header="587" w:footer="1243" w:gutter="0"/>
          <w:cols w:space="720"/>
        </w:sectPr>
      </w:pPr>
    </w:p>
    <w:p w14:paraId="4538A3EE" w14:textId="4F6C729E" w:rsidR="002E6F3F" w:rsidRPr="00D470FF" w:rsidRDefault="002E6F3F" w:rsidP="0033453D">
      <w:pPr>
        <w:pStyle w:val="Headline10"/>
      </w:pPr>
      <w:bookmarkStart w:id="20" w:name="_Toc121491589"/>
      <w:bookmarkStart w:id="21" w:name="_Toc149921101"/>
      <w:r w:rsidRPr="00D470FF">
        <w:t>TITLE 2</w:t>
      </w:r>
      <w:bookmarkStart w:id="22" w:name="_Toc121491590"/>
      <w:bookmarkEnd w:id="20"/>
      <w:r w:rsidR="009D78AB" w:rsidRPr="00D470FF">
        <w:br/>
      </w:r>
      <w:r w:rsidR="002A1451" w:rsidRPr="00D470FF">
        <w:t>Method</w:t>
      </w:r>
      <w:r w:rsidR="00DB22FC" w:rsidRPr="00D470FF">
        <w:t>s</w:t>
      </w:r>
      <w:r w:rsidR="002A1451" w:rsidRPr="00D470FF">
        <w:t xml:space="preserve"> for the evaluation and ranking of r</w:t>
      </w:r>
      <w:r w:rsidR="0073541A" w:rsidRPr="00D470FF">
        <w:t>egional e</w:t>
      </w:r>
      <w:r w:rsidRPr="00D470FF">
        <w:t xml:space="preserve">lectricity crisis </w:t>
      </w:r>
      <w:proofErr w:type="gramStart"/>
      <w:r w:rsidRPr="00D470FF">
        <w:t>scenario</w:t>
      </w:r>
      <w:r w:rsidR="002A1451" w:rsidRPr="00D470FF">
        <w:t>s</w:t>
      </w:r>
      <w:bookmarkEnd w:id="22"/>
      <w:bookmarkEnd w:id="21"/>
      <w:proofErr w:type="gramEnd"/>
    </w:p>
    <w:p w14:paraId="7361EA32" w14:textId="664D2E2C" w:rsidR="002E6F3F" w:rsidRPr="00D470FF" w:rsidRDefault="002E6F3F" w:rsidP="0033453D">
      <w:pPr>
        <w:pStyle w:val="Headline2"/>
      </w:pPr>
      <w:bookmarkStart w:id="23" w:name="_Toc121491591"/>
      <w:bookmarkStart w:id="24" w:name="_Toc149921102"/>
      <w:r w:rsidRPr="00D470FF">
        <w:t xml:space="preserve">Article 7 </w:t>
      </w:r>
      <w:r w:rsidRPr="00D470FF">
        <w:rPr>
          <w:rFonts w:eastAsiaTheme="minorHAnsi"/>
        </w:rPr>
        <w:br/>
      </w:r>
      <w:r w:rsidR="00A204A3" w:rsidRPr="00D470FF">
        <w:t>Overview of methods</w:t>
      </w:r>
      <w:bookmarkEnd w:id="24"/>
      <w:r w:rsidR="00F64034" w:rsidRPr="00D470FF">
        <w:t xml:space="preserve"> </w:t>
      </w:r>
      <w:bookmarkEnd w:id="23"/>
    </w:p>
    <w:p w14:paraId="38F5D41F" w14:textId="77777777" w:rsidR="007948AA" w:rsidRPr="00D470FF" w:rsidRDefault="007948AA" w:rsidP="007948AA">
      <w:pPr>
        <w:pStyle w:val="Body"/>
        <w:numPr>
          <w:ilvl w:val="0"/>
          <w:numId w:val="67"/>
        </w:numPr>
      </w:pPr>
      <w:r w:rsidRPr="00D470FF">
        <w:t>The identification and evaluation of regional electricity crisis scenarios shall consider all relevant national and regional circumstances, including subgroups, pursuant to Article 5(3)(a) of the RP Regulation.</w:t>
      </w:r>
    </w:p>
    <w:p w14:paraId="4646CE67" w14:textId="2ECDE3B3" w:rsidR="0068628A" w:rsidRPr="00D470FF" w:rsidRDefault="0068628A" w:rsidP="0068628A">
      <w:pPr>
        <w:pStyle w:val="Body"/>
        <w:numPr>
          <w:ilvl w:val="0"/>
          <w:numId w:val="67"/>
        </w:numPr>
      </w:pPr>
      <w:r w:rsidRPr="00D470FF">
        <w:t>The</w:t>
      </w:r>
      <w:r w:rsidR="00674AA2" w:rsidRPr="00D470FF">
        <w:t xml:space="preserve"> relevance </w:t>
      </w:r>
      <w:r w:rsidRPr="00D470FF">
        <w:t>of a</w:t>
      </w:r>
      <w:r w:rsidR="00734966" w:rsidRPr="00D470FF">
        <w:t xml:space="preserve"> regional</w:t>
      </w:r>
      <w:r w:rsidRPr="00D470FF">
        <w:t xml:space="preserve"> electricity crisis scenario </w:t>
      </w:r>
      <w:r w:rsidR="00453674" w:rsidRPr="00D470FF">
        <w:t xml:space="preserve">shall be </w:t>
      </w:r>
      <w:r w:rsidR="004B651C" w:rsidRPr="00D470FF">
        <w:t>based on its risk rating</w:t>
      </w:r>
      <w:r w:rsidRPr="00D470FF">
        <w:t xml:space="preserve">. </w:t>
      </w:r>
    </w:p>
    <w:p w14:paraId="21DD0D3D" w14:textId="15ED87F7" w:rsidR="00D705FA" w:rsidRPr="00D470FF" w:rsidRDefault="003B6540" w:rsidP="004B651C">
      <w:pPr>
        <w:pStyle w:val="Body"/>
        <w:numPr>
          <w:ilvl w:val="0"/>
          <w:numId w:val="67"/>
        </w:numPr>
      </w:pPr>
      <w:r w:rsidRPr="00D470FF">
        <w:t xml:space="preserve">The </w:t>
      </w:r>
      <w:r w:rsidR="0068628A" w:rsidRPr="00D470FF">
        <w:t xml:space="preserve">risk </w:t>
      </w:r>
      <w:r w:rsidR="004B651C" w:rsidRPr="00D470FF">
        <w:t xml:space="preserve">rating of </w:t>
      </w:r>
      <w:r w:rsidR="00D705FA" w:rsidRPr="00D470FF">
        <w:t>a</w:t>
      </w:r>
      <w:r w:rsidR="00155641" w:rsidRPr="00D470FF">
        <w:t xml:space="preserve"> </w:t>
      </w:r>
      <w:r w:rsidR="0073541A" w:rsidRPr="00D470FF">
        <w:t>regional</w:t>
      </w:r>
      <w:r w:rsidR="008174D1" w:rsidRPr="00D470FF">
        <w:t xml:space="preserve"> </w:t>
      </w:r>
      <w:r w:rsidRPr="00D470FF">
        <w:t xml:space="preserve">electricity crisis scenario </w:t>
      </w:r>
      <w:r w:rsidR="00761258" w:rsidRPr="00D470FF">
        <w:t xml:space="preserve">shall </w:t>
      </w:r>
      <w:r w:rsidR="008208CD" w:rsidRPr="00D470FF">
        <w:t xml:space="preserve">be </w:t>
      </w:r>
      <w:r w:rsidR="004B651C" w:rsidRPr="00D470FF">
        <w:t>determined by</w:t>
      </w:r>
      <w:r w:rsidR="004B45B4" w:rsidRPr="00D470FF">
        <w:t xml:space="preserve"> </w:t>
      </w:r>
      <w:r w:rsidR="008208CD" w:rsidRPr="00D470FF">
        <w:t xml:space="preserve">an evaluation of </w:t>
      </w:r>
      <w:r w:rsidR="00155641" w:rsidRPr="00D470FF">
        <w:t>its</w:t>
      </w:r>
      <w:r w:rsidR="008208CD" w:rsidRPr="00D470FF">
        <w:t xml:space="preserve"> </w:t>
      </w:r>
      <w:r w:rsidR="00CD2BEB" w:rsidRPr="00D470FF">
        <w:t>likelihood</w:t>
      </w:r>
      <w:r w:rsidR="008208CD" w:rsidRPr="00D470FF">
        <w:t xml:space="preserve"> and</w:t>
      </w:r>
      <w:r w:rsidR="004318E3" w:rsidRPr="00D470FF">
        <w:t xml:space="preserve"> impact</w:t>
      </w:r>
      <w:r w:rsidR="00705F45" w:rsidRPr="00D470FF">
        <w:t xml:space="preserve">, </w:t>
      </w:r>
      <w:r w:rsidR="004B651C" w:rsidRPr="00D470FF">
        <w:t>pursuant to</w:t>
      </w:r>
      <w:r w:rsidR="00EB1CC2" w:rsidRPr="00D470FF">
        <w:t xml:space="preserve"> Article 5(3)(</w:t>
      </w:r>
      <w:r w:rsidR="004E5623" w:rsidRPr="00D470FF">
        <w:t>d</w:t>
      </w:r>
      <w:r w:rsidR="00EB1CC2" w:rsidRPr="00D470FF">
        <w:t xml:space="preserve">) </w:t>
      </w:r>
      <w:r w:rsidR="00705F45" w:rsidRPr="00D470FF">
        <w:t xml:space="preserve">of the RP Regulation, </w:t>
      </w:r>
      <w:r w:rsidR="00D705FA" w:rsidRPr="00D470FF">
        <w:t>and</w:t>
      </w:r>
      <w:r w:rsidR="00705F45" w:rsidRPr="00D470FF">
        <w:t xml:space="preserve"> cross-border dependencies, pursuant to </w:t>
      </w:r>
      <w:r w:rsidR="004B651C" w:rsidRPr="00D470FF">
        <w:t>Article 5(3)</w:t>
      </w:r>
      <w:r w:rsidR="00EB1CC2" w:rsidRPr="00D470FF">
        <w:t>(</w:t>
      </w:r>
      <w:r w:rsidR="004E5623" w:rsidRPr="00D470FF">
        <w:t>b</w:t>
      </w:r>
      <w:r w:rsidR="00EB1CC2" w:rsidRPr="00D470FF">
        <w:t>) of the RP Regulation.</w:t>
      </w:r>
      <w:r w:rsidR="004B651C" w:rsidRPr="00D470FF">
        <w:t xml:space="preserve"> </w:t>
      </w:r>
    </w:p>
    <w:p w14:paraId="0A97EA13" w14:textId="0DB47F7D" w:rsidR="00FA52EA" w:rsidRPr="00D470FF" w:rsidRDefault="00A521FE" w:rsidP="00FA52EA">
      <w:pPr>
        <w:pStyle w:val="ListParagraph"/>
        <w:numPr>
          <w:ilvl w:val="0"/>
          <w:numId w:val="67"/>
        </w:numPr>
        <w:rPr>
          <w:rFonts w:cs="Calibri"/>
        </w:rPr>
      </w:pPr>
      <w:r w:rsidRPr="00D470FF">
        <w:rPr>
          <w:rFonts w:cs="Calibri"/>
        </w:rPr>
        <w:t xml:space="preserve">The </w:t>
      </w:r>
      <w:r w:rsidR="00C97BC1" w:rsidRPr="00D470FF">
        <w:rPr>
          <w:rFonts w:cs="Calibri"/>
        </w:rPr>
        <w:t xml:space="preserve">likelihood, </w:t>
      </w:r>
      <w:r w:rsidRPr="00D470FF">
        <w:rPr>
          <w:rFonts w:cs="Calibri"/>
        </w:rPr>
        <w:t>impact and cross-border dependencies of e</w:t>
      </w:r>
      <w:r w:rsidR="00B33613" w:rsidRPr="00D470FF">
        <w:rPr>
          <w:rFonts w:cs="Calibri"/>
        </w:rPr>
        <w:t xml:space="preserve">ach electricity crisis scenario shall be evaluated using appropriate information and techniques, applying quantitative or qualitative </w:t>
      </w:r>
      <w:r w:rsidR="00FE78BC" w:rsidRPr="00D470FF">
        <w:rPr>
          <w:rFonts w:cs="Calibri"/>
        </w:rPr>
        <w:t>techniques</w:t>
      </w:r>
      <w:r w:rsidR="00B33613" w:rsidRPr="00D470FF">
        <w:rPr>
          <w:rFonts w:cs="Calibri"/>
        </w:rPr>
        <w:t xml:space="preserve"> or a combination of</w:t>
      </w:r>
      <w:r w:rsidR="000C653F" w:rsidRPr="00D470FF">
        <w:rPr>
          <w:rFonts w:cs="Calibri"/>
        </w:rPr>
        <w:t xml:space="preserve"> both</w:t>
      </w:r>
      <w:r w:rsidR="00FA52EA" w:rsidRPr="00D470FF">
        <w:rPr>
          <w:rFonts w:cs="Calibri"/>
        </w:rPr>
        <w:t>.</w:t>
      </w:r>
      <w:r w:rsidR="003D4DA3" w:rsidRPr="00D470FF">
        <w:rPr>
          <w:rFonts w:cs="Calibri"/>
        </w:rPr>
        <w:t xml:space="preserve"> </w:t>
      </w:r>
      <w:r w:rsidRPr="00D470FF">
        <w:rPr>
          <w:rFonts w:cs="Calibri"/>
        </w:rPr>
        <w:t>A</w:t>
      </w:r>
      <w:r w:rsidR="00926A3A" w:rsidRPr="00D470FF">
        <w:rPr>
          <w:rFonts w:cs="Calibri"/>
        </w:rPr>
        <w:t xml:space="preserve"> quantitative </w:t>
      </w:r>
      <w:r w:rsidR="00FE78BC" w:rsidRPr="00D470FF">
        <w:rPr>
          <w:rFonts w:cs="Calibri"/>
        </w:rPr>
        <w:t>technique</w:t>
      </w:r>
      <w:r w:rsidR="00D77E01" w:rsidRPr="00D470FF">
        <w:rPr>
          <w:rFonts w:cs="Calibri"/>
        </w:rPr>
        <w:t xml:space="preserve"> </w:t>
      </w:r>
      <w:r w:rsidR="00926A3A" w:rsidRPr="00D470FF">
        <w:rPr>
          <w:rFonts w:cs="Calibri"/>
        </w:rPr>
        <w:t xml:space="preserve">shall </w:t>
      </w:r>
      <w:r w:rsidR="00D77E01" w:rsidRPr="00D470FF">
        <w:rPr>
          <w:rFonts w:cs="Calibri"/>
        </w:rPr>
        <w:t xml:space="preserve">typically </w:t>
      </w:r>
      <w:r w:rsidR="00926A3A" w:rsidRPr="00D470FF">
        <w:rPr>
          <w:rFonts w:cs="Calibri"/>
        </w:rPr>
        <w:t xml:space="preserve">be preferred over </w:t>
      </w:r>
      <w:r w:rsidR="00D77E01" w:rsidRPr="00D470FF">
        <w:rPr>
          <w:rFonts w:cs="Calibri"/>
        </w:rPr>
        <w:t xml:space="preserve">a </w:t>
      </w:r>
      <w:r w:rsidR="00FE78BC" w:rsidRPr="00D470FF">
        <w:rPr>
          <w:rFonts w:cs="Calibri"/>
        </w:rPr>
        <w:t xml:space="preserve">purely </w:t>
      </w:r>
      <w:r w:rsidR="00926A3A" w:rsidRPr="00D470FF">
        <w:rPr>
          <w:rFonts w:cs="Calibri"/>
        </w:rPr>
        <w:t xml:space="preserve">qualitative </w:t>
      </w:r>
      <w:r w:rsidR="00FE78BC" w:rsidRPr="00D470FF">
        <w:rPr>
          <w:rFonts w:cs="Calibri"/>
        </w:rPr>
        <w:t>technique</w:t>
      </w:r>
      <w:r w:rsidR="00D77E01" w:rsidRPr="00D470FF">
        <w:rPr>
          <w:rFonts w:cs="Calibri"/>
        </w:rPr>
        <w:t xml:space="preserve">. </w:t>
      </w:r>
      <w:r w:rsidR="000C653F" w:rsidRPr="00D470FF">
        <w:rPr>
          <w:rFonts w:cs="Calibri"/>
        </w:rPr>
        <w:t>The choice of technique used shall be duly justified</w:t>
      </w:r>
      <w:r w:rsidR="00451B1F" w:rsidRPr="00D470FF">
        <w:rPr>
          <w:rFonts w:cs="Calibri"/>
        </w:rPr>
        <w:t xml:space="preserve">.  </w:t>
      </w:r>
      <w:r w:rsidR="00B33613" w:rsidRPr="00D470FF">
        <w:rPr>
          <w:rFonts w:cs="Calibri"/>
        </w:rPr>
        <w:t xml:space="preserve">  </w:t>
      </w:r>
    </w:p>
    <w:p w14:paraId="75CB7B9D" w14:textId="39488E18" w:rsidR="004B651C" w:rsidRPr="00D470FF" w:rsidRDefault="002258BF" w:rsidP="004B651C">
      <w:pPr>
        <w:pStyle w:val="ListParagraph"/>
        <w:numPr>
          <w:ilvl w:val="0"/>
          <w:numId w:val="67"/>
        </w:numPr>
        <w:rPr>
          <w:rFonts w:cs="Calibri"/>
        </w:rPr>
      </w:pPr>
      <w:r w:rsidRPr="00D470FF">
        <w:rPr>
          <w:rFonts w:cs="Calibri"/>
        </w:rPr>
        <w:t>Unless otherwise justified</w:t>
      </w:r>
      <w:r w:rsidR="00FD49DE" w:rsidRPr="00D470FF">
        <w:rPr>
          <w:rFonts w:cs="Calibri"/>
        </w:rPr>
        <w:t>, m</w:t>
      </w:r>
      <w:r w:rsidR="00E50C11" w:rsidRPr="00D470FF">
        <w:rPr>
          <w:rFonts w:cs="Calibri"/>
        </w:rPr>
        <w:t>odel-based simulation</w:t>
      </w:r>
      <w:r w:rsidR="00AD094E" w:rsidRPr="00D470FF">
        <w:rPr>
          <w:rFonts w:cs="Calibri"/>
        </w:rPr>
        <w:t xml:space="preserve"> techniques</w:t>
      </w:r>
      <w:r w:rsidR="00E50C11" w:rsidRPr="00D470FF">
        <w:rPr>
          <w:rFonts w:cs="Calibri"/>
        </w:rPr>
        <w:t xml:space="preserve"> </w:t>
      </w:r>
      <w:r w:rsidR="00AD094E" w:rsidRPr="00D470FF">
        <w:rPr>
          <w:rFonts w:cs="Calibri"/>
        </w:rPr>
        <w:t xml:space="preserve">shall be </w:t>
      </w:r>
      <w:r w:rsidR="00FD49DE" w:rsidRPr="00D470FF">
        <w:rPr>
          <w:rFonts w:cs="Calibri"/>
        </w:rPr>
        <w:t xml:space="preserve">used in </w:t>
      </w:r>
      <w:r w:rsidR="00AD094E" w:rsidRPr="00D470FF">
        <w:rPr>
          <w:rFonts w:cs="Calibri"/>
        </w:rPr>
        <w:t xml:space="preserve">the simulation of simultaneous electricity crisis scenarios, </w:t>
      </w:r>
      <w:r w:rsidR="00FD49DE" w:rsidRPr="00D470FF">
        <w:rPr>
          <w:rFonts w:cs="Calibri"/>
        </w:rPr>
        <w:t xml:space="preserve">as </w:t>
      </w:r>
      <w:r w:rsidR="00D964D4" w:rsidRPr="00D470FF">
        <w:rPr>
          <w:rFonts w:cs="Calibri"/>
        </w:rPr>
        <w:t xml:space="preserve">required </w:t>
      </w:r>
      <w:r w:rsidR="00FD49DE" w:rsidRPr="00D470FF">
        <w:rPr>
          <w:rFonts w:cs="Calibri"/>
        </w:rPr>
        <w:t xml:space="preserve">by </w:t>
      </w:r>
      <w:r w:rsidR="00D964D4" w:rsidRPr="00D470FF">
        <w:rPr>
          <w:rFonts w:cs="Calibri"/>
        </w:rPr>
        <w:t>Article 5(3)(c)</w:t>
      </w:r>
      <w:r w:rsidR="008E4D36" w:rsidRPr="00D470FF">
        <w:rPr>
          <w:rFonts w:cs="Calibri"/>
        </w:rPr>
        <w:t xml:space="preserve"> of the RP Regulation</w:t>
      </w:r>
      <w:r w:rsidR="001D114D" w:rsidRPr="00D470FF">
        <w:rPr>
          <w:rFonts w:cs="Calibri"/>
        </w:rPr>
        <w:t>. This shall</w:t>
      </w:r>
      <w:r w:rsidR="002530E9" w:rsidRPr="00D470FF">
        <w:rPr>
          <w:rFonts w:cs="Calibri"/>
        </w:rPr>
        <w:t xml:space="preserve"> includ</w:t>
      </w:r>
      <w:r w:rsidR="001D114D" w:rsidRPr="00D470FF">
        <w:rPr>
          <w:rFonts w:cs="Calibri"/>
        </w:rPr>
        <w:t>e</w:t>
      </w:r>
      <w:r w:rsidR="002530E9" w:rsidRPr="00D470FF">
        <w:rPr>
          <w:rFonts w:cs="Calibri"/>
        </w:rPr>
        <w:t xml:space="preserve"> cross-border impacts.</w:t>
      </w:r>
      <w:r w:rsidR="00A521FE" w:rsidRPr="00D470FF">
        <w:rPr>
          <w:rFonts w:cs="Calibri"/>
        </w:rPr>
        <w:t xml:space="preserve"> </w:t>
      </w:r>
    </w:p>
    <w:p w14:paraId="573AF936" w14:textId="134BEEAD" w:rsidR="007948AA" w:rsidRPr="00D470FF" w:rsidRDefault="00566C0E" w:rsidP="007948AA">
      <w:pPr>
        <w:pStyle w:val="ListParagraph"/>
        <w:numPr>
          <w:ilvl w:val="0"/>
          <w:numId w:val="67"/>
        </w:numPr>
        <w:rPr>
          <w:rFonts w:cs="Calibri"/>
        </w:rPr>
      </w:pPr>
      <w:r w:rsidRPr="00D470FF">
        <w:rPr>
          <w:rFonts w:cs="Calibri"/>
        </w:rPr>
        <w:t xml:space="preserve">For the first evaluation of scenarios after the approval of this methodology, a limited number of scenarios </w:t>
      </w:r>
      <w:r w:rsidR="004E5623" w:rsidRPr="00D470FF">
        <w:rPr>
          <w:rFonts w:cs="Calibri"/>
        </w:rPr>
        <w:t>may</w:t>
      </w:r>
      <w:r w:rsidRPr="00D470FF">
        <w:rPr>
          <w:rFonts w:cs="Calibri"/>
        </w:rPr>
        <w:t xml:space="preserve"> be simulated using model</w:t>
      </w:r>
      <w:r w:rsidR="00C65798" w:rsidRPr="00D470FF">
        <w:rPr>
          <w:rFonts w:cs="Calibri"/>
        </w:rPr>
        <w:t>-based simulations</w:t>
      </w:r>
      <w:r w:rsidR="006E4F79" w:rsidRPr="00D470FF">
        <w:rPr>
          <w:rFonts w:cs="Calibri"/>
        </w:rPr>
        <w:t xml:space="preserve"> based on adapting tools, datasets and methods that are used in provision of other ENTSO-E and/or RCC tasks.</w:t>
      </w:r>
      <w:r w:rsidR="008A3989" w:rsidRPr="00D470FF">
        <w:rPr>
          <w:rFonts w:cs="Calibri"/>
        </w:rPr>
        <w:t xml:space="preserve"> Th</w:t>
      </w:r>
      <w:r w:rsidR="004E5623" w:rsidRPr="00D470FF">
        <w:rPr>
          <w:rFonts w:cs="Calibri"/>
        </w:rPr>
        <w:t>e number of simulated scenarios shall</w:t>
      </w:r>
      <w:r w:rsidR="008A3989" w:rsidRPr="00D470FF">
        <w:rPr>
          <w:rFonts w:cs="Calibri"/>
        </w:rPr>
        <w:t xml:space="preserve"> be expanded in future cycles.</w:t>
      </w:r>
    </w:p>
    <w:p w14:paraId="48E86356" w14:textId="49B7231D" w:rsidR="00FA52EA" w:rsidRPr="00D470FF" w:rsidRDefault="00FA52EA" w:rsidP="00FA52EA">
      <w:pPr>
        <w:pStyle w:val="Headline2"/>
      </w:pPr>
      <w:bookmarkStart w:id="25" w:name="_Toc149921103"/>
      <w:r w:rsidRPr="00D470FF">
        <w:t xml:space="preserve">Article 8 </w:t>
      </w:r>
      <w:r w:rsidRPr="00D470FF">
        <w:br/>
        <w:t xml:space="preserve">Evaluation of the likelihood and impact of </w:t>
      </w:r>
      <w:r w:rsidR="00BB1E0B" w:rsidRPr="00D470FF">
        <w:t xml:space="preserve">an </w:t>
      </w:r>
      <w:r w:rsidRPr="00D470FF">
        <w:t>electricity crisis scenario</w:t>
      </w:r>
      <w:bookmarkEnd w:id="25"/>
    </w:p>
    <w:p w14:paraId="0E628803" w14:textId="2C7B318F" w:rsidR="002E6F3F" w:rsidRPr="00D470FF" w:rsidRDefault="0036026B" w:rsidP="005F2124">
      <w:pPr>
        <w:pStyle w:val="Body"/>
        <w:numPr>
          <w:ilvl w:val="0"/>
          <w:numId w:val="114"/>
        </w:numPr>
      </w:pPr>
      <w:r w:rsidRPr="00D470FF">
        <w:t>E</w:t>
      </w:r>
      <w:r w:rsidR="002E6F3F" w:rsidRPr="00D470FF">
        <w:t xml:space="preserve">valuation of the </w:t>
      </w:r>
      <w:r w:rsidRPr="00D470FF">
        <w:t>likelihood of a</w:t>
      </w:r>
      <w:r w:rsidR="00D601E3" w:rsidRPr="00D470FF">
        <w:t xml:space="preserve">n </w:t>
      </w:r>
      <w:r w:rsidR="002E6F3F" w:rsidRPr="00D470FF">
        <w:t xml:space="preserve">electricity crisis scenario shall </w:t>
      </w:r>
      <w:r w:rsidR="001F79F1" w:rsidRPr="00D470FF">
        <w:t xml:space="preserve">include </w:t>
      </w:r>
      <w:r w:rsidR="002E6F3F" w:rsidRPr="00D470FF">
        <w:t>at least the following elements:</w:t>
      </w:r>
    </w:p>
    <w:p w14:paraId="75089AB3" w14:textId="0D290EDF" w:rsidR="002E6F3F" w:rsidRPr="00D470FF" w:rsidRDefault="001F79F1" w:rsidP="005F2124">
      <w:pPr>
        <w:pStyle w:val="Body"/>
        <w:numPr>
          <w:ilvl w:val="1"/>
          <w:numId w:val="114"/>
        </w:numPr>
        <w:ind w:left="964" w:hanging="397"/>
      </w:pPr>
      <w:r w:rsidRPr="00D470FF">
        <w:t xml:space="preserve">consideration of </w:t>
      </w:r>
      <w:r w:rsidR="002E6F3F" w:rsidRPr="00D470FF">
        <w:t>the expected frequency of occurrence of an initiating event (or a combination of multiple initiating events</w:t>
      </w:r>
      <w:proofErr w:type="gramStart"/>
      <w:r w:rsidR="002E6F3F" w:rsidRPr="00D470FF">
        <w:t>);</w:t>
      </w:r>
      <w:proofErr w:type="gramEnd"/>
      <w:r w:rsidR="002E6F3F" w:rsidRPr="00D470FF">
        <w:t xml:space="preserve"> </w:t>
      </w:r>
    </w:p>
    <w:p w14:paraId="068B8C03" w14:textId="457F8077" w:rsidR="002E6F3F" w:rsidRPr="00D470FF" w:rsidRDefault="001F79F1" w:rsidP="005F2124">
      <w:pPr>
        <w:pStyle w:val="Body"/>
        <w:numPr>
          <w:ilvl w:val="1"/>
          <w:numId w:val="114"/>
        </w:numPr>
        <w:ind w:left="964" w:hanging="397"/>
      </w:pPr>
      <w:r w:rsidRPr="00D470FF">
        <w:t xml:space="preserve">classification </w:t>
      </w:r>
      <w:r w:rsidR="002E6F3F" w:rsidRPr="00D470FF">
        <w:t xml:space="preserve">of </w:t>
      </w:r>
      <w:r w:rsidR="0096201B" w:rsidRPr="00D470FF">
        <w:t xml:space="preserve">the likelihood of </w:t>
      </w:r>
      <w:r w:rsidR="002E6F3F" w:rsidRPr="00D470FF">
        <w:t>each crisis scenario</w:t>
      </w:r>
      <w:r w:rsidR="0096201B" w:rsidRPr="00D470FF">
        <w:t>,</w:t>
      </w:r>
      <w:r w:rsidR="002E6F3F" w:rsidRPr="00D470FF">
        <w:t xml:space="preserve"> rang</w:t>
      </w:r>
      <w:r w:rsidR="0096201B" w:rsidRPr="00D470FF">
        <w:t>ing</w:t>
      </w:r>
      <w:r w:rsidR="002E6F3F" w:rsidRPr="00D470FF">
        <w:t xml:space="preserve"> from “extremely unlikely” to “very likely”, corresponding to </w:t>
      </w:r>
      <w:r w:rsidR="0096201B" w:rsidRPr="00D470FF">
        <w:t xml:space="preserve">the </w:t>
      </w:r>
      <w:r w:rsidR="002E6F3F" w:rsidRPr="00D470FF">
        <w:t>likelihood range shown in Appendix I.1</w:t>
      </w:r>
      <w:r w:rsidR="00761258" w:rsidRPr="00D470FF">
        <w:t>; and</w:t>
      </w:r>
    </w:p>
    <w:p w14:paraId="021553DC" w14:textId="30BAF150" w:rsidR="002E6F3F" w:rsidRPr="00D470FF" w:rsidRDefault="00633503" w:rsidP="005F2124">
      <w:pPr>
        <w:pStyle w:val="Body"/>
        <w:numPr>
          <w:ilvl w:val="1"/>
          <w:numId w:val="114"/>
        </w:numPr>
        <w:ind w:left="964" w:hanging="397"/>
      </w:pPr>
      <w:r w:rsidRPr="00D470FF">
        <w:t xml:space="preserve">documentation of </w:t>
      </w:r>
      <w:r w:rsidR="00835FF9" w:rsidRPr="00D470FF">
        <w:t xml:space="preserve">how the </w:t>
      </w:r>
      <w:r w:rsidR="002E6F3F" w:rsidRPr="00D470FF">
        <w:t>likelihood classification</w:t>
      </w:r>
      <w:r w:rsidR="00835FF9" w:rsidRPr="00D470FF">
        <w:t xml:space="preserve"> has been derived</w:t>
      </w:r>
      <w:r w:rsidRPr="00D470FF">
        <w:t>,</w:t>
      </w:r>
      <w:r w:rsidR="002E6F3F" w:rsidRPr="00D470FF">
        <w:t xml:space="preserve"> </w:t>
      </w:r>
      <w:r w:rsidRPr="00D470FF">
        <w:t>to</w:t>
      </w:r>
      <w:r w:rsidR="002E6F3F" w:rsidRPr="00D470FF">
        <w:t xml:space="preserve"> allow retracing when the analysis is updated or verified.</w:t>
      </w:r>
    </w:p>
    <w:p w14:paraId="0DF55D6F" w14:textId="5DA067E2" w:rsidR="002E6F3F" w:rsidRPr="00D470FF" w:rsidRDefault="001F79F1" w:rsidP="005F2124">
      <w:pPr>
        <w:pStyle w:val="Body"/>
        <w:numPr>
          <w:ilvl w:val="0"/>
          <w:numId w:val="114"/>
        </w:numPr>
      </w:pPr>
      <w:r w:rsidRPr="00D470FF">
        <w:t>E</w:t>
      </w:r>
      <w:r w:rsidR="002E6F3F" w:rsidRPr="00D470FF">
        <w:t>valuation of the impact of a</w:t>
      </w:r>
      <w:r w:rsidR="00D601E3" w:rsidRPr="00D470FF">
        <w:t>n</w:t>
      </w:r>
      <w:r w:rsidR="002E6F3F" w:rsidRPr="00D470FF">
        <w:t xml:space="preserve"> electricity crisis scenario shall include at least the following elements:</w:t>
      </w:r>
    </w:p>
    <w:p w14:paraId="190E22D7" w14:textId="5F17E204" w:rsidR="002E6F3F" w:rsidRPr="00D470FF" w:rsidRDefault="00D601E3" w:rsidP="005F2124">
      <w:pPr>
        <w:pStyle w:val="Body"/>
        <w:numPr>
          <w:ilvl w:val="1"/>
          <w:numId w:val="114"/>
        </w:numPr>
        <w:ind w:left="964" w:hanging="397"/>
      </w:pPr>
      <w:r w:rsidRPr="00D470FF">
        <w:t xml:space="preserve">an </w:t>
      </w:r>
      <w:r w:rsidR="002E6F3F" w:rsidRPr="00D470FF">
        <w:t>estimat</w:t>
      </w:r>
      <w:r w:rsidRPr="00D470FF">
        <w:t>ion</w:t>
      </w:r>
      <w:r w:rsidR="002E6F3F" w:rsidRPr="00D470FF">
        <w:t xml:space="preserve"> of the expected energy not served percentage (EENS</w:t>
      </w:r>
      <w:r w:rsidR="00C176E4" w:rsidRPr="00D470FF">
        <w:rPr>
          <w:vertAlign w:val="subscript"/>
        </w:rPr>
        <w:t>S</w:t>
      </w:r>
      <w:r w:rsidR="002E6F3F" w:rsidRPr="00D470FF">
        <w:t>%) and loss of load expectation (LOLE</w:t>
      </w:r>
      <w:r w:rsidR="00C176E4" w:rsidRPr="00D470FF">
        <w:rPr>
          <w:vertAlign w:val="subscript"/>
        </w:rPr>
        <w:t>S</w:t>
      </w:r>
      <w:proofErr w:type="gramStart"/>
      <w:r w:rsidR="002E6F3F" w:rsidRPr="00D470FF">
        <w:t>);</w:t>
      </w:r>
      <w:proofErr w:type="gramEnd"/>
    </w:p>
    <w:p w14:paraId="1FACF9AD" w14:textId="3246A233" w:rsidR="002E6F3F" w:rsidRPr="00D470FF" w:rsidRDefault="002E6F3F" w:rsidP="005F2124">
      <w:pPr>
        <w:pStyle w:val="Body"/>
        <w:numPr>
          <w:ilvl w:val="1"/>
          <w:numId w:val="114"/>
        </w:numPr>
        <w:ind w:left="964" w:hanging="397"/>
      </w:pPr>
      <w:r w:rsidRPr="00D470FF">
        <w:t xml:space="preserve">classification </w:t>
      </w:r>
      <w:r w:rsidR="00C176E4" w:rsidRPr="00D470FF">
        <w:t xml:space="preserve">of the impact of each crisis scenario </w:t>
      </w:r>
      <w:r w:rsidRPr="00D470FF">
        <w:t>(ranging from “insignificant” to “disastrous”), as defined in Appendix I.2. EENS</w:t>
      </w:r>
      <w:r w:rsidR="0043100E" w:rsidRPr="00D470FF">
        <w:rPr>
          <w:vertAlign w:val="subscript"/>
        </w:rPr>
        <w:t>S</w:t>
      </w:r>
      <w:r w:rsidRPr="00D470FF">
        <w:t>% and LOLE</w:t>
      </w:r>
      <w:r w:rsidR="0043100E" w:rsidRPr="00D470FF">
        <w:rPr>
          <w:vertAlign w:val="subscript"/>
        </w:rPr>
        <w:t>S</w:t>
      </w:r>
      <w:r w:rsidRPr="00D470FF">
        <w:t xml:space="preserve"> shall be classified independently; and</w:t>
      </w:r>
    </w:p>
    <w:p w14:paraId="7B7F896B" w14:textId="3F7E1AB0" w:rsidR="00761258" w:rsidRPr="00D470FF" w:rsidRDefault="002E6F3F" w:rsidP="005F2124">
      <w:pPr>
        <w:pStyle w:val="Body"/>
        <w:numPr>
          <w:ilvl w:val="1"/>
          <w:numId w:val="114"/>
        </w:numPr>
        <w:ind w:left="964" w:hanging="397"/>
      </w:pPr>
      <w:r w:rsidRPr="00D470FF">
        <w:t>the derivation of the impact classification shall be documented allowing for retracing when the analysis is updated or verified.</w:t>
      </w:r>
    </w:p>
    <w:p w14:paraId="3308B09A" w14:textId="7E30F06D" w:rsidR="009A2D8F" w:rsidRPr="00D470FF" w:rsidRDefault="009A2D8F" w:rsidP="00D37772">
      <w:pPr>
        <w:pStyle w:val="Headline2"/>
      </w:pPr>
      <w:bookmarkStart w:id="26" w:name="_Toc149921104"/>
      <w:r w:rsidRPr="00D470FF">
        <w:t xml:space="preserve">Article 9 </w:t>
      </w:r>
      <w:r w:rsidRPr="00D470FF">
        <w:br/>
        <w:t xml:space="preserve">Evaluation of </w:t>
      </w:r>
      <w:r w:rsidR="00D37772" w:rsidRPr="00D470FF">
        <w:t>cross-border dependencies</w:t>
      </w:r>
      <w:bookmarkEnd w:id="26"/>
    </w:p>
    <w:p w14:paraId="69F77731" w14:textId="288AF2D9" w:rsidR="0033557A" w:rsidRPr="00D470FF" w:rsidRDefault="00F14BEE" w:rsidP="00F14BEE">
      <w:pPr>
        <w:pStyle w:val="Body"/>
        <w:numPr>
          <w:ilvl w:val="0"/>
          <w:numId w:val="98"/>
        </w:numPr>
      </w:pPr>
      <w:r w:rsidRPr="00D470FF">
        <w:t xml:space="preserve">Pursuant to Article 5(3)(b) in the RP Regulation, </w:t>
      </w:r>
      <w:r w:rsidR="00807E09" w:rsidRPr="00D470FF">
        <w:t xml:space="preserve">the </w:t>
      </w:r>
      <w:r w:rsidR="0033557A" w:rsidRPr="00D470FF">
        <w:t>interaction and correlation of risks across borders</w:t>
      </w:r>
      <w:r w:rsidRPr="00D470FF">
        <w:t xml:space="preserve"> </w:t>
      </w:r>
      <w:r w:rsidR="0033557A" w:rsidRPr="00D470FF">
        <w:t xml:space="preserve">shall be assessed </w:t>
      </w:r>
      <w:r w:rsidR="00EC1C5B" w:rsidRPr="00D470FF">
        <w:t xml:space="preserve">by evaluating cross-border dependencies </w:t>
      </w:r>
      <w:r w:rsidRPr="00D470FF">
        <w:t xml:space="preserve">for each electricity crisis scenario </w:t>
      </w:r>
      <w:r w:rsidR="00EC1C5B" w:rsidRPr="00D470FF">
        <w:t xml:space="preserve">in accordance with </w:t>
      </w:r>
      <w:r w:rsidRPr="00D470FF">
        <w:t xml:space="preserve">the techniques in </w:t>
      </w:r>
      <w:r w:rsidR="00EC1C5B" w:rsidRPr="00D470FF">
        <w:t>Appendix 1.4.</w:t>
      </w:r>
    </w:p>
    <w:p w14:paraId="33FC250C" w14:textId="5B3C5DAD" w:rsidR="00EB0A0A" w:rsidRPr="00D470FF" w:rsidRDefault="0033557A" w:rsidP="002D5882">
      <w:pPr>
        <w:pStyle w:val="Body"/>
        <w:numPr>
          <w:ilvl w:val="0"/>
          <w:numId w:val="98"/>
        </w:numPr>
      </w:pPr>
      <w:r w:rsidRPr="00D470FF">
        <w:t xml:space="preserve">Cross-border dependencies shall be considered as aggravating factors in the evaluation of the national risk ratings associated with each electricity scenario. </w:t>
      </w:r>
    </w:p>
    <w:p w14:paraId="35E2A6FE" w14:textId="532D1C63" w:rsidR="00914C85" w:rsidRPr="00D470FF" w:rsidRDefault="00914C85" w:rsidP="002D5882">
      <w:pPr>
        <w:pStyle w:val="Body"/>
        <w:numPr>
          <w:ilvl w:val="0"/>
          <w:numId w:val="98"/>
        </w:numPr>
      </w:pPr>
      <w:r w:rsidRPr="00D470FF">
        <w:t xml:space="preserve">The method for the evaluation of the cross-border dependencies </w:t>
      </w:r>
      <w:r w:rsidRPr="00D470FF">
        <w:t>shall</w:t>
      </w:r>
      <w:r w:rsidRPr="00D470FF">
        <w:t xml:space="preserve"> be consistent with the method used for the impact assessment. Where model-based simulations were used for the impact assessment, the cross-border dependencies shall be assessed </w:t>
      </w:r>
      <w:proofErr w:type="gramStart"/>
      <w:r w:rsidRPr="00D470FF">
        <w:t>taking into account</w:t>
      </w:r>
      <w:proofErr w:type="gramEnd"/>
      <w:r w:rsidRPr="00D470FF">
        <w:t xml:space="preserve"> the results of the simulation</w:t>
      </w:r>
      <w:r w:rsidRPr="00D470FF">
        <w:t>.</w:t>
      </w:r>
    </w:p>
    <w:p w14:paraId="7DB351AA" w14:textId="0157A8C1" w:rsidR="00217D13" w:rsidRPr="00D470FF" w:rsidRDefault="00217D13" w:rsidP="00217D13">
      <w:pPr>
        <w:pStyle w:val="Headline2"/>
      </w:pPr>
      <w:bookmarkStart w:id="27" w:name="_Toc149921105"/>
      <w:r w:rsidRPr="00D470FF">
        <w:t xml:space="preserve">Article 10 </w:t>
      </w:r>
      <w:r w:rsidRPr="00D470FF">
        <w:br/>
        <w:t>E</w:t>
      </w:r>
      <w:r w:rsidR="00D01BFE" w:rsidRPr="00D470FF">
        <w:t xml:space="preserve">valuation of </w:t>
      </w:r>
      <w:r w:rsidR="00BB1E0B" w:rsidRPr="00D470FF">
        <w:t xml:space="preserve">the risk rating </w:t>
      </w:r>
      <w:r w:rsidR="009E4344" w:rsidRPr="00D470FF">
        <w:t xml:space="preserve">and ranking </w:t>
      </w:r>
      <w:r w:rsidR="00BB1E0B" w:rsidRPr="00D470FF">
        <w:t xml:space="preserve">of an </w:t>
      </w:r>
      <w:r w:rsidR="00D01BFE" w:rsidRPr="00D470FF">
        <w:t>e</w:t>
      </w:r>
      <w:r w:rsidRPr="00D470FF">
        <w:t xml:space="preserve">lectricity crisis </w:t>
      </w:r>
      <w:proofErr w:type="gramStart"/>
      <w:r w:rsidRPr="00D470FF">
        <w:t>scenario</w:t>
      </w:r>
      <w:bookmarkEnd w:id="27"/>
      <w:proofErr w:type="gramEnd"/>
      <w:r w:rsidRPr="00D470FF">
        <w:t xml:space="preserve"> </w:t>
      </w:r>
    </w:p>
    <w:p w14:paraId="02202ADA" w14:textId="613D3056" w:rsidR="002E6F3F" w:rsidRPr="00D470FF" w:rsidRDefault="009E24A5" w:rsidP="00190E7F">
      <w:pPr>
        <w:pStyle w:val="Body"/>
        <w:numPr>
          <w:ilvl w:val="0"/>
          <w:numId w:val="100"/>
        </w:numPr>
      </w:pPr>
      <w:r w:rsidRPr="00D470FF">
        <w:t>The risk rating of each e</w:t>
      </w:r>
      <w:r w:rsidR="002E6F3F" w:rsidRPr="00D470FF">
        <w:t>lectricity crisis scenario</w:t>
      </w:r>
      <w:r w:rsidRPr="00D470FF">
        <w:t xml:space="preserve">, </w:t>
      </w:r>
      <w:r w:rsidR="00964165" w:rsidRPr="00D470FF">
        <w:t>classified</w:t>
      </w:r>
      <w:r w:rsidRPr="00D470FF">
        <w:t xml:space="preserve"> </w:t>
      </w:r>
      <w:r w:rsidR="00964165" w:rsidRPr="00D470FF">
        <w:t>on a scale from</w:t>
      </w:r>
      <w:r w:rsidRPr="00D470FF">
        <w:t xml:space="preserve"> ‘low’ to ’extremely high’, </w:t>
      </w:r>
      <w:r w:rsidR="009E4344" w:rsidRPr="00D470FF">
        <w:t>shall be</w:t>
      </w:r>
      <w:r w:rsidRPr="00D470FF">
        <w:t xml:space="preserve"> evaluated according to the table shown in Appendix I.3, </w:t>
      </w:r>
      <w:r w:rsidR="002E6F3F" w:rsidRPr="00D470FF">
        <w:t xml:space="preserve">using the likelihood and impact </w:t>
      </w:r>
      <w:r w:rsidRPr="00D470FF">
        <w:t xml:space="preserve">assessment undertaken according to the methods in Article </w:t>
      </w:r>
      <w:proofErr w:type="gramStart"/>
      <w:r w:rsidRPr="00D470FF">
        <w:t>8</w:t>
      </w:r>
      <w:r w:rsidR="002E6F3F" w:rsidRPr="00D470FF">
        <w:t>;</w:t>
      </w:r>
      <w:proofErr w:type="gramEnd"/>
    </w:p>
    <w:p w14:paraId="77E9CBDF" w14:textId="025B2FDD" w:rsidR="002E6F3F" w:rsidRPr="00D470FF" w:rsidRDefault="002E6F3F" w:rsidP="00190E7F">
      <w:pPr>
        <w:pStyle w:val="Body"/>
        <w:numPr>
          <w:ilvl w:val="0"/>
          <w:numId w:val="100"/>
        </w:numPr>
      </w:pPr>
      <w:r w:rsidRPr="00D470FF">
        <w:t xml:space="preserve">This crisis scenario risk rating, in combination with the cross-border dependency rating described in </w:t>
      </w:r>
      <w:r w:rsidR="00914C85" w:rsidRPr="00D470FF">
        <w:t>Article 9</w:t>
      </w:r>
      <w:r w:rsidRPr="00D470FF">
        <w:t xml:space="preserve"> and Appendix I.4, are used for the identification of </w:t>
      </w:r>
      <w:r w:rsidR="004C3E83" w:rsidRPr="00D470FF">
        <w:t xml:space="preserve">the relevant </w:t>
      </w:r>
      <w:r w:rsidRPr="00D470FF">
        <w:t>regional electricity crisis scenarios.</w:t>
      </w:r>
    </w:p>
    <w:p w14:paraId="454E0AB4" w14:textId="77777777" w:rsidR="002E6F3F" w:rsidRPr="00D470FF" w:rsidRDefault="002E6F3F" w:rsidP="002E6F3F">
      <w:pPr>
        <w:pStyle w:val="Body"/>
        <w:sectPr w:rsidR="002E6F3F" w:rsidRPr="00D470FF" w:rsidSect="0033453D">
          <w:pgSz w:w="11910" w:h="16840"/>
          <w:pgMar w:top="2410" w:right="480" w:bottom="1520" w:left="1140" w:header="587" w:footer="1243" w:gutter="0"/>
          <w:cols w:space="720"/>
        </w:sectPr>
      </w:pPr>
    </w:p>
    <w:p w14:paraId="090B740A" w14:textId="267AEB50" w:rsidR="002E6F3F" w:rsidRPr="00D470FF" w:rsidRDefault="002E6F3F" w:rsidP="0033453D">
      <w:pPr>
        <w:pStyle w:val="Headline10"/>
      </w:pPr>
      <w:bookmarkStart w:id="28" w:name="_Toc121491595"/>
      <w:bookmarkStart w:id="29" w:name="_Toc149921106"/>
      <w:r w:rsidRPr="00D470FF">
        <w:t>TITLE 3</w:t>
      </w:r>
      <w:bookmarkStart w:id="30" w:name="_Toc121491596"/>
      <w:bookmarkEnd w:id="28"/>
      <w:r w:rsidR="009D78AB" w:rsidRPr="00D470FF">
        <w:br/>
      </w:r>
      <w:r w:rsidR="009D4A0E" w:rsidRPr="00D470FF">
        <w:t>Process for the identification</w:t>
      </w:r>
      <w:bookmarkEnd w:id="30"/>
      <w:r w:rsidR="00E060F5" w:rsidRPr="00D470FF">
        <w:t xml:space="preserve"> </w:t>
      </w:r>
      <w:r w:rsidR="009D4A0E" w:rsidRPr="00D470FF">
        <w:t xml:space="preserve">of </w:t>
      </w:r>
      <w:r w:rsidR="008135C7" w:rsidRPr="00D470FF">
        <w:t xml:space="preserve">regional </w:t>
      </w:r>
      <w:r w:rsidR="009D4A0E" w:rsidRPr="00D470FF">
        <w:t>electricity crisis scenarios</w:t>
      </w:r>
      <w:bookmarkEnd w:id="29"/>
    </w:p>
    <w:p w14:paraId="13E0D15B" w14:textId="492B26CB" w:rsidR="00452BB8" w:rsidRPr="00D470FF" w:rsidRDefault="00452BB8" w:rsidP="0033453D">
      <w:pPr>
        <w:pStyle w:val="Headline2"/>
      </w:pPr>
      <w:bookmarkStart w:id="31" w:name="_Toc121491597"/>
      <w:bookmarkStart w:id="32" w:name="_Toc132289045"/>
      <w:bookmarkStart w:id="33" w:name="_Toc149921107"/>
      <w:r w:rsidRPr="00D470FF">
        <w:t xml:space="preserve">Article </w:t>
      </w:r>
      <w:bookmarkStart w:id="34" w:name="_Toc121491598"/>
      <w:bookmarkEnd w:id="31"/>
      <w:r w:rsidR="00CF5763" w:rsidRPr="00D470FF">
        <w:t>11</w:t>
      </w:r>
      <w:r w:rsidR="00352AFD" w:rsidRPr="00D470FF">
        <w:t xml:space="preserve"> </w:t>
      </w:r>
      <w:r w:rsidRPr="00D470FF">
        <w:br/>
      </w:r>
      <w:r w:rsidR="00F833DE" w:rsidRPr="00D470FF">
        <w:rPr>
          <w:rFonts w:eastAsiaTheme="minorHAnsi"/>
        </w:rPr>
        <w:t>Establishing a</w:t>
      </w:r>
      <w:r w:rsidR="00A33B05" w:rsidRPr="00D470FF">
        <w:rPr>
          <w:rFonts w:eastAsiaTheme="minorHAnsi"/>
        </w:rPr>
        <w:t xml:space="preserve"> list </w:t>
      </w:r>
      <w:r w:rsidRPr="00D470FF">
        <w:rPr>
          <w:rFonts w:eastAsiaTheme="minorHAnsi"/>
        </w:rPr>
        <w:t xml:space="preserve">of regional electricity crisis scenario </w:t>
      </w:r>
      <w:proofErr w:type="gramStart"/>
      <w:r w:rsidRPr="00D470FF">
        <w:rPr>
          <w:rFonts w:eastAsiaTheme="minorHAnsi"/>
        </w:rPr>
        <w:t>candidates</w:t>
      </w:r>
      <w:bookmarkEnd w:id="32"/>
      <w:bookmarkEnd w:id="34"/>
      <w:bookmarkEnd w:id="33"/>
      <w:proofErr w:type="gramEnd"/>
    </w:p>
    <w:p w14:paraId="32CC3F1E" w14:textId="7E993A1C" w:rsidR="00452BB8" w:rsidRPr="00D470FF" w:rsidRDefault="00452BB8" w:rsidP="00452BB8">
      <w:pPr>
        <w:pStyle w:val="Body"/>
        <w:numPr>
          <w:ilvl w:val="0"/>
          <w:numId w:val="64"/>
        </w:numPr>
      </w:pPr>
      <w:r w:rsidRPr="00D470FF">
        <w:t>ENTSO-E</w:t>
      </w:r>
      <w:r w:rsidR="00540293" w:rsidRPr="00D470FF">
        <w:t>,</w:t>
      </w:r>
      <w:r w:rsidRPr="00D470FF">
        <w:t xml:space="preserve"> working closely with the RCCs</w:t>
      </w:r>
      <w:r w:rsidR="00957326" w:rsidRPr="00D470FF">
        <w:t xml:space="preserve">, </w:t>
      </w:r>
      <w:r w:rsidRPr="00D470FF">
        <w:t>TSOs</w:t>
      </w:r>
      <w:r w:rsidR="00EC3EB5" w:rsidRPr="00D470FF">
        <w:rPr>
          <w:rStyle w:val="FootnoteReference"/>
        </w:rPr>
        <w:footnoteReference w:id="3"/>
      </w:r>
      <w:r w:rsidR="00EC3EB5" w:rsidRPr="00D470FF">
        <w:t xml:space="preserve"> </w:t>
      </w:r>
      <w:r w:rsidR="00735B28" w:rsidRPr="00D470FF">
        <w:t>and subgroups shall begin the process of identifying regional electricity crisis scenario candidates by reviewing and updating the existing regional electricity crisis scenarios identified by the previous cycle under Article 6 of the RP Regulation. For the initiation of this process, the subgroups shall be self-identified through a request from the ECG. Other groupings of Member States with the technical ability to provide each other assistance may be involved. Based on this review, and considering the hazards and initiating events in Appendix II, ENTSO-E shall establish a list of regional electricity crisis scenario candidates which includes the following information</w:t>
      </w:r>
      <w:r w:rsidR="003B7CA0" w:rsidRPr="00D470FF">
        <w:t>:</w:t>
      </w:r>
      <w:r w:rsidRPr="00D470FF">
        <w:t xml:space="preserve"> </w:t>
      </w:r>
      <w:r w:rsidR="00EC3EB5" w:rsidRPr="00D470FF">
        <w:t xml:space="preserve"> </w:t>
      </w:r>
    </w:p>
    <w:p w14:paraId="609E2392" w14:textId="0DD4C540" w:rsidR="00452BB8" w:rsidRPr="00D470FF" w:rsidRDefault="005C3FC5" w:rsidP="00452BB8">
      <w:pPr>
        <w:pStyle w:val="Body"/>
        <w:numPr>
          <w:ilvl w:val="1"/>
          <w:numId w:val="64"/>
        </w:numPr>
      </w:pPr>
      <w:r w:rsidRPr="00D470FF">
        <w:t>the</w:t>
      </w:r>
      <w:r w:rsidR="00641829" w:rsidRPr="00D470FF">
        <w:t xml:space="preserve"> </w:t>
      </w:r>
      <w:r w:rsidR="00452BB8" w:rsidRPr="00D470FF">
        <w:t xml:space="preserve">list </w:t>
      </w:r>
      <w:r w:rsidR="00540293" w:rsidRPr="00D470FF">
        <w:t xml:space="preserve">of </w:t>
      </w:r>
      <w:r w:rsidR="00452BB8" w:rsidRPr="00D470FF">
        <w:t xml:space="preserve">the existing regional electricity crisis </w:t>
      </w:r>
      <w:proofErr w:type="gramStart"/>
      <w:r w:rsidR="00452BB8" w:rsidRPr="00D470FF">
        <w:t>scenarios;</w:t>
      </w:r>
      <w:proofErr w:type="gramEnd"/>
    </w:p>
    <w:p w14:paraId="2DC78D0B" w14:textId="57573670" w:rsidR="00452BB8" w:rsidRPr="00D470FF" w:rsidRDefault="00452BB8" w:rsidP="00452BB8">
      <w:pPr>
        <w:pStyle w:val="Body"/>
        <w:numPr>
          <w:ilvl w:val="1"/>
          <w:numId w:val="64"/>
        </w:numPr>
      </w:pPr>
      <w:r w:rsidRPr="00D470FF">
        <w:t>propose</w:t>
      </w:r>
      <w:r w:rsidR="00641829" w:rsidRPr="00D470FF">
        <w:t>d</w:t>
      </w:r>
      <w:r w:rsidRPr="00D470FF">
        <w:t xml:space="preserve"> updates and changes to the existing regional electricity crisis scenarios, including </w:t>
      </w:r>
      <w:r w:rsidR="00715044" w:rsidRPr="00D470FF">
        <w:t xml:space="preserve">the </w:t>
      </w:r>
      <w:r w:rsidRPr="00D470FF">
        <w:t xml:space="preserve">possible </w:t>
      </w:r>
      <w:r w:rsidR="001E485A" w:rsidRPr="00D470FF">
        <w:t>merging</w:t>
      </w:r>
      <w:r w:rsidRPr="00D470FF">
        <w:t xml:space="preserve"> of </w:t>
      </w:r>
      <w:r w:rsidR="00EC3EB5" w:rsidRPr="00D470FF">
        <w:t xml:space="preserve">some </w:t>
      </w:r>
      <w:proofErr w:type="gramStart"/>
      <w:r w:rsidRPr="00D470FF">
        <w:t>scenarios;</w:t>
      </w:r>
      <w:proofErr w:type="gramEnd"/>
      <w:r w:rsidRPr="00D470FF">
        <w:t xml:space="preserve"> </w:t>
      </w:r>
    </w:p>
    <w:p w14:paraId="5B7A977E" w14:textId="1C40B5A7" w:rsidR="00452BB8" w:rsidRPr="00D470FF" w:rsidRDefault="00452BB8" w:rsidP="00452BB8">
      <w:pPr>
        <w:pStyle w:val="Body"/>
        <w:numPr>
          <w:ilvl w:val="1"/>
          <w:numId w:val="64"/>
        </w:numPr>
      </w:pPr>
      <w:r w:rsidRPr="00D470FF">
        <w:tab/>
        <w:t>propose</w:t>
      </w:r>
      <w:r w:rsidR="00641829" w:rsidRPr="00D470FF">
        <w:t>d</w:t>
      </w:r>
      <w:r w:rsidRPr="00D470FF">
        <w:t xml:space="preserve"> new regional electricity crisis scenario candidates, where these are not addressed by the </w:t>
      </w:r>
      <w:r w:rsidR="005C3FC5" w:rsidRPr="00D470FF">
        <w:t>updated</w:t>
      </w:r>
      <w:r w:rsidRPr="00D470FF">
        <w:t xml:space="preserve"> regional </w:t>
      </w:r>
      <w:r w:rsidR="004E5623" w:rsidRPr="00D470FF">
        <w:t xml:space="preserve">electricity crisis </w:t>
      </w:r>
      <w:r w:rsidRPr="00D470FF">
        <w:t>scenarios</w:t>
      </w:r>
      <w:r w:rsidR="000F7317" w:rsidRPr="00D470FF">
        <w:t>, or cannot be merged with these</w:t>
      </w:r>
      <w:r w:rsidRPr="00D470FF">
        <w:t xml:space="preserve">; </w:t>
      </w:r>
      <w:r w:rsidR="002A1EE4" w:rsidRPr="00D470FF">
        <w:t>such scenario candidates may be proposed by the RCCs or the TSOs, in cooperation with their relevant competent authorities;</w:t>
      </w:r>
      <w:r w:rsidR="00C40F7B" w:rsidRPr="00D470FF">
        <w:t xml:space="preserve"> and</w:t>
      </w:r>
    </w:p>
    <w:p w14:paraId="091294F8" w14:textId="798596A4" w:rsidR="00452BB8" w:rsidRPr="00D470FF" w:rsidRDefault="00452BB8" w:rsidP="00452BB8">
      <w:pPr>
        <w:pStyle w:val="Body"/>
        <w:numPr>
          <w:ilvl w:val="1"/>
          <w:numId w:val="64"/>
        </w:numPr>
      </w:pPr>
      <w:r w:rsidRPr="00D470FF">
        <w:t>identif</w:t>
      </w:r>
      <w:r w:rsidR="000F7317" w:rsidRPr="00D470FF">
        <w:t>ied</w:t>
      </w:r>
      <w:r w:rsidRPr="00D470FF">
        <w:t xml:space="preserve"> groups of regional electricity crisis scenario candidates which can be reasonably expected to coincide simultaneously</w:t>
      </w:r>
      <w:r w:rsidR="00115C00" w:rsidRPr="00D470FF">
        <w:t xml:space="preserve"> and </w:t>
      </w:r>
      <w:r w:rsidR="00EC3EB5" w:rsidRPr="00D470FF">
        <w:t>c</w:t>
      </w:r>
      <w:r w:rsidR="009011B5" w:rsidRPr="00D470FF">
        <w:t>ould</w:t>
      </w:r>
      <w:r w:rsidR="00115C00" w:rsidRPr="00D470FF">
        <w:t xml:space="preserve"> be merged</w:t>
      </w:r>
      <w:r w:rsidR="0012552E" w:rsidRPr="00D470FF">
        <w:t xml:space="preserve"> in the simulation of combined scenarios</w:t>
      </w:r>
      <w:r w:rsidRPr="00D470FF">
        <w:t>.</w:t>
      </w:r>
    </w:p>
    <w:p w14:paraId="400CF035" w14:textId="53F6F193" w:rsidR="00452BB8" w:rsidRPr="00D470FF" w:rsidRDefault="00B374F7" w:rsidP="00452BB8">
      <w:pPr>
        <w:pStyle w:val="Body"/>
        <w:numPr>
          <w:ilvl w:val="0"/>
          <w:numId w:val="64"/>
        </w:numPr>
      </w:pPr>
      <w:r w:rsidRPr="00D470FF">
        <w:t>Pursuant to Article 6(1) of the RP Regulation</w:t>
      </w:r>
      <w:r w:rsidR="00CF5037" w:rsidRPr="00D470FF">
        <w:t>,</w:t>
      </w:r>
      <w:r w:rsidRPr="00D470FF">
        <w:t xml:space="preserve"> </w:t>
      </w:r>
      <w:r w:rsidR="00452BB8" w:rsidRPr="00D470FF">
        <w:t xml:space="preserve">ENTSO-E shall consult on the proposed list of regional electricity scenario candidates with the ECG, regional coordination centres, competent authorities, </w:t>
      </w:r>
      <w:r w:rsidR="006626B4" w:rsidRPr="00D470FF">
        <w:t xml:space="preserve">and </w:t>
      </w:r>
      <w:r w:rsidR="00452BB8" w:rsidRPr="00D470FF">
        <w:t>regulatory authorities</w:t>
      </w:r>
      <w:r w:rsidR="006626B4" w:rsidRPr="00D470FF">
        <w:t>.</w:t>
      </w:r>
      <w:r w:rsidR="00542E9C" w:rsidRPr="00D470FF">
        <w:t xml:space="preserve"> The consultation shall </w:t>
      </w:r>
      <w:r w:rsidR="003B7CA0" w:rsidRPr="00D470FF">
        <w:t>allow</w:t>
      </w:r>
      <w:r w:rsidR="00511226" w:rsidRPr="00D470FF">
        <w:t xml:space="preserve"> for stakeholder</w:t>
      </w:r>
      <w:r w:rsidR="009011B5" w:rsidRPr="00D470FF">
        <w:t>s</w:t>
      </w:r>
      <w:r w:rsidR="00511226" w:rsidRPr="00D470FF">
        <w:t xml:space="preserve"> to propose </w:t>
      </w:r>
      <w:r w:rsidR="00542E9C" w:rsidRPr="00D470FF">
        <w:t>additional electricity crisis scenario candidates</w:t>
      </w:r>
      <w:r w:rsidR="003B7CA0" w:rsidRPr="00D470FF">
        <w:t xml:space="preserve">, where those </w:t>
      </w:r>
      <w:r w:rsidR="009011B5" w:rsidRPr="00D470FF">
        <w:t>on the list</w:t>
      </w:r>
      <w:r w:rsidR="003B7CA0" w:rsidRPr="00D470FF">
        <w:t xml:space="preserve"> cannot be expanded to address these</w:t>
      </w:r>
      <w:r w:rsidR="002F78FF" w:rsidRPr="00D470FF">
        <w:t xml:space="preserve">. </w:t>
      </w:r>
    </w:p>
    <w:p w14:paraId="06AABAD3" w14:textId="3D8BF3AC" w:rsidR="00452BB8" w:rsidRPr="00D470FF" w:rsidRDefault="00452BB8" w:rsidP="001C1B77">
      <w:pPr>
        <w:pStyle w:val="Headline2"/>
      </w:pPr>
      <w:bookmarkStart w:id="35" w:name="_Toc121491600"/>
      <w:bookmarkStart w:id="36" w:name="_Toc132289047"/>
      <w:bookmarkStart w:id="37" w:name="_Toc121491599"/>
      <w:bookmarkStart w:id="38" w:name="_Toc132289046"/>
      <w:bookmarkStart w:id="39" w:name="_Toc149921108"/>
      <w:r w:rsidRPr="00D470FF">
        <w:t xml:space="preserve">Article </w:t>
      </w:r>
      <w:r w:rsidR="00352AFD" w:rsidRPr="00D470FF">
        <w:t>1</w:t>
      </w:r>
      <w:r w:rsidR="00F52135" w:rsidRPr="00D470FF">
        <w:t>2</w:t>
      </w:r>
      <w:r w:rsidRPr="00D470FF">
        <w:t xml:space="preserve"> </w:t>
      </w:r>
      <w:r w:rsidRPr="00D470FF">
        <w:rPr>
          <w:rFonts w:eastAsiaTheme="minorHAnsi"/>
        </w:rPr>
        <w:br/>
      </w:r>
      <w:r w:rsidR="00115C00" w:rsidRPr="00D470FF">
        <w:t xml:space="preserve">Compiling </w:t>
      </w:r>
      <w:r w:rsidR="00F833DE" w:rsidRPr="00D470FF">
        <w:t xml:space="preserve">a list </w:t>
      </w:r>
      <w:r w:rsidRPr="00D470FF">
        <w:t>of regional electricity crisis scenarios</w:t>
      </w:r>
      <w:bookmarkEnd w:id="35"/>
      <w:bookmarkEnd w:id="36"/>
      <w:r w:rsidR="00F51DA8" w:rsidRPr="00D470FF">
        <w:t xml:space="preserve"> for </w:t>
      </w:r>
      <w:proofErr w:type="gramStart"/>
      <w:r w:rsidR="00F51DA8" w:rsidRPr="00D470FF">
        <w:t>evaluation</w:t>
      </w:r>
      <w:bookmarkEnd w:id="39"/>
      <w:proofErr w:type="gramEnd"/>
    </w:p>
    <w:p w14:paraId="5ECDDA76" w14:textId="0052461F" w:rsidR="00452BB8" w:rsidRPr="00D470FF" w:rsidRDefault="00452BB8" w:rsidP="00452BB8">
      <w:pPr>
        <w:pStyle w:val="Body"/>
        <w:numPr>
          <w:ilvl w:val="0"/>
          <w:numId w:val="62"/>
        </w:numPr>
      </w:pPr>
      <w:r w:rsidRPr="00D470FF">
        <w:t xml:space="preserve">After the regional electricity crisis scenario candidates have been consulted on, ENTSO-E </w:t>
      </w:r>
      <w:r w:rsidR="00511226" w:rsidRPr="00D470FF">
        <w:t>work</w:t>
      </w:r>
      <w:r w:rsidR="00CC2C13" w:rsidRPr="00D470FF">
        <w:t>ing</w:t>
      </w:r>
      <w:r w:rsidR="00511226" w:rsidRPr="00D470FF">
        <w:t xml:space="preserve"> closely with RCCs, TSOs, and subgroups</w:t>
      </w:r>
      <w:r w:rsidR="00CC2C13" w:rsidRPr="00D470FF">
        <w:t>, shall</w:t>
      </w:r>
      <w:r w:rsidR="00511226" w:rsidRPr="00D470FF">
        <w:t xml:space="preserve"> </w:t>
      </w:r>
      <w:r w:rsidR="00F833DE" w:rsidRPr="00D470FF">
        <w:t>compile</w:t>
      </w:r>
      <w:r w:rsidRPr="00D470FF">
        <w:t xml:space="preserve"> a list of regional </w:t>
      </w:r>
      <w:r w:rsidR="00115C00" w:rsidRPr="00D470FF">
        <w:t xml:space="preserve">electricity crisis </w:t>
      </w:r>
      <w:r w:rsidRPr="00D470FF">
        <w:t xml:space="preserve">scenarios </w:t>
      </w:r>
      <w:r w:rsidR="003B7CA0" w:rsidRPr="00D470FF">
        <w:t xml:space="preserve">for </w:t>
      </w:r>
      <w:r w:rsidRPr="00D470FF">
        <w:t>evaluat</w:t>
      </w:r>
      <w:r w:rsidR="003B7CA0" w:rsidRPr="00D470FF">
        <w:t xml:space="preserve">ion </w:t>
      </w:r>
      <w:r w:rsidR="002F78FF" w:rsidRPr="00D470FF">
        <w:t xml:space="preserve">in accordance with the methods in Title 2 (Articles </w:t>
      </w:r>
      <w:r w:rsidR="00511226" w:rsidRPr="00D470FF">
        <w:t>7</w:t>
      </w:r>
      <w:r w:rsidR="002F78FF" w:rsidRPr="00D470FF">
        <w:t xml:space="preserve"> to </w:t>
      </w:r>
      <w:r w:rsidR="00511226" w:rsidRPr="00D470FF">
        <w:t>10</w:t>
      </w:r>
      <w:r w:rsidR="002F78FF" w:rsidRPr="00D470FF">
        <w:t>)</w:t>
      </w:r>
      <w:r w:rsidRPr="00D470FF">
        <w:t>.</w:t>
      </w:r>
    </w:p>
    <w:p w14:paraId="1A42C859" w14:textId="53945BAC" w:rsidR="00452BB8" w:rsidRPr="00D470FF" w:rsidRDefault="00452BB8" w:rsidP="00452BB8">
      <w:pPr>
        <w:pStyle w:val="Body"/>
        <w:numPr>
          <w:ilvl w:val="0"/>
          <w:numId w:val="62"/>
        </w:numPr>
      </w:pPr>
      <w:r w:rsidRPr="00D470FF">
        <w:t xml:space="preserve">The list </w:t>
      </w:r>
      <w:r w:rsidR="00B740D5" w:rsidRPr="00D470FF">
        <w:t xml:space="preserve">of regional electricity crisis scenarios </w:t>
      </w:r>
      <w:r w:rsidRPr="00D470FF">
        <w:t>shall include a proposal on which scenarios will be assessed quantitatively</w:t>
      </w:r>
      <w:r w:rsidR="009011B5" w:rsidRPr="00D470FF">
        <w:t xml:space="preserve"> in accordance with </w:t>
      </w:r>
      <w:r w:rsidR="0087503D" w:rsidRPr="00D470FF">
        <w:t>Paragraphs</w:t>
      </w:r>
      <w:r w:rsidR="009011B5" w:rsidRPr="00D470FF">
        <w:t xml:space="preserve"> 4, 5 and 6 in Article 7,</w:t>
      </w:r>
      <w:r w:rsidRPr="00D470FF">
        <w:t xml:space="preserve"> includ</w:t>
      </w:r>
      <w:r w:rsidR="009011B5" w:rsidRPr="00D470FF">
        <w:t>ing</w:t>
      </w:r>
      <w:r w:rsidRPr="00D470FF">
        <w:t>:</w:t>
      </w:r>
    </w:p>
    <w:p w14:paraId="0F0CABE4" w14:textId="2A52A9BF" w:rsidR="00452BB8" w:rsidRPr="00D470FF" w:rsidRDefault="00452BB8" w:rsidP="00CA5576">
      <w:pPr>
        <w:pStyle w:val="Body"/>
        <w:numPr>
          <w:ilvl w:val="1"/>
          <w:numId w:val="64"/>
        </w:numPr>
      </w:pPr>
      <w:r w:rsidRPr="00D470FF">
        <w:t xml:space="preserve">a list of scenarios that can be reasonably expected to occur simultaneously based on the groups identified in Article </w:t>
      </w:r>
      <w:r w:rsidR="00352AFD" w:rsidRPr="00D470FF">
        <w:t>9</w:t>
      </w:r>
      <w:r w:rsidRPr="00D470FF">
        <w:t>(1)(d)</w:t>
      </w:r>
      <w:r w:rsidR="00CC2D1C" w:rsidRPr="00D470FF">
        <w:t xml:space="preserve">, and where these could be </w:t>
      </w:r>
      <w:proofErr w:type="gramStart"/>
      <w:r w:rsidR="00CC2D1C" w:rsidRPr="00D470FF">
        <w:t>merged</w:t>
      </w:r>
      <w:r w:rsidRPr="00D470FF">
        <w:t>;</w:t>
      </w:r>
      <w:proofErr w:type="gramEnd"/>
    </w:p>
    <w:p w14:paraId="742B0E16" w14:textId="6445C812" w:rsidR="00452BB8" w:rsidRPr="00D470FF" w:rsidRDefault="00452BB8" w:rsidP="00CA5576">
      <w:pPr>
        <w:pStyle w:val="Body"/>
        <w:numPr>
          <w:ilvl w:val="1"/>
          <w:numId w:val="64"/>
        </w:numPr>
      </w:pPr>
      <w:r w:rsidRPr="00D470FF">
        <w:t xml:space="preserve">the </w:t>
      </w:r>
      <w:r w:rsidR="00155A99" w:rsidRPr="00D470FF">
        <w:t>tech</w:t>
      </w:r>
      <w:r w:rsidR="0033557A" w:rsidRPr="00D470FF">
        <w:t>n</w:t>
      </w:r>
      <w:r w:rsidR="00155A99" w:rsidRPr="00D470FF">
        <w:t>ique</w:t>
      </w:r>
      <w:r w:rsidR="00513F3B" w:rsidRPr="00D470FF">
        <w:t>(</w:t>
      </w:r>
      <w:r w:rsidRPr="00D470FF">
        <w:t>s</w:t>
      </w:r>
      <w:r w:rsidR="00513F3B" w:rsidRPr="00D470FF">
        <w:t>) and</w:t>
      </w:r>
      <w:r w:rsidRPr="00D470FF">
        <w:t xml:space="preserve"> </w:t>
      </w:r>
      <w:r w:rsidR="009011B5" w:rsidRPr="00D470FF">
        <w:t xml:space="preserve">possible </w:t>
      </w:r>
      <w:r w:rsidRPr="00D470FF">
        <w:t>tools</w:t>
      </w:r>
      <w:r w:rsidR="00513F3B" w:rsidRPr="00D470FF">
        <w:t>,</w:t>
      </w:r>
      <w:r w:rsidRPr="00D470FF">
        <w:t xml:space="preserve"> </w:t>
      </w:r>
      <w:r w:rsidR="00CC2D1C" w:rsidRPr="00D470FF">
        <w:t xml:space="preserve">to be </w:t>
      </w:r>
      <w:r w:rsidRPr="00D470FF">
        <w:t>used for the simulation</w:t>
      </w:r>
      <w:r w:rsidR="00155A99" w:rsidRPr="00D470FF">
        <w:t xml:space="preserve"> of </w:t>
      </w:r>
      <w:proofErr w:type="gramStart"/>
      <w:r w:rsidR="00155A99" w:rsidRPr="00D470FF">
        <w:t>these</w:t>
      </w:r>
      <w:r w:rsidRPr="00D470FF">
        <w:t>;</w:t>
      </w:r>
      <w:proofErr w:type="gramEnd"/>
    </w:p>
    <w:p w14:paraId="4966ACC6" w14:textId="359C77D9" w:rsidR="00452BB8" w:rsidRPr="00D470FF" w:rsidRDefault="00452BB8" w:rsidP="00CA5576">
      <w:pPr>
        <w:pStyle w:val="Body"/>
        <w:numPr>
          <w:ilvl w:val="1"/>
          <w:numId w:val="64"/>
        </w:numPr>
      </w:pPr>
      <w:r w:rsidRPr="00D470FF">
        <w:t xml:space="preserve">the entity </w:t>
      </w:r>
      <w:r w:rsidR="00B374F7" w:rsidRPr="00D470FF">
        <w:t xml:space="preserve">responsible </w:t>
      </w:r>
      <w:r w:rsidRPr="00D470FF">
        <w:t xml:space="preserve">for </w:t>
      </w:r>
      <w:r w:rsidR="00B374F7" w:rsidRPr="00D470FF">
        <w:t>undertaking</w:t>
      </w:r>
      <w:r w:rsidRPr="00D470FF">
        <w:t xml:space="preserve"> the simulation, for example, ENTSO-E</w:t>
      </w:r>
      <w:r w:rsidR="00807DB2" w:rsidRPr="00D470FF">
        <w:t xml:space="preserve"> or</w:t>
      </w:r>
      <w:r w:rsidRPr="00D470FF">
        <w:t xml:space="preserve"> </w:t>
      </w:r>
      <w:proofErr w:type="gramStart"/>
      <w:r w:rsidRPr="00D470FF">
        <w:t>RCCs;</w:t>
      </w:r>
      <w:proofErr w:type="gramEnd"/>
    </w:p>
    <w:p w14:paraId="02FF0B4A" w14:textId="77777777" w:rsidR="00452BB8" w:rsidRPr="00D470FF" w:rsidRDefault="00452BB8" w:rsidP="00CA5576">
      <w:pPr>
        <w:pStyle w:val="Body"/>
        <w:numPr>
          <w:ilvl w:val="1"/>
          <w:numId w:val="64"/>
        </w:numPr>
      </w:pPr>
      <w:r w:rsidRPr="00D470FF">
        <w:t xml:space="preserve">the required input data for the simulation, including existing data and data that needs to be </w:t>
      </w:r>
      <w:proofErr w:type="gramStart"/>
      <w:r w:rsidRPr="00D470FF">
        <w:t>collected;</w:t>
      </w:r>
      <w:proofErr w:type="gramEnd"/>
    </w:p>
    <w:p w14:paraId="044DFB20" w14:textId="756E7432" w:rsidR="005342AE" w:rsidRPr="00D470FF" w:rsidRDefault="00452BB8" w:rsidP="00CA5576">
      <w:pPr>
        <w:pStyle w:val="Body"/>
        <w:numPr>
          <w:ilvl w:val="1"/>
          <w:numId w:val="64"/>
        </w:numPr>
      </w:pPr>
      <w:r w:rsidRPr="00D470FF">
        <w:t xml:space="preserve">the required assumptions and preconditions for the simulations; </w:t>
      </w:r>
      <w:r w:rsidR="00C40F7B" w:rsidRPr="00D470FF">
        <w:t>and</w:t>
      </w:r>
    </w:p>
    <w:p w14:paraId="0D60C3D1" w14:textId="6FD81AA9" w:rsidR="00452BB8" w:rsidRPr="00D470FF" w:rsidRDefault="005342AE" w:rsidP="00CA5576">
      <w:pPr>
        <w:pStyle w:val="Body"/>
        <w:numPr>
          <w:ilvl w:val="1"/>
          <w:numId w:val="64"/>
        </w:numPr>
      </w:pPr>
      <w:r w:rsidRPr="00D470FF">
        <w:t xml:space="preserve">expected outcome(s) </w:t>
      </w:r>
      <w:r w:rsidR="005008E1" w:rsidRPr="00D470FF">
        <w:t xml:space="preserve">of the simulation and </w:t>
      </w:r>
      <w:r w:rsidR="00F41B26" w:rsidRPr="00D470FF">
        <w:t>how these would support</w:t>
      </w:r>
      <w:r w:rsidR="005008E1" w:rsidRPr="00D470FF">
        <w:t xml:space="preserve"> the evaluation</w:t>
      </w:r>
      <w:r w:rsidR="00CC2D1C" w:rsidRPr="00D470FF">
        <w:t xml:space="preserve"> in accordance with Articles 8 and </w:t>
      </w:r>
      <w:proofErr w:type="gramStart"/>
      <w:r w:rsidR="00CC2D1C" w:rsidRPr="00D470FF">
        <w:t>9</w:t>
      </w:r>
      <w:r w:rsidRPr="00D470FF">
        <w:t>;</w:t>
      </w:r>
      <w:proofErr w:type="gramEnd"/>
    </w:p>
    <w:p w14:paraId="5444E9AA" w14:textId="7A2DA45A" w:rsidR="00452BB8" w:rsidRPr="00D470FF" w:rsidRDefault="00DD0443" w:rsidP="00452BB8">
      <w:pPr>
        <w:pStyle w:val="Body"/>
        <w:numPr>
          <w:ilvl w:val="0"/>
          <w:numId w:val="62"/>
        </w:numPr>
      </w:pPr>
      <w:r w:rsidRPr="00D470FF">
        <w:t xml:space="preserve">Considering </w:t>
      </w:r>
      <w:r w:rsidR="00CF5037" w:rsidRPr="00D470FF">
        <w:t>Article</w:t>
      </w:r>
      <w:r w:rsidRPr="00D470FF">
        <w:t>s</w:t>
      </w:r>
      <w:r w:rsidR="00CF5037" w:rsidRPr="00D470FF">
        <w:t xml:space="preserve"> 6(1)</w:t>
      </w:r>
      <w:r w:rsidR="006626B4" w:rsidRPr="00D470FF">
        <w:t xml:space="preserve"> </w:t>
      </w:r>
      <w:r w:rsidR="00CF5037" w:rsidRPr="00D470FF">
        <w:t xml:space="preserve">of the RP Regulation, </w:t>
      </w:r>
      <w:r w:rsidR="00452BB8" w:rsidRPr="00D470FF">
        <w:t xml:space="preserve">ENTSO-E shall table the list of regional </w:t>
      </w:r>
      <w:r w:rsidR="004E5623" w:rsidRPr="00D470FF">
        <w:t xml:space="preserve">electricity crisis </w:t>
      </w:r>
      <w:r w:rsidR="00452BB8" w:rsidRPr="00D470FF">
        <w:t xml:space="preserve">scenarios and modelling assumptions for </w:t>
      </w:r>
      <w:r w:rsidR="00F833DE" w:rsidRPr="00D470FF">
        <w:t xml:space="preserve">input </w:t>
      </w:r>
      <w:r w:rsidR="00553682" w:rsidRPr="00D470FF">
        <w:t>by</w:t>
      </w:r>
      <w:r w:rsidR="00452BB8" w:rsidRPr="00D470FF">
        <w:t xml:space="preserve"> the ECG</w:t>
      </w:r>
      <w:r w:rsidR="000C5FC5" w:rsidRPr="00D470FF">
        <w:t xml:space="preserve"> before carrying-out the evaluation of the regional electricity crisis scenarios</w:t>
      </w:r>
      <w:r w:rsidR="00452BB8" w:rsidRPr="00D470FF">
        <w:t>.</w:t>
      </w:r>
    </w:p>
    <w:p w14:paraId="30FD92F1" w14:textId="183B25C1" w:rsidR="00452BB8" w:rsidRPr="00D470FF" w:rsidRDefault="00452BB8" w:rsidP="0033453D">
      <w:pPr>
        <w:pStyle w:val="Headline2"/>
      </w:pPr>
      <w:bookmarkStart w:id="40" w:name="_Toc121491601"/>
      <w:bookmarkStart w:id="41" w:name="_Toc132289048"/>
      <w:bookmarkStart w:id="42" w:name="_Toc149921109"/>
      <w:bookmarkEnd w:id="37"/>
      <w:bookmarkEnd w:id="38"/>
      <w:r w:rsidRPr="00D470FF">
        <w:t xml:space="preserve">Article </w:t>
      </w:r>
      <w:r w:rsidR="00352AFD" w:rsidRPr="00D470FF">
        <w:t>1</w:t>
      </w:r>
      <w:r w:rsidR="00F52135" w:rsidRPr="00D470FF">
        <w:t>3</w:t>
      </w:r>
      <w:r w:rsidR="00352AFD" w:rsidRPr="00D470FF">
        <w:t xml:space="preserve"> </w:t>
      </w:r>
      <w:r w:rsidRPr="00D470FF">
        <w:rPr>
          <w:rFonts w:eastAsiaTheme="minorHAnsi"/>
        </w:rPr>
        <w:br/>
      </w:r>
      <w:r w:rsidRPr="00D470FF">
        <w:t>Evaluation of regional electricity crisis scenarios</w:t>
      </w:r>
      <w:bookmarkEnd w:id="42"/>
      <w:r w:rsidR="00895880" w:rsidRPr="00D470FF">
        <w:t xml:space="preserve"> </w:t>
      </w:r>
      <w:bookmarkEnd w:id="40"/>
      <w:bookmarkEnd w:id="41"/>
    </w:p>
    <w:p w14:paraId="4D905644" w14:textId="70E00D84" w:rsidR="007C1013" w:rsidRPr="00D470FF" w:rsidRDefault="004E6434" w:rsidP="0033350C">
      <w:pPr>
        <w:pStyle w:val="Body"/>
        <w:numPr>
          <w:ilvl w:val="0"/>
          <w:numId w:val="61"/>
        </w:numPr>
      </w:pPr>
      <w:r w:rsidRPr="00D470FF">
        <w:t>Pursuant to Article 5</w:t>
      </w:r>
      <w:r w:rsidR="00C40F7B" w:rsidRPr="00D470FF">
        <w:t>(</w:t>
      </w:r>
      <w:r w:rsidRPr="00D470FF">
        <w:t>3</w:t>
      </w:r>
      <w:r w:rsidR="00C40F7B" w:rsidRPr="00D470FF">
        <w:t>)</w:t>
      </w:r>
      <w:r w:rsidRPr="00D470FF">
        <w:t xml:space="preserve">(a) of the RP Regulation, ENTSO-E shall work closely with the TSOs, RCCs, and subgroups to evaluate the regional electricity crisis scenarios </w:t>
      </w:r>
      <w:r w:rsidR="003D1856" w:rsidRPr="00D470FF">
        <w:t xml:space="preserve">identified </w:t>
      </w:r>
      <w:r w:rsidRPr="00D470FF">
        <w:t xml:space="preserve">in accordance with </w:t>
      </w:r>
      <w:r w:rsidR="007C1013" w:rsidRPr="00D470FF">
        <w:t xml:space="preserve">the assumptions and methods identified in </w:t>
      </w:r>
      <w:r w:rsidRPr="00D470FF">
        <w:t>Article 1</w:t>
      </w:r>
      <w:r w:rsidR="003D1856" w:rsidRPr="00D470FF">
        <w:t>2</w:t>
      </w:r>
      <w:r w:rsidRPr="00D470FF">
        <w:t>.</w:t>
      </w:r>
    </w:p>
    <w:p w14:paraId="477F18EB" w14:textId="5E73680E" w:rsidR="004E6434" w:rsidRPr="00D470FF" w:rsidRDefault="007C1013" w:rsidP="0033350C">
      <w:pPr>
        <w:pStyle w:val="Body"/>
        <w:numPr>
          <w:ilvl w:val="0"/>
          <w:numId w:val="61"/>
        </w:numPr>
      </w:pPr>
      <w:r w:rsidRPr="00D470FF">
        <w:t>ENT</w:t>
      </w:r>
      <w:r w:rsidR="00AB57DF" w:rsidRPr="00D470FF">
        <w:t>S</w:t>
      </w:r>
      <w:r w:rsidRPr="00D470FF">
        <w:t>O-E</w:t>
      </w:r>
      <w:r w:rsidR="00CA5E12" w:rsidRPr="00D470FF">
        <w:t>,</w:t>
      </w:r>
      <w:r w:rsidR="003935DC" w:rsidRPr="00D470FF">
        <w:t xml:space="preserve"> and the RCC</w:t>
      </w:r>
      <w:r w:rsidR="00F4170E" w:rsidRPr="00D470FF">
        <w:t>(</w:t>
      </w:r>
      <w:r w:rsidR="003935DC" w:rsidRPr="00D470FF">
        <w:t>s</w:t>
      </w:r>
      <w:r w:rsidR="00F4170E" w:rsidRPr="00D470FF">
        <w:t>)</w:t>
      </w:r>
      <w:r w:rsidR="003935DC" w:rsidRPr="00D470FF">
        <w:t xml:space="preserve"> where delegated,</w:t>
      </w:r>
      <w:r w:rsidRPr="00D470FF">
        <w:t xml:space="preserve"> shall undertake simulations </w:t>
      </w:r>
      <w:r w:rsidR="003935DC" w:rsidRPr="00D470FF">
        <w:t>for th</w:t>
      </w:r>
      <w:r w:rsidR="00FF3CA6" w:rsidRPr="00D470FF">
        <w:t>e</w:t>
      </w:r>
      <w:r w:rsidR="003935DC" w:rsidRPr="00D470FF">
        <w:t xml:space="preserve"> </w:t>
      </w:r>
      <w:r w:rsidR="00FF3CA6" w:rsidRPr="00D470FF">
        <w:t xml:space="preserve">regional electricity crisis </w:t>
      </w:r>
      <w:r w:rsidR="003935DC" w:rsidRPr="00D470FF">
        <w:t xml:space="preserve">scenarios determined </w:t>
      </w:r>
      <w:r w:rsidRPr="00D470FF">
        <w:t>in Article 12</w:t>
      </w:r>
      <w:r w:rsidR="002A674B" w:rsidRPr="00D470FF">
        <w:t>, using the</w:t>
      </w:r>
      <w:r w:rsidR="002A674B" w:rsidRPr="00D470FF">
        <w:rPr>
          <w:color w:val="000000" w:themeColor="text1"/>
        </w:rPr>
        <w:t xml:space="preserve"> decided pre-conditions, assumptions, and techniques.</w:t>
      </w:r>
    </w:p>
    <w:p w14:paraId="1091DE10" w14:textId="6E710D74" w:rsidR="002A674B" w:rsidRPr="00D470FF" w:rsidRDefault="0033350C" w:rsidP="00380EBF">
      <w:pPr>
        <w:pStyle w:val="Body"/>
        <w:numPr>
          <w:ilvl w:val="0"/>
          <w:numId w:val="61"/>
        </w:numPr>
      </w:pPr>
      <w:r w:rsidRPr="00D470FF">
        <w:t xml:space="preserve">Each regional electricity crisis scenario identified in accordance with Article 12, shall be </w:t>
      </w:r>
      <w:r w:rsidR="002A674B" w:rsidRPr="00D470FF">
        <w:t>evaluated</w:t>
      </w:r>
      <w:r w:rsidRPr="00D470FF">
        <w:t xml:space="preserve"> at a national level by TSOs, </w:t>
      </w:r>
      <w:r w:rsidR="00867A04" w:rsidRPr="00D470FF">
        <w:t>including verification of the results of the model-based simulations, adding the necessary information to have a complete view and analysis of each regional crisis scenario at national level</w:t>
      </w:r>
      <w:r w:rsidRPr="00D470FF">
        <w:t>.</w:t>
      </w:r>
      <w:r w:rsidR="00E00A51" w:rsidRPr="00D470FF">
        <w:t xml:space="preserve"> </w:t>
      </w:r>
      <w:r w:rsidR="00380EBF" w:rsidRPr="00D470FF">
        <w:t xml:space="preserve">TSOs shall collaborate with their competent authority and provide a single </w:t>
      </w:r>
      <w:r w:rsidR="00867A04" w:rsidRPr="00D470FF">
        <w:t xml:space="preserve">and complete </w:t>
      </w:r>
      <w:r w:rsidR="00380EBF" w:rsidRPr="00D470FF">
        <w:t xml:space="preserve">evaluation for each electricity crisis scenario. TSOs who belong to the same Member State shall coordinate with other TSOs within the Member State. </w:t>
      </w:r>
      <w:r w:rsidR="00E00A51" w:rsidRPr="00D470FF">
        <w:t xml:space="preserve">Where </w:t>
      </w:r>
      <w:r w:rsidR="00A4007E" w:rsidRPr="00D470FF">
        <w:t xml:space="preserve">model-based </w:t>
      </w:r>
      <w:r w:rsidR="00E00A51" w:rsidRPr="00D470FF">
        <w:t>simulations have been undertaken</w:t>
      </w:r>
      <w:r w:rsidR="00513F3B" w:rsidRPr="00D470FF">
        <w:t xml:space="preserve"> in accordance with paragraph (2)</w:t>
      </w:r>
      <w:r w:rsidR="00E00A51" w:rsidRPr="00D470FF">
        <w:t>, the</w:t>
      </w:r>
      <w:r w:rsidR="002A674B" w:rsidRPr="00D470FF">
        <w:t xml:space="preserve"> result</w:t>
      </w:r>
      <w:r w:rsidR="008F6640" w:rsidRPr="00D470FF">
        <w:t>s</w:t>
      </w:r>
      <w:r w:rsidR="002A674B" w:rsidRPr="00D470FF">
        <w:t xml:space="preserve"> of the</w:t>
      </w:r>
      <w:r w:rsidR="00E00A51" w:rsidRPr="00D470FF">
        <w:t xml:space="preserve">se shall be </w:t>
      </w:r>
      <w:r w:rsidR="00A4007E" w:rsidRPr="00D470FF">
        <w:t xml:space="preserve">taken into </w:t>
      </w:r>
      <w:r w:rsidR="00E00A51" w:rsidRPr="00D470FF">
        <w:t>consider</w:t>
      </w:r>
      <w:r w:rsidR="00A4007E" w:rsidRPr="00D470FF">
        <w:t>ation</w:t>
      </w:r>
      <w:r w:rsidR="00E00A51" w:rsidRPr="00D470FF">
        <w:t xml:space="preserve"> in the </w:t>
      </w:r>
      <w:r w:rsidR="00380EBF" w:rsidRPr="00D470FF">
        <w:t>evaluation</w:t>
      </w:r>
      <w:r w:rsidR="00E00A51" w:rsidRPr="00D470FF">
        <w:t>.</w:t>
      </w:r>
      <w:r w:rsidR="002A674B" w:rsidRPr="00D470FF">
        <w:rPr>
          <w:color w:val="000000" w:themeColor="text1"/>
        </w:rPr>
        <w:t xml:space="preserve"> </w:t>
      </w:r>
    </w:p>
    <w:p w14:paraId="28F1DAB2" w14:textId="4BC60BE8" w:rsidR="002A674B" w:rsidRPr="00D470FF" w:rsidRDefault="002A674B" w:rsidP="00380EBF">
      <w:pPr>
        <w:pStyle w:val="Body"/>
        <w:numPr>
          <w:ilvl w:val="0"/>
          <w:numId w:val="61"/>
        </w:numPr>
      </w:pPr>
      <w:r w:rsidRPr="00D470FF">
        <w:t xml:space="preserve">For each Member State, the TSO(s) shall specify the likelihood and the impact on the electricity system of each regional </w:t>
      </w:r>
      <w:r w:rsidR="00FF3CA6" w:rsidRPr="00D470FF">
        <w:t xml:space="preserve">electricity scenario in accordance with </w:t>
      </w:r>
      <w:r w:rsidR="00CF248E" w:rsidRPr="00D470FF">
        <w:t xml:space="preserve">the methods defined in </w:t>
      </w:r>
      <w:r w:rsidR="00FF3CA6" w:rsidRPr="00D470FF">
        <w:t xml:space="preserve">Article 8, and </w:t>
      </w:r>
      <w:r w:rsidRPr="00D470FF">
        <w:t xml:space="preserve">consistent with the rating scales provided </w:t>
      </w:r>
      <w:r w:rsidR="00FF3CA6" w:rsidRPr="00D470FF">
        <w:t xml:space="preserve">in </w:t>
      </w:r>
      <w:r w:rsidRPr="00D470FF">
        <w:t xml:space="preserve">Appendix I. </w:t>
      </w:r>
    </w:p>
    <w:p w14:paraId="5B8F9CA4" w14:textId="021E03BF" w:rsidR="0033350C" w:rsidRPr="00D470FF" w:rsidRDefault="0033350C" w:rsidP="002A674B">
      <w:pPr>
        <w:pStyle w:val="Body"/>
        <w:numPr>
          <w:ilvl w:val="0"/>
          <w:numId w:val="61"/>
        </w:numPr>
      </w:pPr>
      <w:r w:rsidRPr="00D470FF">
        <w:t>For each Member State, regarding each regional electricity crisis scenario, the TSO(s) shall assess their severity and cross-border dependencies in accordance with Articles 7, 8 and 9.</w:t>
      </w:r>
    </w:p>
    <w:p w14:paraId="59A24B50" w14:textId="4CE263B6" w:rsidR="00452BB8" w:rsidRPr="00D470FF" w:rsidRDefault="00452BB8" w:rsidP="00452BB8">
      <w:pPr>
        <w:pStyle w:val="Body"/>
        <w:numPr>
          <w:ilvl w:val="0"/>
          <w:numId w:val="61"/>
        </w:numPr>
      </w:pPr>
      <w:r w:rsidRPr="00D470FF">
        <w:t>This evaluation shall include:</w:t>
      </w:r>
    </w:p>
    <w:p w14:paraId="4C90D063" w14:textId="0F041F15" w:rsidR="00452BB8" w:rsidRPr="00D470FF" w:rsidRDefault="00452BB8" w:rsidP="008C6CB8">
      <w:pPr>
        <w:pStyle w:val="Body"/>
        <w:numPr>
          <w:ilvl w:val="1"/>
          <w:numId w:val="60"/>
        </w:numPr>
        <w:ind w:left="1043" w:hanging="397"/>
      </w:pPr>
      <w:r w:rsidRPr="00D470FF">
        <w:t>For each Member State and region, the TSO(s) and RCC(s) shall specify the likelihood and the impact on the electricity system of each scenario consistent with the rating scales provided (Appendix I), in accordance with paragraphs (</w:t>
      </w:r>
      <w:r w:rsidR="007911ED" w:rsidRPr="00D470FF">
        <w:t>3</w:t>
      </w:r>
      <w:r w:rsidRPr="00D470FF">
        <w:t>) and (</w:t>
      </w:r>
      <w:r w:rsidR="007911ED" w:rsidRPr="00D470FF">
        <w:t>4</w:t>
      </w:r>
      <w:r w:rsidRPr="00D470FF">
        <w:t xml:space="preserve">) of Article </w:t>
      </w:r>
      <w:proofErr w:type="gramStart"/>
      <w:r w:rsidRPr="00D470FF">
        <w:t>7</w:t>
      </w:r>
      <w:r w:rsidR="00881096" w:rsidRPr="00D470FF">
        <w:t>;</w:t>
      </w:r>
      <w:proofErr w:type="gramEnd"/>
      <w:r w:rsidRPr="00D470FF">
        <w:t xml:space="preserve"> </w:t>
      </w:r>
    </w:p>
    <w:p w14:paraId="237883DB" w14:textId="3E5F04D2" w:rsidR="00881096" w:rsidRPr="00D470FF" w:rsidRDefault="00452BB8" w:rsidP="008C6CB8">
      <w:pPr>
        <w:pStyle w:val="Body"/>
        <w:numPr>
          <w:ilvl w:val="1"/>
          <w:numId w:val="60"/>
        </w:numPr>
        <w:ind w:left="1043" w:hanging="397"/>
      </w:pPr>
      <w:r w:rsidRPr="00D470FF">
        <w:t xml:space="preserve">For each Member State and region, ENTSO-E, the TSO(s) and RCC(s) shall </w:t>
      </w:r>
      <w:r w:rsidR="00AF773E" w:rsidRPr="00D470FF">
        <w:t>evaluate</w:t>
      </w:r>
      <w:r w:rsidRPr="00D470FF">
        <w:t xml:space="preserve"> the risk and cross-border dependencies in accordance with Articles </w:t>
      </w:r>
      <w:r w:rsidR="00867A04" w:rsidRPr="00D470FF">
        <w:t>8</w:t>
      </w:r>
      <w:r w:rsidRPr="00D470FF">
        <w:t xml:space="preserve"> and </w:t>
      </w:r>
      <w:r w:rsidR="00C40F7B" w:rsidRPr="00D470FF">
        <w:t>9</w:t>
      </w:r>
      <w:r w:rsidR="00881096" w:rsidRPr="00D470FF">
        <w:t>.</w:t>
      </w:r>
    </w:p>
    <w:p w14:paraId="67437E9B" w14:textId="50501E4D" w:rsidR="00C40F7B" w:rsidRPr="00D470FF" w:rsidRDefault="00C40F7B" w:rsidP="00C40F7B">
      <w:pPr>
        <w:pStyle w:val="Body"/>
        <w:numPr>
          <w:ilvl w:val="0"/>
          <w:numId w:val="61"/>
        </w:numPr>
      </w:pPr>
      <w:r w:rsidRPr="00D470FF">
        <w:t xml:space="preserve">ENTSO-E shall use the template in Appendix IV.2 to provide the regional </w:t>
      </w:r>
      <w:r w:rsidR="004E5623" w:rsidRPr="00D470FF">
        <w:t xml:space="preserve">electricity crisis </w:t>
      </w:r>
      <w:r w:rsidRPr="00D470FF">
        <w:t>scenarios and the necessary information for TSOs to make their national impact evaluations.</w:t>
      </w:r>
    </w:p>
    <w:p w14:paraId="0E9FBCCB" w14:textId="1A6FE7AC" w:rsidR="00C40F7B" w:rsidRPr="00D470FF" w:rsidRDefault="00457A46" w:rsidP="00457A46">
      <w:pPr>
        <w:pStyle w:val="Body"/>
        <w:numPr>
          <w:ilvl w:val="0"/>
          <w:numId w:val="61"/>
        </w:numPr>
      </w:pPr>
      <w:r w:rsidRPr="00D470FF">
        <w:t xml:space="preserve">Within 6 weeks from receiving the regional </w:t>
      </w:r>
      <w:r w:rsidR="004E5623" w:rsidRPr="00D470FF">
        <w:t xml:space="preserve">electricity crisis </w:t>
      </w:r>
      <w:r w:rsidRPr="00D470FF">
        <w:t>scenarios for a national impact evaluation, for each Member State, the TSO(s) shall provide to ENTSO-E the completed national impact evaluation template in accordance with Appendix I</w:t>
      </w:r>
      <w:r w:rsidR="00C62540" w:rsidRPr="00D470FF">
        <w:t>V</w:t>
      </w:r>
      <w:r w:rsidRPr="00D470FF">
        <w:t>.3 on the evaluation of national impact to the regional electricity crisis scenarios.</w:t>
      </w:r>
      <w:r w:rsidR="00C40F7B" w:rsidRPr="00D470FF">
        <w:t xml:space="preserve"> </w:t>
      </w:r>
    </w:p>
    <w:p w14:paraId="48D9239A" w14:textId="256EB3A0" w:rsidR="00452BB8" w:rsidRPr="00D470FF" w:rsidRDefault="00452BB8" w:rsidP="00452BB8">
      <w:pPr>
        <w:pStyle w:val="Body"/>
        <w:numPr>
          <w:ilvl w:val="0"/>
          <w:numId w:val="61"/>
        </w:numPr>
      </w:pPr>
      <w:r w:rsidRPr="00D470FF">
        <w:t>ENTSO-E shall review the evaluations for completeness and consistency. ENTSO-E may delegate the review of cross-border dependencies to the RCC(s). In cases of detected inconsistencies, ENT</w:t>
      </w:r>
      <w:r w:rsidR="00051B4A" w:rsidRPr="00D470FF">
        <w:t>S</w:t>
      </w:r>
      <w:r w:rsidRPr="00D470FF">
        <w:t xml:space="preserve">O-E shall </w:t>
      </w:r>
      <w:r w:rsidR="00051B4A" w:rsidRPr="00D470FF">
        <w:t>engage with the relevant parties to correct them</w:t>
      </w:r>
      <w:r w:rsidRPr="00D470FF">
        <w:t>.</w:t>
      </w:r>
    </w:p>
    <w:p w14:paraId="696EF390" w14:textId="51BE47D0" w:rsidR="00452BB8" w:rsidRPr="00D470FF" w:rsidRDefault="00452BB8" w:rsidP="00B746C2">
      <w:pPr>
        <w:pStyle w:val="Headline2"/>
      </w:pPr>
      <w:bookmarkStart w:id="43" w:name="_Toc121491602"/>
      <w:bookmarkStart w:id="44" w:name="_Toc132289049"/>
      <w:bookmarkStart w:id="45" w:name="_Toc149921110"/>
      <w:r w:rsidRPr="00D470FF">
        <w:t xml:space="preserve">Article </w:t>
      </w:r>
      <w:bookmarkStart w:id="46" w:name="_Toc121491603"/>
      <w:bookmarkEnd w:id="43"/>
      <w:r w:rsidR="00352AFD" w:rsidRPr="00D470FF">
        <w:t>1</w:t>
      </w:r>
      <w:r w:rsidR="00F52135" w:rsidRPr="00D470FF">
        <w:t>4</w:t>
      </w:r>
      <w:r w:rsidR="00352AFD" w:rsidRPr="00D470FF">
        <w:t xml:space="preserve"> </w:t>
      </w:r>
      <w:r w:rsidRPr="00D470FF">
        <w:br/>
        <w:t>Ranking of regional electricity crisis scenarios</w:t>
      </w:r>
      <w:bookmarkEnd w:id="44"/>
      <w:bookmarkEnd w:id="46"/>
      <w:bookmarkEnd w:id="45"/>
    </w:p>
    <w:p w14:paraId="6082C243" w14:textId="5A01C1B4" w:rsidR="00452BB8" w:rsidRPr="00D470FF" w:rsidRDefault="00452BB8" w:rsidP="00A33B05">
      <w:pPr>
        <w:pStyle w:val="Body"/>
        <w:numPr>
          <w:ilvl w:val="0"/>
          <w:numId w:val="94"/>
        </w:numPr>
      </w:pPr>
      <w:r w:rsidRPr="00D470FF">
        <w:t>ENTSO-E</w:t>
      </w:r>
      <w:r w:rsidR="009055C2" w:rsidRPr="00D470FF">
        <w:t>, with the support of TSOs and RCCs,</w:t>
      </w:r>
      <w:r w:rsidRPr="00D470FF">
        <w:t xml:space="preserve"> shall rank the regional electricity crisis scenarios in accordance with</w:t>
      </w:r>
      <w:r w:rsidR="009055C2" w:rsidRPr="00D470FF">
        <w:t xml:space="preserve"> </w:t>
      </w:r>
      <w:r w:rsidRPr="00D470FF">
        <w:t>the following process:</w:t>
      </w:r>
    </w:p>
    <w:p w14:paraId="3A9110D9" w14:textId="048E0D5E" w:rsidR="00452BB8" w:rsidRPr="00D470FF" w:rsidRDefault="00452BB8" w:rsidP="008C6CB8">
      <w:pPr>
        <w:pStyle w:val="Body"/>
        <w:numPr>
          <w:ilvl w:val="1"/>
          <w:numId w:val="94"/>
        </w:numPr>
        <w:ind w:left="1043" w:hanging="397"/>
      </w:pPr>
      <w:r w:rsidRPr="00D470FF">
        <w:t xml:space="preserve">gathering the </w:t>
      </w:r>
      <w:r w:rsidR="00AF773E" w:rsidRPr="00D470FF">
        <w:t xml:space="preserve">likelihood and </w:t>
      </w:r>
      <w:r w:rsidRPr="00D470FF">
        <w:t>impact evaluations per Member State</w:t>
      </w:r>
      <w:r w:rsidR="0006631C" w:rsidRPr="00D470FF">
        <w:t xml:space="preserve"> and </w:t>
      </w:r>
      <w:r w:rsidRPr="00D470FF">
        <w:t>evaluating regional impacts (paragraph</w:t>
      </w:r>
      <w:r w:rsidR="0006631C" w:rsidRPr="00D470FF">
        <w:t xml:space="preserve"> 2</w:t>
      </w:r>
      <w:r w:rsidRPr="00D470FF">
        <w:t>); and</w:t>
      </w:r>
    </w:p>
    <w:p w14:paraId="6A401E1C" w14:textId="52D1D61F" w:rsidR="00452BB8" w:rsidRPr="00D470FF" w:rsidRDefault="00452BB8" w:rsidP="008C6CB8">
      <w:pPr>
        <w:pStyle w:val="Body"/>
        <w:numPr>
          <w:ilvl w:val="1"/>
          <w:numId w:val="94"/>
        </w:numPr>
        <w:ind w:left="1043" w:hanging="397"/>
      </w:pPr>
      <w:r w:rsidRPr="00D470FF">
        <w:t>final ranking of regional electricity crisis scenarios according to their relevance.</w:t>
      </w:r>
    </w:p>
    <w:p w14:paraId="407574E8" w14:textId="2B99402D" w:rsidR="00452BB8" w:rsidRPr="00D470FF" w:rsidRDefault="00452BB8" w:rsidP="00A33B05">
      <w:pPr>
        <w:pStyle w:val="Body"/>
        <w:numPr>
          <w:ilvl w:val="0"/>
          <w:numId w:val="94"/>
        </w:numPr>
      </w:pPr>
      <w:r w:rsidRPr="00D470FF">
        <w:t>ENTSO-E shall first evaluat</w:t>
      </w:r>
      <w:r w:rsidR="000B5EDB" w:rsidRPr="00D470FF">
        <w:t>e</w:t>
      </w:r>
      <w:r w:rsidRPr="00D470FF">
        <w:t xml:space="preserve"> the regional electricity crisis scenarios </w:t>
      </w:r>
      <w:r w:rsidR="000B5EDB" w:rsidRPr="00D470FF">
        <w:t xml:space="preserve">in </w:t>
      </w:r>
      <w:r w:rsidRPr="00D470FF">
        <w:t>accord</w:t>
      </w:r>
      <w:r w:rsidR="000B5EDB" w:rsidRPr="00D470FF">
        <w:t>ance</w:t>
      </w:r>
      <w:r w:rsidRPr="00D470FF">
        <w:t xml:space="preserve"> </w:t>
      </w:r>
      <w:r w:rsidR="000B5EDB" w:rsidRPr="00D470FF">
        <w:t>with</w:t>
      </w:r>
      <w:r w:rsidRPr="00D470FF">
        <w:t xml:space="preserve"> Article </w:t>
      </w:r>
      <w:r w:rsidR="00674FF8" w:rsidRPr="00D470FF">
        <w:t>12</w:t>
      </w:r>
      <w:r w:rsidR="003A46B4" w:rsidRPr="00D470FF">
        <w:t>.</w:t>
      </w:r>
      <w:r w:rsidR="000B5EDB" w:rsidRPr="00D470FF">
        <w:t xml:space="preserve"> </w:t>
      </w:r>
      <w:r w:rsidRPr="00D470FF">
        <w:t>ENTSO-E shall then apply the following steps to evaluate the regional impact of each regional crisis scenario:</w:t>
      </w:r>
    </w:p>
    <w:p w14:paraId="7512CD82" w14:textId="79C2B631" w:rsidR="00452BB8" w:rsidRPr="00D470FF" w:rsidRDefault="000B5EDB" w:rsidP="00452BB8">
      <w:pPr>
        <w:pStyle w:val="Body"/>
        <w:numPr>
          <w:ilvl w:val="0"/>
          <w:numId w:val="58"/>
        </w:numPr>
        <w:jc w:val="both"/>
      </w:pPr>
      <w:r w:rsidRPr="00D470FF">
        <w:t xml:space="preserve">calculate </w:t>
      </w:r>
      <w:r w:rsidR="00452BB8" w:rsidRPr="00D470FF">
        <w:t xml:space="preserve">the national impact rating and national rating of the cross-border </w:t>
      </w:r>
      <w:proofErr w:type="gramStart"/>
      <w:r w:rsidR="00452BB8" w:rsidRPr="00D470FF">
        <w:t>dependencies ;</w:t>
      </w:r>
      <w:proofErr w:type="gramEnd"/>
      <w:r w:rsidRPr="00D470FF">
        <w:t xml:space="preserve"> and</w:t>
      </w:r>
    </w:p>
    <w:p w14:paraId="6D62DD46" w14:textId="1A35DC52" w:rsidR="00452BB8" w:rsidRPr="00D470FF" w:rsidRDefault="000B5EDB" w:rsidP="00452BB8">
      <w:pPr>
        <w:pStyle w:val="Body"/>
        <w:numPr>
          <w:ilvl w:val="0"/>
          <w:numId w:val="58"/>
        </w:numPr>
        <w:jc w:val="both"/>
      </w:pPr>
      <w:r w:rsidRPr="00D470FF">
        <w:t>calculate the</w:t>
      </w:r>
      <w:r w:rsidR="00452BB8" w:rsidRPr="00D470FF">
        <w:t xml:space="preserve"> rating of a regional crisis scenario as a sum over all Member States of national impact ratings weighted by the national ratings of the cross-border dependencies.</w:t>
      </w:r>
    </w:p>
    <w:p w14:paraId="30159CD8" w14:textId="6F14ACEE" w:rsidR="00452BB8" w:rsidRPr="00D470FF" w:rsidRDefault="00452BB8" w:rsidP="00A33B05">
      <w:pPr>
        <w:pStyle w:val="Body"/>
        <w:numPr>
          <w:ilvl w:val="0"/>
          <w:numId w:val="94"/>
        </w:numPr>
      </w:pPr>
      <w:r w:rsidRPr="00D470FF">
        <w:t xml:space="preserve">ENTSO-E shall rank the regional crisis scenarios according to their relevance: </w:t>
      </w:r>
      <w:proofErr w:type="gramStart"/>
      <w:r w:rsidRPr="00D470FF">
        <w:t>as a result of</w:t>
      </w:r>
      <w:proofErr w:type="gramEnd"/>
      <w:r w:rsidRPr="00D470FF">
        <w:t xml:space="preserve"> the calculation in accordance with paragraph 3, a single number is assigned to each scenario. The higher the number, the more relevant the regional </w:t>
      </w:r>
      <w:r w:rsidR="00F716CD" w:rsidRPr="00D470FF">
        <w:t xml:space="preserve">electricity crisis </w:t>
      </w:r>
      <w:r w:rsidRPr="00D470FF">
        <w:t>scenario is.</w:t>
      </w:r>
    </w:p>
    <w:p w14:paraId="482ED6BF" w14:textId="733769AD" w:rsidR="00452BB8" w:rsidRPr="00D470FF" w:rsidRDefault="00452BB8" w:rsidP="00B746C2">
      <w:pPr>
        <w:pStyle w:val="Headline2"/>
      </w:pPr>
      <w:bookmarkStart w:id="47" w:name="_Toc121491604"/>
      <w:bookmarkStart w:id="48" w:name="_Toc132289050"/>
      <w:bookmarkStart w:id="49" w:name="_Toc149921111"/>
      <w:r w:rsidRPr="00D470FF">
        <w:t xml:space="preserve">Article </w:t>
      </w:r>
      <w:r w:rsidR="00352AFD" w:rsidRPr="00D470FF">
        <w:t>1</w:t>
      </w:r>
      <w:r w:rsidR="00521B8B" w:rsidRPr="00D470FF">
        <w:t>5</w:t>
      </w:r>
      <w:r w:rsidR="00352AFD" w:rsidRPr="00D470FF">
        <w:t xml:space="preserve"> </w:t>
      </w:r>
      <w:r w:rsidRPr="00D470FF">
        <w:rPr>
          <w:rFonts w:eastAsiaTheme="minorHAnsi"/>
        </w:rPr>
        <w:br/>
      </w:r>
      <w:r w:rsidRPr="00D470FF">
        <w:t>Reporting o</w:t>
      </w:r>
      <w:r w:rsidR="00463A29" w:rsidRPr="00D470FF">
        <w:t>n</w:t>
      </w:r>
      <w:r w:rsidRPr="00D470FF">
        <w:t xml:space="preserve"> the most relevant regional electricity crisis scenarios</w:t>
      </w:r>
      <w:bookmarkEnd w:id="47"/>
      <w:bookmarkEnd w:id="48"/>
      <w:bookmarkEnd w:id="49"/>
    </w:p>
    <w:p w14:paraId="47F133C7" w14:textId="65A19297" w:rsidR="00452BB8" w:rsidRPr="00D470FF" w:rsidRDefault="00921EFC" w:rsidP="00452BB8">
      <w:pPr>
        <w:pStyle w:val="Body"/>
        <w:numPr>
          <w:ilvl w:val="0"/>
          <w:numId w:val="57"/>
        </w:numPr>
      </w:pPr>
      <w:r w:rsidRPr="00D470FF">
        <w:t>Pursuant to Article 6</w:t>
      </w:r>
      <w:r w:rsidR="00414B8F" w:rsidRPr="00D470FF">
        <w:t>(2)</w:t>
      </w:r>
      <w:r w:rsidRPr="00D470FF">
        <w:t xml:space="preserve"> of the RP Regulation, ENTSO-E shall submit </w:t>
      </w:r>
      <w:r w:rsidR="00452BB8" w:rsidRPr="00D470FF">
        <w:t>the most relevant regional electricity crisis scenarios</w:t>
      </w:r>
      <w:r w:rsidR="00B46678" w:rsidRPr="00D470FF">
        <w:t xml:space="preserve"> to the TSOs, RCCs, competent authorities, regulatory authorities and the ECG</w:t>
      </w:r>
      <w:r w:rsidR="00452BB8" w:rsidRPr="00D470FF">
        <w:t>.</w:t>
      </w:r>
    </w:p>
    <w:p w14:paraId="0268F030" w14:textId="24E0F17A" w:rsidR="005B4E59" w:rsidRPr="00D470FF" w:rsidRDefault="00452BB8" w:rsidP="00867A04">
      <w:pPr>
        <w:pStyle w:val="Body"/>
        <w:numPr>
          <w:ilvl w:val="0"/>
          <w:numId w:val="57"/>
        </w:numPr>
      </w:pPr>
      <w:r w:rsidRPr="00D470FF">
        <w:t>Th</w:t>
      </w:r>
      <w:r w:rsidR="00F171CE" w:rsidRPr="00D470FF">
        <w:t>is</w:t>
      </w:r>
      <w:r w:rsidRPr="00D470FF">
        <w:t xml:space="preserve"> </w:t>
      </w:r>
      <w:r w:rsidR="00867A04" w:rsidRPr="00D470FF">
        <w:t xml:space="preserve">submission shall be in the form of a single report prepared by ENTSO-E, </w:t>
      </w:r>
      <w:r w:rsidR="00867A04" w:rsidRPr="00D470FF">
        <w:t xml:space="preserve">which provides the ranked list of scenarios for each region as defined in Article 2(16) of the RP </w:t>
      </w:r>
      <w:proofErr w:type="gramStart"/>
      <w:r w:rsidR="00867A04" w:rsidRPr="00D470FF">
        <w:t>Regulation, and</w:t>
      </w:r>
      <w:proofErr w:type="gramEnd"/>
      <w:r w:rsidR="00867A04" w:rsidRPr="00D470FF">
        <w:t xml:space="preserve"> may contain available information relating to subgroups</w:t>
      </w:r>
      <w:r w:rsidR="00BB4E32" w:rsidRPr="00D470FF">
        <w:t>.</w:t>
      </w:r>
    </w:p>
    <w:p w14:paraId="29690A22" w14:textId="27B74753" w:rsidR="005B4E59" w:rsidRPr="00D470FF" w:rsidRDefault="00452BB8">
      <w:pPr>
        <w:pStyle w:val="Body"/>
        <w:numPr>
          <w:ilvl w:val="0"/>
          <w:numId w:val="57"/>
        </w:numPr>
      </w:pPr>
      <w:r w:rsidRPr="00D470FF">
        <w:t xml:space="preserve">The relevance of each regional electricity crisis scenario shall be indicated by the rating according to Appendix I. </w:t>
      </w:r>
      <w:r w:rsidR="005B4E59" w:rsidRPr="00D470FF">
        <w:t xml:space="preserve">The most relevant scenarios shall be the highest scoring scenarios. </w:t>
      </w:r>
    </w:p>
    <w:p w14:paraId="0F5B44BB" w14:textId="764AE23D" w:rsidR="00B46678" w:rsidRPr="00D470FF" w:rsidRDefault="005B4E59">
      <w:pPr>
        <w:pStyle w:val="Body"/>
        <w:numPr>
          <w:ilvl w:val="0"/>
          <w:numId w:val="57"/>
        </w:numPr>
      </w:pPr>
      <w:r w:rsidRPr="00D470FF">
        <w:t>Each scenario shall be reported in terms of the requirements described in Article 5.</w:t>
      </w:r>
    </w:p>
    <w:p w14:paraId="64770618" w14:textId="77777777" w:rsidR="008135C7" w:rsidRPr="00D470FF" w:rsidRDefault="008135C7" w:rsidP="008135C7">
      <w:pPr>
        <w:pStyle w:val="Headline10"/>
      </w:pPr>
      <w:bookmarkStart w:id="50" w:name="_Toc121491605"/>
      <w:bookmarkStart w:id="51" w:name="_Toc132289051"/>
      <w:bookmarkStart w:id="52" w:name="_Toc149921112"/>
      <w:r w:rsidRPr="00D470FF">
        <w:t>TITLE 4</w:t>
      </w:r>
      <w:r w:rsidRPr="00D470FF">
        <w:br/>
        <w:t>Final provisions</w:t>
      </w:r>
      <w:bookmarkEnd w:id="52"/>
    </w:p>
    <w:p w14:paraId="5BFC83F0" w14:textId="406CFB4A" w:rsidR="00452BB8" w:rsidRPr="00D470FF" w:rsidRDefault="00452BB8" w:rsidP="00B746C2">
      <w:pPr>
        <w:pStyle w:val="Headline2"/>
      </w:pPr>
      <w:bookmarkStart w:id="53" w:name="_Toc149921113"/>
      <w:r w:rsidRPr="00D470FF">
        <w:t xml:space="preserve">Article </w:t>
      </w:r>
      <w:r w:rsidR="00352AFD" w:rsidRPr="00D470FF">
        <w:t>1</w:t>
      </w:r>
      <w:r w:rsidR="00521B8B" w:rsidRPr="00D470FF">
        <w:t>6</w:t>
      </w:r>
      <w:r w:rsidR="00352AFD" w:rsidRPr="00D470FF">
        <w:t xml:space="preserve"> </w:t>
      </w:r>
      <w:r w:rsidRPr="00D470FF">
        <w:rPr>
          <w:rFonts w:eastAsiaTheme="minorHAnsi"/>
        </w:rPr>
        <w:br/>
      </w:r>
      <w:bookmarkEnd w:id="50"/>
      <w:bookmarkEnd w:id="51"/>
      <w:r w:rsidR="006E18FD" w:rsidRPr="00D470FF">
        <w:t xml:space="preserve">Update </w:t>
      </w:r>
      <w:r w:rsidR="00A264C1" w:rsidRPr="00D470FF">
        <w:t xml:space="preserve">of the </w:t>
      </w:r>
      <w:r w:rsidR="005B3BC5" w:rsidRPr="00D470FF">
        <w:t xml:space="preserve">methodology and </w:t>
      </w:r>
      <w:r w:rsidR="00A264C1" w:rsidRPr="00D470FF">
        <w:t>electricity crisis scenarios</w:t>
      </w:r>
      <w:bookmarkEnd w:id="53"/>
      <w:r w:rsidR="00446B16" w:rsidRPr="00D470FF">
        <w:t xml:space="preserve"> </w:t>
      </w:r>
    </w:p>
    <w:p w14:paraId="015E81A8" w14:textId="4D91EDF4" w:rsidR="00452BB8" w:rsidRPr="00D470FF" w:rsidRDefault="00452BB8" w:rsidP="00452BB8">
      <w:pPr>
        <w:pStyle w:val="Body"/>
        <w:numPr>
          <w:ilvl w:val="0"/>
          <w:numId w:val="56"/>
        </w:numPr>
      </w:pPr>
      <w:r w:rsidRPr="00D470FF">
        <w:t>ENTSO-E shall update the regional electricity crisis scenarios every four years unless circumstances warrant more frequent updates</w:t>
      </w:r>
      <w:r w:rsidR="00A264C1" w:rsidRPr="00D470FF">
        <w:t>,</w:t>
      </w:r>
      <w:r w:rsidRPr="00D470FF">
        <w:t xml:space="preserve"> </w:t>
      </w:r>
      <w:r w:rsidR="00B430CB" w:rsidRPr="00D470FF">
        <w:t xml:space="preserve">pursuant </w:t>
      </w:r>
      <w:r w:rsidRPr="00D470FF">
        <w:t>to Article 6</w:t>
      </w:r>
      <w:r w:rsidR="00567995" w:rsidRPr="00D470FF">
        <w:t>(</w:t>
      </w:r>
      <w:r w:rsidRPr="00D470FF">
        <w:t>3</w:t>
      </w:r>
      <w:r w:rsidR="00567995" w:rsidRPr="00D470FF">
        <w:t>)</w:t>
      </w:r>
      <w:r w:rsidRPr="00D470FF">
        <w:t xml:space="preserve"> of the RP Regulation. Such updates could be triggered by ENTSO-E </w:t>
      </w:r>
      <w:proofErr w:type="gramStart"/>
      <w:r w:rsidRPr="00D470FF">
        <w:t>as a result of</w:t>
      </w:r>
      <w:proofErr w:type="gramEnd"/>
      <w:r w:rsidRPr="00D470FF">
        <w:t xml:space="preserve"> a significant change in regional risk evaluations, or the detection of a major risk previously not integrated in the regional electricity crisis scenarios (for instance, new studies on climate change highlighting a significant increase in the frequency or severity of various hydro-meteorological hazards could trigger an update). For this purpose, following a request by ENTSO-E, the process described in the methodology shall be applied.</w:t>
      </w:r>
    </w:p>
    <w:p w14:paraId="1802EC96" w14:textId="02C28F11" w:rsidR="00452BB8" w:rsidRPr="00D470FF" w:rsidRDefault="000E329C" w:rsidP="00272335">
      <w:pPr>
        <w:pStyle w:val="Body"/>
        <w:numPr>
          <w:ilvl w:val="0"/>
          <w:numId w:val="56"/>
        </w:numPr>
      </w:pPr>
      <w:r w:rsidRPr="00D470FF">
        <w:t xml:space="preserve">The ECG may </w:t>
      </w:r>
      <w:r w:rsidR="00564277" w:rsidRPr="00D470FF">
        <w:t xml:space="preserve">also </w:t>
      </w:r>
      <w:r w:rsidRPr="00D470FF">
        <w:t xml:space="preserve">recommend amendments of the regional electricity crisis scenarios before the end of the </w:t>
      </w:r>
      <w:r w:rsidR="00A13175" w:rsidRPr="00D470FF">
        <w:t>four</w:t>
      </w:r>
      <w:r w:rsidRPr="00D470FF">
        <w:t>-year period referred to in paragraph 1</w:t>
      </w:r>
      <w:r w:rsidR="00010F42" w:rsidRPr="00D470FF">
        <w:t>, as provided for in Article 6(2) of the RP Regulation</w:t>
      </w:r>
      <w:r w:rsidR="00452BB8" w:rsidRPr="00D470FF">
        <w:t xml:space="preserve">. </w:t>
      </w:r>
    </w:p>
    <w:p w14:paraId="6B745E9D" w14:textId="6C7F3042" w:rsidR="00A0054F" w:rsidRPr="00D470FF" w:rsidRDefault="00A0054F" w:rsidP="00A0054F">
      <w:pPr>
        <w:pStyle w:val="Body"/>
        <w:numPr>
          <w:ilvl w:val="0"/>
          <w:numId w:val="56"/>
        </w:numPr>
      </w:pPr>
      <w:r w:rsidRPr="00D470FF">
        <w:t>The methods</w:t>
      </w:r>
      <w:r w:rsidR="00A47F28" w:rsidRPr="00D470FF">
        <w:t xml:space="preserve">, </w:t>
      </w:r>
      <w:r w:rsidRPr="00D470FF">
        <w:t>process</w:t>
      </w:r>
      <w:r w:rsidR="00A47F28" w:rsidRPr="00D470FF">
        <w:t>, and timelines</w:t>
      </w:r>
      <w:r w:rsidRPr="00D470FF">
        <w:t xml:space="preserve"> described in Articles </w:t>
      </w:r>
      <w:r w:rsidR="001E3E37" w:rsidRPr="00D470FF">
        <w:t>7</w:t>
      </w:r>
      <w:r w:rsidRPr="00D470FF">
        <w:t xml:space="preserve"> to </w:t>
      </w:r>
      <w:r w:rsidR="001E3E37" w:rsidRPr="00D470FF">
        <w:t>15</w:t>
      </w:r>
      <w:r w:rsidRPr="00D470FF">
        <w:t xml:space="preserve"> of this methodology shall apply for update</w:t>
      </w:r>
      <w:r w:rsidR="00CE5CA8" w:rsidRPr="00D470FF">
        <w:t>s</w:t>
      </w:r>
      <w:r w:rsidRPr="00D470FF">
        <w:t xml:space="preserve"> </w:t>
      </w:r>
      <w:r w:rsidR="00CE5CA8" w:rsidRPr="00D470FF">
        <w:t xml:space="preserve">to the </w:t>
      </w:r>
      <w:r w:rsidRPr="00D470FF">
        <w:t xml:space="preserve">regional electricity crisis scenarios. </w:t>
      </w:r>
    </w:p>
    <w:p w14:paraId="60581412" w14:textId="6DD769CB" w:rsidR="00A13175" w:rsidRPr="00D470FF" w:rsidRDefault="00452BB8" w:rsidP="005B3BC5">
      <w:pPr>
        <w:pStyle w:val="Body"/>
        <w:numPr>
          <w:ilvl w:val="0"/>
          <w:numId w:val="56"/>
        </w:numPr>
      </w:pPr>
      <w:r w:rsidRPr="00D470FF">
        <w:t xml:space="preserve">ENTSO-E shall update and improve this methodology </w:t>
      </w:r>
      <w:r w:rsidR="005B3BC5" w:rsidRPr="00D470FF">
        <w:t xml:space="preserve">pursuant to </w:t>
      </w:r>
      <w:r w:rsidR="00DE3050" w:rsidRPr="00D470FF">
        <w:t xml:space="preserve">the </w:t>
      </w:r>
      <w:r w:rsidR="00DB6F48" w:rsidRPr="00D470FF">
        <w:t>requirements</w:t>
      </w:r>
      <w:r w:rsidR="00DE3050" w:rsidRPr="00D470FF">
        <w:t xml:space="preserve"> in </w:t>
      </w:r>
      <w:r w:rsidR="005B3BC5" w:rsidRPr="00D470FF">
        <w:t>Article 5(7</w:t>
      </w:r>
      <w:r w:rsidR="00647727" w:rsidRPr="00D470FF">
        <w:t>)</w:t>
      </w:r>
      <w:r w:rsidR="005B3BC5" w:rsidRPr="00D470FF">
        <w:t xml:space="preserve"> of the R</w:t>
      </w:r>
      <w:r w:rsidR="00647727" w:rsidRPr="00D470FF">
        <w:t>P</w:t>
      </w:r>
      <w:r w:rsidR="005B3BC5" w:rsidRPr="00D470FF">
        <w:t xml:space="preserve"> </w:t>
      </w:r>
      <w:r w:rsidR="00DB6F48" w:rsidRPr="00D470FF">
        <w:t>Regulation.</w:t>
      </w:r>
      <w:r w:rsidR="005B3BC5" w:rsidRPr="00D470FF">
        <w:t xml:space="preserve"> </w:t>
      </w:r>
    </w:p>
    <w:p w14:paraId="699B1A92" w14:textId="59894339" w:rsidR="002E6F3F" w:rsidRPr="00D470FF" w:rsidRDefault="002E6F3F" w:rsidP="00B746C2">
      <w:pPr>
        <w:pStyle w:val="Headline2"/>
      </w:pPr>
      <w:bookmarkStart w:id="54" w:name="_Toc121491608"/>
      <w:bookmarkStart w:id="55" w:name="_Toc149921114"/>
      <w:r w:rsidRPr="00D470FF">
        <w:t xml:space="preserve">Article </w:t>
      </w:r>
      <w:r w:rsidR="00352AFD" w:rsidRPr="00D470FF">
        <w:t>1</w:t>
      </w:r>
      <w:r w:rsidR="00521B8B" w:rsidRPr="00D470FF">
        <w:t>7</w:t>
      </w:r>
      <w:r w:rsidR="00352AFD" w:rsidRPr="00D470FF">
        <w:t xml:space="preserve"> </w:t>
      </w:r>
      <w:r w:rsidRPr="00D470FF">
        <w:rPr>
          <w:rFonts w:eastAsiaTheme="minorHAnsi"/>
        </w:rPr>
        <w:br/>
      </w:r>
      <w:r w:rsidRPr="00D470FF">
        <w:t>Handling of sensitive information</w:t>
      </w:r>
      <w:bookmarkEnd w:id="54"/>
      <w:bookmarkEnd w:id="55"/>
    </w:p>
    <w:p w14:paraId="7740E1C5" w14:textId="50D59745" w:rsidR="002E6F3F" w:rsidRPr="00D470FF" w:rsidRDefault="002E6F3F" w:rsidP="002E6F3F">
      <w:pPr>
        <w:pStyle w:val="Body"/>
        <w:numPr>
          <w:ilvl w:val="0"/>
          <w:numId w:val="55"/>
        </w:numPr>
      </w:pPr>
      <w:r w:rsidRPr="00D470FF">
        <w:t>TSOs and national competent authorities are expected to communicate the open national risk information in sufficient detail to allow ENTSO-E to assess if a regional risk may exist.</w:t>
      </w:r>
    </w:p>
    <w:p w14:paraId="2F4E9DFD" w14:textId="345DBB4B" w:rsidR="002E6F3F" w:rsidRPr="00D470FF" w:rsidRDefault="004E5623" w:rsidP="002E6F3F">
      <w:pPr>
        <w:pStyle w:val="Body"/>
        <w:numPr>
          <w:ilvl w:val="0"/>
          <w:numId w:val="55"/>
        </w:numPr>
      </w:pPr>
      <w:r w:rsidRPr="00D470FF">
        <w:tab/>
        <w:t>Until 17 October 2024, Directive 2008/114/EC applies to the energy sector and certain parts of the electricity transmission system can be identified as sensitive critical infrastructure. From 18 October 2024, Directive (EU) 2022/2557 of the European Parliament and of the Council of 14 December 2022 on the resilience of critical entities and repealing Council Directive 2008/114/EC) (‘CER Directive’), shall apply</w:t>
      </w:r>
      <w:r w:rsidR="002E6F3F" w:rsidRPr="00D470FF">
        <w:t>.</w:t>
      </w:r>
    </w:p>
    <w:p w14:paraId="55712777" w14:textId="77777777" w:rsidR="002E6F3F" w:rsidRPr="00D470FF" w:rsidRDefault="002E6F3F" w:rsidP="002E6F3F">
      <w:pPr>
        <w:pStyle w:val="Body"/>
      </w:pPr>
      <w:r w:rsidRPr="00D470FF">
        <w:t>Accordingly, the following principles are established:</w:t>
      </w:r>
    </w:p>
    <w:p w14:paraId="3F808BCB" w14:textId="77777777" w:rsidR="002E6F3F" w:rsidRPr="00D470FF" w:rsidRDefault="002E6F3F" w:rsidP="00D86009">
      <w:pPr>
        <w:pStyle w:val="Body"/>
        <w:numPr>
          <w:ilvl w:val="1"/>
          <w:numId w:val="55"/>
        </w:numPr>
        <w:ind w:left="964" w:hanging="397"/>
      </w:pPr>
      <w:r w:rsidRPr="00D470FF">
        <w:t>Confidentiality</w:t>
      </w:r>
    </w:p>
    <w:p w14:paraId="5C411033" w14:textId="77777777" w:rsidR="002E6F3F" w:rsidRPr="00D470FF" w:rsidRDefault="002E6F3F" w:rsidP="002E6F3F">
      <w:pPr>
        <w:pStyle w:val="Body"/>
        <w:numPr>
          <w:ilvl w:val="2"/>
          <w:numId w:val="55"/>
        </w:numPr>
        <w:jc w:val="both"/>
      </w:pPr>
      <w:r w:rsidRPr="00D470FF">
        <w:t xml:space="preserve">Any confidential or sensitive information received, exchanged or transmitted pursuant to this methodology shall be subject to the conditions of professional secrecy laid down in ii, iii, and </w:t>
      </w:r>
      <w:proofErr w:type="gramStart"/>
      <w:r w:rsidRPr="00D470FF">
        <w:t>iv;</w:t>
      </w:r>
      <w:proofErr w:type="gramEnd"/>
    </w:p>
    <w:p w14:paraId="47175A34" w14:textId="77777777" w:rsidR="002E6F3F" w:rsidRPr="00D470FF" w:rsidRDefault="002E6F3F" w:rsidP="002E6F3F">
      <w:pPr>
        <w:pStyle w:val="Body"/>
        <w:numPr>
          <w:ilvl w:val="2"/>
          <w:numId w:val="55"/>
        </w:numPr>
        <w:jc w:val="both"/>
      </w:pPr>
      <w:r w:rsidRPr="00D470FF">
        <w:t xml:space="preserve">The obligation of professional secrecy shall apply to any natural or legal person subject to the provisions of this </w:t>
      </w:r>
      <w:proofErr w:type="gramStart"/>
      <w:r w:rsidRPr="00D470FF">
        <w:t>methodology;</w:t>
      </w:r>
      <w:proofErr w:type="gramEnd"/>
    </w:p>
    <w:p w14:paraId="65EC6963" w14:textId="77777777" w:rsidR="002E6F3F" w:rsidRPr="00D470FF" w:rsidRDefault="002E6F3F" w:rsidP="002E6F3F">
      <w:pPr>
        <w:pStyle w:val="Body"/>
        <w:numPr>
          <w:ilvl w:val="2"/>
          <w:numId w:val="55"/>
        </w:numPr>
        <w:jc w:val="both"/>
      </w:pPr>
      <w:r w:rsidRPr="00D470FF">
        <w:t xml:space="preserve">Confidential information received by the natural or legal person in the course of their duties may not be divulged to any other person or authority, without prejudice to cases covered by national law, the other provisions of this methodology or other relevant EU </w:t>
      </w:r>
      <w:proofErr w:type="gramStart"/>
      <w:r w:rsidRPr="00D470FF">
        <w:t>legislation;</w:t>
      </w:r>
      <w:proofErr w:type="gramEnd"/>
    </w:p>
    <w:p w14:paraId="3993D567" w14:textId="77777777" w:rsidR="002E6F3F" w:rsidRPr="00D470FF" w:rsidRDefault="002E6F3F" w:rsidP="002E6F3F">
      <w:pPr>
        <w:pStyle w:val="Body"/>
        <w:numPr>
          <w:ilvl w:val="2"/>
          <w:numId w:val="55"/>
        </w:numPr>
        <w:jc w:val="both"/>
      </w:pPr>
      <w:r w:rsidRPr="00D470FF">
        <w:t>Without prejudice to cases covered by national law, regulatory authorities, bodies or persons which receive confidential information pursuant to this methodology may use it only for the purpose of the performance of their functions under this methodology.</w:t>
      </w:r>
    </w:p>
    <w:p w14:paraId="776EB378" w14:textId="77777777" w:rsidR="002E6F3F" w:rsidRPr="00D470FF" w:rsidRDefault="002E6F3F" w:rsidP="00D86009">
      <w:pPr>
        <w:pStyle w:val="Body"/>
        <w:numPr>
          <w:ilvl w:val="1"/>
          <w:numId w:val="55"/>
        </w:numPr>
        <w:ind w:left="964" w:hanging="397"/>
      </w:pPr>
      <w:r w:rsidRPr="00D470FF">
        <w:t>Publication</w:t>
      </w:r>
    </w:p>
    <w:p w14:paraId="5EFEA0BA" w14:textId="71C82605" w:rsidR="002E6F3F" w:rsidRPr="00D470FF" w:rsidRDefault="002E6F3F" w:rsidP="002E6F3F">
      <w:pPr>
        <w:pStyle w:val="Body"/>
        <w:numPr>
          <w:ilvl w:val="2"/>
          <w:numId w:val="55"/>
        </w:numPr>
        <w:jc w:val="both"/>
      </w:pPr>
      <w:r w:rsidRPr="00D470FF">
        <w:t>For clarity, the owner of the disclosed information has the right to decide which, if any, disclosed information may be communicated outside of ENTSO-E and to whom and in what format.</w:t>
      </w:r>
    </w:p>
    <w:p w14:paraId="6968EBB1" w14:textId="6D80EA68" w:rsidR="002E6F3F" w:rsidRPr="00D470FF" w:rsidRDefault="002E6F3F" w:rsidP="00B746C2">
      <w:pPr>
        <w:pStyle w:val="Headline2"/>
      </w:pPr>
      <w:bookmarkStart w:id="56" w:name="_Toc121491609"/>
      <w:bookmarkStart w:id="57" w:name="_Toc149921115"/>
      <w:r w:rsidRPr="00D470FF">
        <w:t xml:space="preserve">Article </w:t>
      </w:r>
      <w:r w:rsidR="00352AFD" w:rsidRPr="00D470FF">
        <w:t>1</w:t>
      </w:r>
      <w:r w:rsidR="00521B8B" w:rsidRPr="00D470FF">
        <w:t>8</w:t>
      </w:r>
      <w:r w:rsidR="00352AFD" w:rsidRPr="00D470FF">
        <w:t xml:space="preserve"> </w:t>
      </w:r>
      <w:r w:rsidRPr="00D470FF">
        <w:rPr>
          <w:rFonts w:eastAsiaTheme="minorHAnsi"/>
        </w:rPr>
        <w:br/>
      </w:r>
      <w:r w:rsidRPr="00D470FF">
        <w:t>Publication of the methodology</w:t>
      </w:r>
      <w:bookmarkEnd w:id="56"/>
      <w:bookmarkEnd w:id="57"/>
    </w:p>
    <w:p w14:paraId="7926C342" w14:textId="6B8A4149" w:rsidR="002E6F3F" w:rsidRPr="00D470FF" w:rsidRDefault="00003086" w:rsidP="002E6F3F">
      <w:pPr>
        <w:pStyle w:val="Body"/>
        <w:numPr>
          <w:ilvl w:val="0"/>
          <w:numId w:val="81"/>
        </w:numPr>
      </w:pPr>
      <w:r w:rsidRPr="00D470FF">
        <w:t>Pursuant to Article 5(7) of the RP Regulation,</w:t>
      </w:r>
      <w:r w:rsidRPr="00D470FF" w:rsidDel="005B3BC5">
        <w:t xml:space="preserve"> </w:t>
      </w:r>
      <w:r w:rsidR="002E6F3F" w:rsidRPr="00D470FF">
        <w:t xml:space="preserve">ENTSO-E shall publish the </w:t>
      </w:r>
      <w:r w:rsidRPr="00D470FF">
        <w:t xml:space="preserve">final version of the updated </w:t>
      </w:r>
      <w:r w:rsidR="002E6F3F" w:rsidRPr="00D470FF">
        <w:t xml:space="preserve">methodology </w:t>
      </w:r>
      <w:r w:rsidRPr="00D470FF">
        <w:t xml:space="preserve">on its website </w:t>
      </w:r>
      <w:r w:rsidR="002E6F3F" w:rsidRPr="00D470FF">
        <w:t xml:space="preserve">without undue delay after </w:t>
      </w:r>
      <w:r w:rsidRPr="00D470FF">
        <w:t>ACER</w:t>
      </w:r>
      <w:r w:rsidR="002E6F3F" w:rsidRPr="00D470FF">
        <w:t xml:space="preserve"> has approved it.</w:t>
      </w:r>
    </w:p>
    <w:p w14:paraId="4CCE8D98" w14:textId="16223D68" w:rsidR="00003086" w:rsidRPr="00D470FF" w:rsidRDefault="00003086" w:rsidP="002E6F3F">
      <w:pPr>
        <w:pStyle w:val="Body"/>
        <w:numPr>
          <w:ilvl w:val="0"/>
          <w:numId w:val="81"/>
        </w:numPr>
      </w:pPr>
      <w:r w:rsidRPr="00D470FF">
        <w:t>The updated methodology will also be published on the ACER website, as required by Article 5(7) of the RP Regulation.</w:t>
      </w:r>
    </w:p>
    <w:p w14:paraId="115AF434" w14:textId="7EA91F1C" w:rsidR="002E6F3F" w:rsidRPr="00D470FF" w:rsidRDefault="002E6F3F" w:rsidP="00B746C2">
      <w:pPr>
        <w:pStyle w:val="Headline2"/>
      </w:pPr>
      <w:bookmarkStart w:id="58" w:name="_Toc121491610"/>
      <w:bookmarkStart w:id="59" w:name="_Toc149921116"/>
      <w:r w:rsidRPr="00D470FF">
        <w:t xml:space="preserve">Article </w:t>
      </w:r>
      <w:r w:rsidR="00352AFD" w:rsidRPr="00D470FF">
        <w:t>1</w:t>
      </w:r>
      <w:r w:rsidR="00521B8B" w:rsidRPr="00D470FF">
        <w:t>9</w:t>
      </w:r>
      <w:r w:rsidR="00352AFD" w:rsidRPr="00D470FF">
        <w:t xml:space="preserve"> </w:t>
      </w:r>
      <w:r w:rsidRPr="00D470FF">
        <w:rPr>
          <w:rFonts w:eastAsiaTheme="minorHAnsi"/>
        </w:rPr>
        <w:br/>
      </w:r>
      <w:r w:rsidRPr="00D470FF">
        <w:t>Language</w:t>
      </w:r>
      <w:bookmarkEnd w:id="58"/>
      <w:bookmarkEnd w:id="59"/>
    </w:p>
    <w:p w14:paraId="69573253" w14:textId="77777777" w:rsidR="002E6F3F" w:rsidRPr="00D470FF" w:rsidRDefault="002E6F3F" w:rsidP="002E6F3F">
      <w:pPr>
        <w:pStyle w:val="Body"/>
        <w:numPr>
          <w:ilvl w:val="0"/>
          <w:numId w:val="82"/>
        </w:numPr>
      </w:pPr>
      <w:r w:rsidRPr="00D470FF">
        <w:t>The reference language for the methodology for identifying electricity crisis scenarios at a regional level shall be English.</w:t>
      </w:r>
    </w:p>
    <w:p w14:paraId="51328646" w14:textId="77777777" w:rsidR="002E6F3F" w:rsidRPr="00D470FF" w:rsidRDefault="002E6F3F" w:rsidP="002E6F3F">
      <w:pPr>
        <w:pStyle w:val="Body"/>
        <w:sectPr w:rsidR="002E6F3F" w:rsidRPr="00D470FF" w:rsidSect="00B746C2">
          <w:pgSz w:w="11910" w:h="16840"/>
          <w:pgMar w:top="2410" w:right="480" w:bottom="1520" w:left="1140" w:header="587" w:footer="1243" w:gutter="0"/>
          <w:cols w:space="720"/>
        </w:sectPr>
      </w:pPr>
    </w:p>
    <w:p w14:paraId="71B3129F" w14:textId="6EB8111B" w:rsidR="002E6F3F" w:rsidRPr="00D470FF" w:rsidRDefault="002E6F3F" w:rsidP="00B746C2">
      <w:pPr>
        <w:pStyle w:val="Headline10"/>
      </w:pPr>
      <w:bookmarkStart w:id="60" w:name="_Toc121491611"/>
      <w:bookmarkStart w:id="61" w:name="_Toc149921117"/>
      <w:r w:rsidRPr="00D470FF">
        <w:t xml:space="preserve">Appendix I: </w:t>
      </w:r>
      <w:r w:rsidR="006356A9" w:rsidRPr="00D470FF">
        <w:t>Electricity crisis s</w:t>
      </w:r>
      <w:r w:rsidRPr="00D470FF">
        <w:t>cenario rating scales</w:t>
      </w:r>
      <w:bookmarkEnd w:id="60"/>
      <w:bookmarkEnd w:id="61"/>
    </w:p>
    <w:p w14:paraId="573D7919" w14:textId="7D1344C5" w:rsidR="002E6F3F" w:rsidRPr="00D470FF" w:rsidRDefault="002E6F3F" w:rsidP="00B746C2">
      <w:pPr>
        <w:pStyle w:val="Headline2"/>
      </w:pPr>
      <w:bookmarkStart w:id="62" w:name="_Toc121491612"/>
      <w:bookmarkStart w:id="63" w:name="_Toc149921118"/>
      <w:r w:rsidRPr="00D470FF">
        <w:t xml:space="preserve">I.1 </w:t>
      </w:r>
      <w:r w:rsidR="006356A9" w:rsidRPr="00D470FF">
        <w:t>Electricity c</w:t>
      </w:r>
      <w:r w:rsidRPr="00D470FF">
        <w:t xml:space="preserve">risis </w:t>
      </w:r>
      <w:r w:rsidR="006356A9" w:rsidRPr="00D470FF">
        <w:t xml:space="preserve">scenario </w:t>
      </w:r>
      <w:r w:rsidRPr="00D470FF">
        <w:t>likelihood scale</w:t>
      </w:r>
      <w:bookmarkEnd w:id="62"/>
      <w:bookmarkEnd w:id="63"/>
    </w:p>
    <w:p w14:paraId="446A3461" w14:textId="6EEDBCF3" w:rsidR="00934414" w:rsidRPr="00D470FF" w:rsidRDefault="002B3466" w:rsidP="002E6F3F">
      <w:pPr>
        <w:pStyle w:val="Body"/>
      </w:pPr>
      <w:r w:rsidRPr="00D470FF">
        <w:t xml:space="preserve">Pursuant to Article 7(4), </w:t>
      </w:r>
      <w:r w:rsidR="00AA7E4B" w:rsidRPr="00D470FF">
        <w:t xml:space="preserve">available </w:t>
      </w:r>
      <w:r w:rsidR="002E6F3F" w:rsidRPr="00D470FF">
        <w:t xml:space="preserve">historical data </w:t>
      </w:r>
      <w:r w:rsidR="00AA7E4B" w:rsidRPr="00D470FF">
        <w:t xml:space="preserve">may be used </w:t>
      </w:r>
      <w:r w:rsidRPr="00D470FF">
        <w:t xml:space="preserve">as input to the assessment of </w:t>
      </w:r>
      <w:r w:rsidR="00272A3E" w:rsidRPr="00D470FF">
        <w:t xml:space="preserve">the </w:t>
      </w:r>
      <w:r w:rsidRPr="00D470FF">
        <w:t xml:space="preserve">likelihood </w:t>
      </w:r>
      <w:r w:rsidR="00272A3E" w:rsidRPr="00D470FF">
        <w:t xml:space="preserve">of an electricity crisis scenario </w:t>
      </w:r>
      <w:r w:rsidR="002E6F3F" w:rsidRPr="00D470FF">
        <w:t xml:space="preserve">where future changes </w:t>
      </w:r>
      <w:r w:rsidR="00AA7E4B" w:rsidRPr="00D470FF">
        <w:t xml:space="preserve">in factors impacting this data </w:t>
      </w:r>
      <w:r w:rsidR="002E6F3F" w:rsidRPr="00D470FF">
        <w:t>are not expected</w:t>
      </w:r>
      <w:r w:rsidRPr="00D470FF">
        <w:t xml:space="preserve">; </w:t>
      </w:r>
      <w:proofErr w:type="gramStart"/>
      <w:r w:rsidRPr="00D470FF">
        <w:t>alternatively</w:t>
      </w:r>
      <w:proofErr w:type="gramEnd"/>
      <w:r w:rsidR="00213207" w:rsidRPr="00D470FF">
        <w:t xml:space="preserve"> forecast</w:t>
      </w:r>
      <w:r w:rsidR="00E46DEF" w:rsidRPr="00D470FF">
        <w:t>s</w:t>
      </w:r>
      <w:r w:rsidR="00213207" w:rsidRPr="00D470FF">
        <w:t xml:space="preserve"> may be considered where available</w:t>
      </w:r>
      <w:r w:rsidR="002E6F3F" w:rsidRPr="00D470FF">
        <w:t xml:space="preserve">. If </w:t>
      </w:r>
      <w:r w:rsidR="00213207" w:rsidRPr="00D470FF">
        <w:t xml:space="preserve">such data is not </w:t>
      </w:r>
      <w:r w:rsidR="002E6F3F" w:rsidRPr="00D470FF">
        <w:t xml:space="preserve">available, </w:t>
      </w:r>
      <w:r w:rsidR="00213207" w:rsidRPr="00D470FF">
        <w:t xml:space="preserve">an </w:t>
      </w:r>
      <w:r w:rsidR="002E6F3F" w:rsidRPr="00D470FF">
        <w:t>estimate</w:t>
      </w:r>
      <w:r w:rsidR="00213207" w:rsidRPr="00D470FF">
        <w:t xml:space="preserve"> of the likelihood</w:t>
      </w:r>
      <w:r w:rsidR="002E6F3F" w:rsidRPr="00D470FF">
        <w:t xml:space="preserve"> </w:t>
      </w:r>
      <w:r w:rsidR="00AA7E4B" w:rsidRPr="00D470FF">
        <w:t>may</w:t>
      </w:r>
      <w:r w:rsidR="002E6F3F" w:rsidRPr="00D470FF">
        <w:t xml:space="preserve"> be based on qualitative assessments</w:t>
      </w:r>
      <w:r w:rsidR="00213207" w:rsidRPr="00D470FF">
        <w:t xml:space="preserve"> using</w:t>
      </w:r>
      <w:r w:rsidR="002E6F3F" w:rsidRPr="00D470FF">
        <w:t xml:space="preserve"> expert judgment.</w:t>
      </w:r>
      <w:r w:rsidR="00E46DEF" w:rsidRPr="00D470FF">
        <w:t xml:space="preserve"> </w:t>
      </w:r>
      <w:r w:rsidR="00213207" w:rsidRPr="00D470FF">
        <w:t xml:space="preserve">The approach taken </w:t>
      </w:r>
      <w:r w:rsidR="00334DF5" w:rsidRPr="00D470FF">
        <w:t xml:space="preserve">to assess the likelihood </w:t>
      </w:r>
      <w:r w:rsidR="00841A54" w:rsidRPr="00D470FF">
        <w:t>is to</w:t>
      </w:r>
      <w:r w:rsidR="00213207" w:rsidRPr="00D470FF">
        <w:t xml:space="preserve"> be documented for future reference</w:t>
      </w:r>
      <w:r w:rsidR="00375976" w:rsidRPr="00D470FF">
        <w:t xml:space="preserve">, pursuant to Article </w:t>
      </w:r>
      <w:r w:rsidR="008E0059" w:rsidRPr="00D470FF">
        <w:t>8(2)</w:t>
      </w:r>
      <w:r w:rsidR="00B96742" w:rsidRPr="00D470FF">
        <w:t>(c)</w:t>
      </w:r>
      <w:r w:rsidR="00213207" w:rsidRPr="00D470FF">
        <w:t>.</w:t>
      </w:r>
    </w:p>
    <w:p w14:paraId="12BEC19D" w14:textId="302CB67C" w:rsidR="002E6F3F" w:rsidRPr="00D470FF" w:rsidRDefault="002E6F3F" w:rsidP="002E6F3F">
      <w:pPr>
        <w:pStyle w:val="Body"/>
      </w:pPr>
      <w:r w:rsidRPr="00D470FF">
        <w:t xml:space="preserve">For classification of </w:t>
      </w:r>
      <w:r w:rsidR="001E468E" w:rsidRPr="00D470FF">
        <w:t xml:space="preserve">the </w:t>
      </w:r>
      <w:r w:rsidRPr="00D470FF">
        <w:t xml:space="preserve">likelihood of </w:t>
      </w:r>
      <w:r w:rsidR="001E468E" w:rsidRPr="00D470FF">
        <w:t xml:space="preserve">an electricity </w:t>
      </w:r>
      <w:r w:rsidRPr="00D470FF">
        <w:t>crisis</w:t>
      </w:r>
      <w:r w:rsidR="001E468E" w:rsidRPr="00D470FF">
        <w:t xml:space="preserve"> scenario</w:t>
      </w:r>
      <w:r w:rsidRPr="00D470FF">
        <w:t xml:space="preserve">, </w:t>
      </w:r>
      <w:r w:rsidR="001E468E" w:rsidRPr="00D470FF">
        <w:t>the</w:t>
      </w:r>
      <w:r w:rsidRPr="00D470FF">
        <w:t xml:space="preserve"> </w:t>
      </w:r>
      <w:r w:rsidR="001E468E" w:rsidRPr="00D470FF">
        <w:t xml:space="preserve">following </w:t>
      </w:r>
      <w:r w:rsidR="009E52EE" w:rsidRPr="00D470FF">
        <w:t>six</w:t>
      </w:r>
      <w:r w:rsidRPr="00D470FF">
        <w:t xml:space="preserve">-step </w:t>
      </w:r>
      <w:r w:rsidR="001E468E" w:rsidRPr="00D470FF">
        <w:t xml:space="preserve">classification </w:t>
      </w:r>
      <w:r w:rsidRPr="00D470FF">
        <w:t>scale is used:</w:t>
      </w:r>
    </w:p>
    <w:tbl>
      <w:tblPr>
        <w:tblW w:w="9639" w:type="dxa"/>
        <w:tblLayout w:type="fixed"/>
        <w:tblCellMar>
          <w:top w:w="28" w:type="dxa"/>
          <w:left w:w="57" w:type="dxa"/>
          <w:bottom w:w="28" w:type="dxa"/>
          <w:right w:w="0" w:type="dxa"/>
        </w:tblCellMar>
        <w:tblLook w:val="01E0" w:firstRow="1" w:lastRow="1" w:firstColumn="1" w:lastColumn="1" w:noHBand="0" w:noVBand="0"/>
      </w:tblPr>
      <w:tblGrid>
        <w:gridCol w:w="2447"/>
        <w:gridCol w:w="1381"/>
        <w:gridCol w:w="1559"/>
        <w:gridCol w:w="4252"/>
      </w:tblGrid>
      <w:tr w:rsidR="002E6F3F" w:rsidRPr="00D470FF" w14:paraId="4769D082" w14:textId="77777777" w:rsidTr="0051573F">
        <w:tc>
          <w:tcPr>
            <w:tcW w:w="2447" w:type="dxa"/>
            <w:tcBorders>
              <w:top w:val="single" w:sz="4" w:space="0" w:color="000000" w:themeColor="text1"/>
              <w:bottom w:val="single" w:sz="4" w:space="0" w:color="000000" w:themeColor="text1"/>
            </w:tcBorders>
          </w:tcPr>
          <w:p w14:paraId="3B164E85" w14:textId="77777777" w:rsidR="002E6F3F" w:rsidRPr="00D470FF" w:rsidRDefault="002E6F3F" w:rsidP="00907728">
            <w:pPr>
              <w:pStyle w:val="Body"/>
              <w:jc w:val="left"/>
              <w:rPr>
                <w:b/>
              </w:rPr>
            </w:pPr>
            <w:r w:rsidRPr="00D470FF">
              <w:rPr>
                <w:b/>
                <w:bCs/>
              </w:rPr>
              <w:t>Classification</w:t>
            </w:r>
          </w:p>
        </w:tc>
        <w:tc>
          <w:tcPr>
            <w:tcW w:w="1381" w:type="dxa"/>
            <w:tcBorders>
              <w:top w:val="single" w:sz="4" w:space="0" w:color="000000" w:themeColor="text1"/>
              <w:bottom w:val="single" w:sz="4" w:space="0" w:color="000000" w:themeColor="text1"/>
            </w:tcBorders>
          </w:tcPr>
          <w:p w14:paraId="61CF1DC7" w14:textId="77777777" w:rsidR="002E6F3F" w:rsidRPr="00D470FF" w:rsidRDefault="002E6F3F" w:rsidP="00907728">
            <w:pPr>
              <w:pStyle w:val="Body"/>
              <w:jc w:val="left"/>
              <w:rPr>
                <w:b/>
              </w:rPr>
            </w:pPr>
            <w:r w:rsidRPr="00D470FF">
              <w:rPr>
                <w:b/>
                <w:bCs/>
              </w:rPr>
              <w:t>Events per year</w:t>
            </w:r>
          </w:p>
        </w:tc>
        <w:tc>
          <w:tcPr>
            <w:tcW w:w="1559" w:type="dxa"/>
            <w:tcBorders>
              <w:top w:val="single" w:sz="4" w:space="0" w:color="000000" w:themeColor="text1"/>
              <w:bottom w:val="single" w:sz="4" w:space="0" w:color="000000" w:themeColor="text1"/>
            </w:tcBorders>
          </w:tcPr>
          <w:p w14:paraId="2B2EB0D4" w14:textId="6E49EA09" w:rsidR="002E6F3F" w:rsidRPr="00D470FF" w:rsidRDefault="002E6F3F" w:rsidP="00907728">
            <w:pPr>
              <w:pStyle w:val="Body"/>
              <w:jc w:val="left"/>
              <w:rPr>
                <w:b/>
                <w:bCs/>
              </w:rPr>
            </w:pPr>
            <w:r w:rsidRPr="00D470FF">
              <w:rPr>
                <w:b/>
                <w:bCs/>
              </w:rPr>
              <w:t>1 x in …</w:t>
            </w:r>
            <w:r w:rsidR="009E52EE" w:rsidRPr="00D470FF">
              <w:rPr>
                <w:b/>
                <w:bCs/>
              </w:rPr>
              <w:t xml:space="preserve"> </w:t>
            </w:r>
            <w:r w:rsidRPr="00D470FF">
              <w:rPr>
                <w:b/>
                <w:bCs/>
              </w:rPr>
              <w:t>years</w:t>
            </w:r>
          </w:p>
        </w:tc>
        <w:tc>
          <w:tcPr>
            <w:tcW w:w="4252" w:type="dxa"/>
            <w:tcBorders>
              <w:top w:val="single" w:sz="4" w:space="0" w:color="000000" w:themeColor="text1"/>
              <w:bottom w:val="single" w:sz="4" w:space="0" w:color="000000" w:themeColor="text1"/>
            </w:tcBorders>
          </w:tcPr>
          <w:p w14:paraId="3942815E" w14:textId="77777777" w:rsidR="002E6F3F" w:rsidRPr="00D470FF" w:rsidRDefault="002E6F3F" w:rsidP="00907728">
            <w:pPr>
              <w:pStyle w:val="Body"/>
              <w:jc w:val="left"/>
              <w:rPr>
                <w:b/>
              </w:rPr>
            </w:pPr>
            <w:r w:rsidRPr="00D470FF">
              <w:rPr>
                <w:b/>
                <w:bCs/>
              </w:rPr>
              <w:t>Description/example of initiating event</w:t>
            </w:r>
          </w:p>
        </w:tc>
      </w:tr>
      <w:tr w:rsidR="002E6F3F" w:rsidRPr="00D470FF" w14:paraId="4FF5E436" w14:textId="77777777" w:rsidTr="0051573F">
        <w:tc>
          <w:tcPr>
            <w:tcW w:w="2447" w:type="dxa"/>
            <w:tcBorders>
              <w:top w:val="single" w:sz="4" w:space="0" w:color="000000" w:themeColor="text1"/>
            </w:tcBorders>
            <w:shd w:val="clear" w:color="auto" w:fill="E7E6E6" w:themeFill="background2"/>
          </w:tcPr>
          <w:p w14:paraId="4170F181" w14:textId="77777777" w:rsidR="002E6F3F" w:rsidRPr="00D470FF" w:rsidRDefault="002E6F3F" w:rsidP="002E6F3F">
            <w:pPr>
              <w:pStyle w:val="Body"/>
              <w:rPr>
                <w:b/>
              </w:rPr>
            </w:pPr>
            <w:r w:rsidRPr="00D470FF">
              <w:rPr>
                <w:b/>
                <w:bCs/>
              </w:rPr>
              <w:t>Very likely</w:t>
            </w:r>
          </w:p>
        </w:tc>
        <w:tc>
          <w:tcPr>
            <w:tcW w:w="1381" w:type="dxa"/>
            <w:tcBorders>
              <w:top w:val="single" w:sz="4" w:space="0" w:color="000000" w:themeColor="text1"/>
            </w:tcBorders>
            <w:shd w:val="clear" w:color="auto" w:fill="E7E6E6" w:themeFill="background2"/>
          </w:tcPr>
          <w:p w14:paraId="24EDB962" w14:textId="77777777" w:rsidR="002E6F3F" w:rsidRPr="00D470FF" w:rsidRDefault="002E6F3F" w:rsidP="002E6F3F">
            <w:pPr>
              <w:pStyle w:val="Body"/>
            </w:pPr>
            <w:r w:rsidRPr="00D470FF">
              <w:t>≥ 0.5</w:t>
            </w:r>
          </w:p>
        </w:tc>
        <w:tc>
          <w:tcPr>
            <w:tcW w:w="1559" w:type="dxa"/>
            <w:tcBorders>
              <w:top w:val="single" w:sz="4" w:space="0" w:color="000000" w:themeColor="text1"/>
            </w:tcBorders>
            <w:shd w:val="clear" w:color="auto" w:fill="E7E6E6" w:themeFill="background2"/>
          </w:tcPr>
          <w:p w14:paraId="4EED9E12" w14:textId="77777777" w:rsidR="002E6F3F" w:rsidRPr="00D470FF" w:rsidRDefault="002E6F3F" w:rsidP="002E6F3F">
            <w:pPr>
              <w:pStyle w:val="Body"/>
            </w:pPr>
            <w:r w:rsidRPr="00D470FF">
              <w:t>2 or less</w:t>
            </w:r>
          </w:p>
        </w:tc>
        <w:tc>
          <w:tcPr>
            <w:tcW w:w="4252" w:type="dxa"/>
            <w:tcBorders>
              <w:top w:val="single" w:sz="4" w:space="0" w:color="000000" w:themeColor="text1"/>
            </w:tcBorders>
            <w:shd w:val="clear" w:color="auto" w:fill="E7E6E6" w:themeFill="background2"/>
          </w:tcPr>
          <w:p w14:paraId="0894CFD5" w14:textId="5397DE9E" w:rsidR="002E6F3F" w:rsidRPr="00D470FF" w:rsidRDefault="002E6F3F" w:rsidP="009E52EE">
            <w:pPr>
              <w:pStyle w:val="Body"/>
              <w:jc w:val="left"/>
            </w:pPr>
            <w:r w:rsidRPr="00D470FF">
              <w:t xml:space="preserve">event expected practically every year, </w:t>
            </w:r>
            <w:proofErr w:type="gramStart"/>
            <w:r w:rsidRPr="00D470FF">
              <w:t>e.g.</w:t>
            </w:r>
            <w:proofErr w:type="gramEnd"/>
            <w:r w:rsidRPr="00D470FF">
              <w:t xml:space="preserve"> winds/storms causing multiple failures of overhead lines may be expected nearly</w:t>
            </w:r>
            <w:r w:rsidR="009E52EE" w:rsidRPr="00D470FF">
              <w:t xml:space="preserve"> </w:t>
            </w:r>
            <w:r w:rsidRPr="00D470FF">
              <w:t>every year in some areas</w:t>
            </w:r>
          </w:p>
        </w:tc>
      </w:tr>
      <w:tr w:rsidR="002E6F3F" w:rsidRPr="00D470FF" w14:paraId="1EA9C7D0" w14:textId="77777777" w:rsidTr="0051573F">
        <w:tc>
          <w:tcPr>
            <w:tcW w:w="2447" w:type="dxa"/>
          </w:tcPr>
          <w:p w14:paraId="2740D08C" w14:textId="77777777" w:rsidR="002E6F3F" w:rsidRPr="00D470FF" w:rsidRDefault="002E6F3F" w:rsidP="002E6F3F">
            <w:pPr>
              <w:pStyle w:val="Body"/>
              <w:rPr>
                <w:b/>
              </w:rPr>
            </w:pPr>
            <w:r w:rsidRPr="00D470FF">
              <w:rPr>
                <w:b/>
                <w:bCs/>
              </w:rPr>
              <w:t>Likely</w:t>
            </w:r>
          </w:p>
        </w:tc>
        <w:tc>
          <w:tcPr>
            <w:tcW w:w="1381" w:type="dxa"/>
          </w:tcPr>
          <w:p w14:paraId="7C8D5808" w14:textId="77777777" w:rsidR="002E6F3F" w:rsidRPr="00D470FF" w:rsidRDefault="002E6F3F" w:rsidP="002E6F3F">
            <w:pPr>
              <w:pStyle w:val="Body"/>
            </w:pPr>
            <w:r w:rsidRPr="00D470FF">
              <w:t>0.2-0.5</w:t>
            </w:r>
          </w:p>
        </w:tc>
        <w:tc>
          <w:tcPr>
            <w:tcW w:w="1559" w:type="dxa"/>
          </w:tcPr>
          <w:p w14:paraId="55772E8E" w14:textId="77777777" w:rsidR="002E6F3F" w:rsidRPr="00D470FF" w:rsidRDefault="002E6F3F" w:rsidP="002E6F3F">
            <w:pPr>
              <w:pStyle w:val="Body"/>
            </w:pPr>
            <w:r w:rsidRPr="00D470FF">
              <w:t>2-5</w:t>
            </w:r>
          </w:p>
        </w:tc>
        <w:tc>
          <w:tcPr>
            <w:tcW w:w="4252" w:type="dxa"/>
          </w:tcPr>
          <w:p w14:paraId="793FC65D" w14:textId="062E8E2D" w:rsidR="002E6F3F" w:rsidRPr="00D470FF" w:rsidRDefault="002E6F3F" w:rsidP="009E52EE">
            <w:pPr>
              <w:pStyle w:val="Body"/>
              <w:jc w:val="left"/>
            </w:pPr>
            <w:r w:rsidRPr="00D470FF">
              <w:t>event expected once in a couple of years,</w:t>
            </w:r>
            <w:r w:rsidR="009E52EE" w:rsidRPr="00D470FF">
              <w:t xml:space="preserve"> </w:t>
            </w:r>
            <w:proofErr w:type="gramStart"/>
            <w:r w:rsidRPr="00D470FF">
              <w:t>e.g.</w:t>
            </w:r>
            <w:proofErr w:type="gramEnd"/>
            <w:r w:rsidRPr="00D470FF">
              <w:t xml:space="preserve"> heat wave causing limits on output of open-loop water-cooled power plants, low</w:t>
            </w:r>
            <w:r w:rsidR="009E52EE" w:rsidRPr="00D470FF">
              <w:t xml:space="preserve"> </w:t>
            </w:r>
            <w:r w:rsidRPr="00D470FF">
              <w:t>water levels at hydro plants, higher load, etc.</w:t>
            </w:r>
          </w:p>
        </w:tc>
      </w:tr>
      <w:tr w:rsidR="002E6F3F" w:rsidRPr="00D470FF" w14:paraId="1E38FB8C" w14:textId="77777777" w:rsidTr="0051573F">
        <w:tc>
          <w:tcPr>
            <w:tcW w:w="2447" w:type="dxa"/>
            <w:shd w:val="clear" w:color="auto" w:fill="E7E6E6" w:themeFill="background2"/>
          </w:tcPr>
          <w:p w14:paraId="72632AEF" w14:textId="77777777" w:rsidR="002E6F3F" w:rsidRPr="00D470FF" w:rsidRDefault="002E6F3F" w:rsidP="002E6F3F">
            <w:pPr>
              <w:pStyle w:val="Body"/>
              <w:rPr>
                <w:b/>
              </w:rPr>
            </w:pPr>
            <w:r w:rsidRPr="00D470FF">
              <w:rPr>
                <w:b/>
                <w:bCs/>
              </w:rPr>
              <w:t>Possible</w:t>
            </w:r>
          </w:p>
        </w:tc>
        <w:tc>
          <w:tcPr>
            <w:tcW w:w="1381" w:type="dxa"/>
            <w:shd w:val="clear" w:color="auto" w:fill="E7E6E6" w:themeFill="background2"/>
          </w:tcPr>
          <w:p w14:paraId="617311C0" w14:textId="77777777" w:rsidR="002E6F3F" w:rsidRPr="00D470FF" w:rsidRDefault="002E6F3F" w:rsidP="002E6F3F">
            <w:pPr>
              <w:pStyle w:val="Body"/>
            </w:pPr>
            <w:r w:rsidRPr="00D470FF">
              <w:t>0.1-0.2</w:t>
            </w:r>
          </w:p>
        </w:tc>
        <w:tc>
          <w:tcPr>
            <w:tcW w:w="1559" w:type="dxa"/>
            <w:shd w:val="clear" w:color="auto" w:fill="E7E6E6" w:themeFill="background2"/>
          </w:tcPr>
          <w:p w14:paraId="167CE791" w14:textId="77777777" w:rsidR="002E6F3F" w:rsidRPr="00D470FF" w:rsidRDefault="002E6F3F" w:rsidP="002E6F3F">
            <w:pPr>
              <w:pStyle w:val="Body"/>
            </w:pPr>
            <w:r w:rsidRPr="00D470FF">
              <w:t>5-10</w:t>
            </w:r>
          </w:p>
        </w:tc>
        <w:tc>
          <w:tcPr>
            <w:tcW w:w="4252" w:type="dxa"/>
            <w:shd w:val="clear" w:color="auto" w:fill="E7E6E6" w:themeFill="background2"/>
          </w:tcPr>
          <w:p w14:paraId="4B8A9312" w14:textId="2414962F" w:rsidR="002E6F3F" w:rsidRPr="00D470FF" w:rsidRDefault="002E6F3F" w:rsidP="009E52EE">
            <w:pPr>
              <w:pStyle w:val="Body"/>
              <w:jc w:val="left"/>
            </w:pPr>
            <w:r w:rsidRPr="00D470FF">
              <w:t xml:space="preserve">event expected or taken into consideration as a potential threat, </w:t>
            </w:r>
            <w:proofErr w:type="gramStart"/>
            <w:r w:rsidRPr="00D470FF">
              <w:t>e.g.</w:t>
            </w:r>
            <w:proofErr w:type="gramEnd"/>
            <w:r w:rsidRPr="00D470FF">
              <w:t xml:space="preserve"> cyber or malicious</w:t>
            </w:r>
            <w:r w:rsidR="009E52EE" w:rsidRPr="00D470FF">
              <w:t xml:space="preserve"> </w:t>
            </w:r>
            <w:r w:rsidRPr="00D470FF">
              <w:t>attack</w:t>
            </w:r>
          </w:p>
        </w:tc>
      </w:tr>
      <w:tr w:rsidR="002E6F3F" w:rsidRPr="00D470FF" w14:paraId="0A5C6D8F" w14:textId="77777777" w:rsidTr="0051573F">
        <w:tc>
          <w:tcPr>
            <w:tcW w:w="2447" w:type="dxa"/>
          </w:tcPr>
          <w:p w14:paraId="0B16F3D1" w14:textId="77777777" w:rsidR="002E6F3F" w:rsidRPr="00D470FF" w:rsidRDefault="002E6F3F" w:rsidP="002E6F3F">
            <w:pPr>
              <w:pStyle w:val="Body"/>
              <w:rPr>
                <w:b/>
              </w:rPr>
            </w:pPr>
            <w:r w:rsidRPr="00D470FF">
              <w:rPr>
                <w:b/>
                <w:bCs/>
              </w:rPr>
              <w:t>Unlikely</w:t>
            </w:r>
          </w:p>
        </w:tc>
        <w:tc>
          <w:tcPr>
            <w:tcW w:w="1381" w:type="dxa"/>
          </w:tcPr>
          <w:p w14:paraId="0A94571F" w14:textId="77777777" w:rsidR="002E6F3F" w:rsidRPr="00D470FF" w:rsidRDefault="002E6F3F" w:rsidP="002E6F3F">
            <w:pPr>
              <w:pStyle w:val="Body"/>
            </w:pPr>
            <w:r w:rsidRPr="00D470FF">
              <w:t>0.01-0.1</w:t>
            </w:r>
          </w:p>
        </w:tc>
        <w:tc>
          <w:tcPr>
            <w:tcW w:w="1559" w:type="dxa"/>
          </w:tcPr>
          <w:p w14:paraId="77DEEA98" w14:textId="77777777" w:rsidR="002E6F3F" w:rsidRPr="00D470FF" w:rsidRDefault="002E6F3F" w:rsidP="002E6F3F">
            <w:pPr>
              <w:pStyle w:val="Body"/>
            </w:pPr>
            <w:r w:rsidRPr="00D470FF">
              <w:t>10-100</w:t>
            </w:r>
          </w:p>
        </w:tc>
        <w:tc>
          <w:tcPr>
            <w:tcW w:w="4252" w:type="dxa"/>
          </w:tcPr>
          <w:p w14:paraId="0B48FE9C" w14:textId="3E6192A8" w:rsidR="002E6F3F" w:rsidRPr="00D470FF" w:rsidRDefault="002E6F3F" w:rsidP="009E52EE">
            <w:pPr>
              <w:pStyle w:val="Body"/>
              <w:jc w:val="left"/>
            </w:pPr>
            <w:r w:rsidRPr="00D470FF">
              <w:t xml:space="preserve">rare event, </w:t>
            </w:r>
            <w:proofErr w:type="gramStart"/>
            <w:r w:rsidRPr="00D470FF">
              <w:t>e.g.</w:t>
            </w:r>
            <w:proofErr w:type="gramEnd"/>
            <w:r w:rsidRPr="00D470FF">
              <w:t xml:space="preserve"> simultaneous floods causing</w:t>
            </w:r>
            <w:r w:rsidRPr="00D470FF">
              <w:tab/>
              <w:t>unavailability</w:t>
            </w:r>
            <w:r w:rsidRPr="00D470FF">
              <w:tab/>
              <w:t>of</w:t>
            </w:r>
            <w:r w:rsidRPr="00D470FF">
              <w:tab/>
              <w:t>generation,</w:t>
            </w:r>
            <w:r w:rsidR="009E52EE" w:rsidRPr="00D470FF">
              <w:t xml:space="preserve"> </w:t>
            </w:r>
            <w:r w:rsidRPr="00D470FF">
              <w:t>distribution and transmission infrastructure</w:t>
            </w:r>
          </w:p>
        </w:tc>
      </w:tr>
      <w:tr w:rsidR="002E6F3F" w:rsidRPr="00D470FF" w14:paraId="5BD31DF6" w14:textId="77777777" w:rsidTr="0051573F">
        <w:tc>
          <w:tcPr>
            <w:tcW w:w="2447" w:type="dxa"/>
            <w:shd w:val="clear" w:color="auto" w:fill="E7E6E6" w:themeFill="background2"/>
          </w:tcPr>
          <w:p w14:paraId="16E3B3FC" w14:textId="77777777" w:rsidR="002E6F3F" w:rsidRPr="00D470FF" w:rsidRDefault="002E6F3F" w:rsidP="002E6F3F">
            <w:pPr>
              <w:pStyle w:val="Body"/>
              <w:rPr>
                <w:b/>
              </w:rPr>
            </w:pPr>
            <w:r w:rsidRPr="00D470FF">
              <w:rPr>
                <w:b/>
                <w:bCs/>
              </w:rPr>
              <w:t>Very unlikely</w:t>
            </w:r>
          </w:p>
        </w:tc>
        <w:tc>
          <w:tcPr>
            <w:tcW w:w="1381" w:type="dxa"/>
            <w:shd w:val="clear" w:color="auto" w:fill="E7E6E6" w:themeFill="background2"/>
          </w:tcPr>
          <w:p w14:paraId="387C8464" w14:textId="4044082E" w:rsidR="002E6F3F" w:rsidRPr="00D470FF" w:rsidRDefault="002E6F3F" w:rsidP="002E6F3F">
            <w:pPr>
              <w:pStyle w:val="Body"/>
            </w:pPr>
            <w:r w:rsidRPr="00D470FF">
              <w:t>0.001-0.01</w:t>
            </w:r>
          </w:p>
        </w:tc>
        <w:tc>
          <w:tcPr>
            <w:tcW w:w="1559" w:type="dxa"/>
            <w:shd w:val="clear" w:color="auto" w:fill="E7E6E6" w:themeFill="background2"/>
          </w:tcPr>
          <w:p w14:paraId="1BEFD2DD" w14:textId="0CFA9BB0" w:rsidR="002E6F3F" w:rsidRPr="00D470FF" w:rsidRDefault="002E6F3F" w:rsidP="002E6F3F">
            <w:pPr>
              <w:pStyle w:val="Body"/>
            </w:pPr>
            <w:r w:rsidRPr="00D470FF">
              <w:t>100 - 1000</w:t>
            </w:r>
          </w:p>
        </w:tc>
        <w:tc>
          <w:tcPr>
            <w:tcW w:w="4252" w:type="dxa"/>
            <w:shd w:val="clear" w:color="auto" w:fill="E7E6E6" w:themeFill="background2"/>
          </w:tcPr>
          <w:p w14:paraId="725902F3" w14:textId="053373A7" w:rsidR="002E6F3F" w:rsidRPr="00D470FF" w:rsidRDefault="002E6F3F" w:rsidP="009E52EE">
            <w:pPr>
              <w:pStyle w:val="Body"/>
              <w:jc w:val="left"/>
            </w:pPr>
            <w:r w:rsidRPr="00D470FF">
              <w:t xml:space="preserve">very rare event, </w:t>
            </w:r>
            <w:proofErr w:type="gramStart"/>
            <w:r w:rsidRPr="00D470FF">
              <w:t>e.g.</w:t>
            </w:r>
            <w:proofErr w:type="gramEnd"/>
            <w:r w:rsidRPr="00D470FF">
              <w:t xml:space="preserve"> earthquake causing a huge destruction of transmission, distribution and generation</w:t>
            </w:r>
            <w:r w:rsidR="009E52EE" w:rsidRPr="00D470FF">
              <w:t xml:space="preserve"> </w:t>
            </w:r>
            <w:r w:rsidRPr="00D470FF">
              <w:t>infrastructure</w:t>
            </w:r>
          </w:p>
        </w:tc>
      </w:tr>
      <w:tr w:rsidR="0051573F" w:rsidRPr="00D470FF" w14:paraId="5A7B31E3" w14:textId="77777777" w:rsidTr="0051573F">
        <w:tc>
          <w:tcPr>
            <w:tcW w:w="2447" w:type="dxa"/>
            <w:tcBorders>
              <w:bottom w:val="single" w:sz="4" w:space="0" w:color="000000" w:themeColor="text1"/>
            </w:tcBorders>
            <w:shd w:val="clear" w:color="auto" w:fill="auto"/>
          </w:tcPr>
          <w:p w14:paraId="4D313F9B" w14:textId="77777777" w:rsidR="0051573F" w:rsidRPr="00D470FF" w:rsidRDefault="0051573F" w:rsidP="0051573F">
            <w:pPr>
              <w:pStyle w:val="Body"/>
              <w:rPr>
                <w:b/>
              </w:rPr>
            </w:pPr>
            <w:r w:rsidRPr="00D470FF">
              <w:rPr>
                <w:b/>
                <w:bCs/>
              </w:rPr>
              <w:t>Extremely unlikely</w:t>
            </w:r>
          </w:p>
        </w:tc>
        <w:tc>
          <w:tcPr>
            <w:tcW w:w="1381" w:type="dxa"/>
            <w:tcBorders>
              <w:bottom w:val="single" w:sz="4" w:space="0" w:color="000000" w:themeColor="text1"/>
            </w:tcBorders>
            <w:shd w:val="clear" w:color="auto" w:fill="auto"/>
          </w:tcPr>
          <w:p w14:paraId="756203F5" w14:textId="77777777" w:rsidR="0051573F" w:rsidRPr="00D470FF" w:rsidRDefault="0051573F" w:rsidP="0051573F">
            <w:pPr>
              <w:pStyle w:val="Body"/>
            </w:pPr>
            <w:r w:rsidRPr="00D470FF">
              <w:t>≤ 0.001</w:t>
            </w:r>
          </w:p>
        </w:tc>
        <w:tc>
          <w:tcPr>
            <w:tcW w:w="1559" w:type="dxa"/>
            <w:tcBorders>
              <w:bottom w:val="single" w:sz="4" w:space="0" w:color="000000" w:themeColor="text1"/>
            </w:tcBorders>
            <w:shd w:val="clear" w:color="auto" w:fill="auto"/>
          </w:tcPr>
          <w:p w14:paraId="4C3EC85D" w14:textId="77777777" w:rsidR="0051573F" w:rsidRPr="00D470FF" w:rsidRDefault="0051573F" w:rsidP="0051573F">
            <w:pPr>
              <w:pStyle w:val="Body"/>
            </w:pPr>
            <w:r w:rsidRPr="00D470FF">
              <w:t>1000 or more</w:t>
            </w:r>
          </w:p>
        </w:tc>
        <w:tc>
          <w:tcPr>
            <w:tcW w:w="4252" w:type="dxa"/>
            <w:tcBorders>
              <w:bottom w:val="single" w:sz="4" w:space="0" w:color="000000" w:themeColor="text1"/>
            </w:tcBorders>
            <w:shd w:val="clear" w:color="auto" w:fill="auto"/>
          </w:tcPr>
          <w:p w14:paraId="1F996317" w14:textId="21E87070" w:rsidR="0051573F" w:rsidRPr="00D470FF" w:rsidRDefault="00DE6E3D" w:rsidP="0051573F">
            <w:pPr>
              <w:pStyle w:val="Body"/>
            </w:pPr>
            <w:r w:rsidRPr="00D470FF">
              <w:t xml:space="preserve">Not applicable, </w:t>
            </w:r>
            <w:r w:rsidR="0051573F" w:rsidRPr="00D470FF">
              <w:t>impossible</w:t>
            </w:r>
            <w:r w:rsidRPr="00D470FF">
              <w:t>,</w:t>
            </w:r>
            <w:r w:rsidR="0051573F" w:rsidRPr="00D470FF">
              <w:t xml:space="preserve"> or extremely rare event, expected beyond 1 in 1000 years</w:t>
            </w:r>
          </w:p>
        </w:tc>
      </w:tr>
    </w:tbl>
    <w:p w14:paraId="4335A4B6" w14:textId="77777777" w:rsidR="002E6F3F" w:rsidRPr="00D470FF" w:rsidRDefault="002E6F3F" w:rsidP="002E6F3F">
      <w:pPr>
        <w:pStyle w:val="Body"/>
      </w:pPr>
    </w:p>
    <w:p w14:paraId="7BFCAC63" w14:textId="20FF064F" w:rsidR="002E6F3F" w:rsidRPr="00D470FF" w:rsidRDefault="002E6F3F" w:rsidP="00B746C2">
      <w:pPr>
        <w:pStyle w:val="Headline2"/>
      </w:pPr>
      <w:bookmarkStart w:id="64" w:name="_Toc121491613"/>
      <w:bookmarkStart w:id="65" w:name="_Toc149921119"/>
      <w:r w:rsidRPr="00D470FF">
        <w:t xml:space="preserve">I.2 </w:t>
      </w:r>
      <w:r w:rsidR="00DC59C7" w:rsidRPr="00D470FF">
        <w:t>Electricity c</w:t>
      </w:r>
      <w:r w:rsidRPr="00D470FF">
        <w:t xml:space="preserve">risis </w:t>
      </w:r>
      <w:r w:rsidR="009E64C8" w:rsidRPr="00D470FF">
        <w:t xml:space="preserve">scenario </w:t>
      </w:r>
      <w:r w:rsidRPr="00D470FF">
        <w:t>impact scale</w:t>
      </w:r>
      <w:bookmarkEnd w:id="64"/>
      <w:bookmarkEnd w:id="65"/>
    </w:p>
    <w:p w14:paraId="276E3CBD" w14:textId="3957C289" w:rsidR="002E6F3F" w:rsidRPr="00D470FF" w:rsidRDefault="002E6F3F" w:rsidP="002E6F3F">
      <w:pPr>
        <w:pStyle w:val="Body"/>
      </w:pPr>
      <w:r w:rsidRPr="00D470FF">
        <w:t xml:space="preserve">The </w:t>
      </w:r>
      <w:r w:rsidR="0070314A" w:rsidRPr="00D470FF">
        <w:t>impact of an electricity crisis scenario should be evaluated</w:t>
      </w:r>
      <w:r w:rsidRPr="00D470FF">
        <w:t xml:space="preserve"> based on the present knowledge of the system </w:t>
      </w:r>
      <w:r w:rsidR="0070314A" w:rsidRPr="00D470FF">
        <w:t xml:space="preserve">and expected changes </w:t>
      </w:r>
      <w:r w:rsidRPr="00D470FF">
        <w:t>over at least the next four years.</w:t>
      </w:r>
    </w:p>
    <w:p w14:paraId="4B1CF25B" w14:textId="774D728A" w:rsidR="002E6F3F" w:rsidRPr="00D470FF" w:rsidRDefault="0070314A" w:rsidP="002E6F3F">
      <w:pPr>
        <w:pStyle w:val="Body"/>
      </w:pPr>
      <w:r w:rsidRPr="00D470FF">
        <w:t xml:space="preserve">A </w:t>
      </w:r>
      <w:r w:rsidR="002E6F3F" w:rsidRPr="00D470FF">
        <w:t xml:space="preserve">five-step </w:t>
      </w:r>
      <w:r w:rsidRPr="00D470FF">
        <w:t xml:space="preserve">classification </w:t>
      </w:r>
      <w:r w:rsidR="002E6F3F" w:rsidRPr="00D470FF">
        <w:t>scale is used</w:t>
      </w:r>
      <w:r w:rsidRPr="00D470FF">
        <w:t xml:space="preserve"> in evaluating the impact</w:t>
      </w:r>
      <w:r w:rsidR="002E6F3F" w:rsidRPr="00D470FF">
        <w:t>. Two different dimensions of impact (EENS</w:t>
      </w:r>
      <w:r w:rsidRPr="00D470FF">
        <w:rPr>
          <w:vertAlign w:val="subscript"/>
        </w:rPr>
        <w:t>S</w:t>
      </w:r>
      <w:r w:rsidR="002E6F3F" w:rsidRPr="00D470FF">
        <w:t>% and LOLE</w:t>
      </w:r>
      <w:r w:rsidRPr="00D470FF">
        <w:rPr>
          <w:vertAlign w:val="subscript"/>
        </w:rPr>
        <w:t>S</w:t>
      </w:r>
      <w:r w:rsidR="002E6F3F" w:rsidRPr="00D470FF">
        <w:t xml:space="preserve">) are used. These are treated independently </w:t>
      </w:r>
      <w:r w:rsidRPr="00D470FF">
        <w:t xml:space="preserve">in the evaluation of risk rating, </w:t>
      </w:r>
      <w:r w:rsidR="002E6F3F" w:rsidRPr="00D470FF">
        <w:t>as shown in Appendix I.3.</w:t>
      </w:r>
    </w:p>
    <w:tbl>
      <w:tblPr>
        <w:tblW w:w="0" w:type="auto"/>
        <w:tblInd w:w="567" w:type="dxa"/>
        <w:tblLayout w:type="fixed"/>
        <w:tblCellMar>
          <w:left w:w="57" w:type="dxa"/>
          <w:right w:w="57" w:type="dxa"/>
        </w:tblCellMar>
        <w:tblLook w:val="01E0" w:firstRow="1" w:lastRow="1" w:firstColumn="1" w:lastColumn="1" w:noHBand="0" w:noVBand="0"/>
      </w:tblPr>
      <w:tblGrid>
        <w:gridCol w:w="2552"/>
        <w:gridCol w:w="3219"/>
        <w:gridCol w:w="2593"/>
      </w:tblGrid>
      <w:tr w:rsidR="002E6F3F" w:rsidRPr="00D470FF" w14:paraId="33AD7181" w14:textId="77777777" w:rsidTr="00EA7AB9">
        <w:trPr>
          <w:trHeight w:val="592"/>
        </w:trPr>
        <w:tc>
          <w:tcPr>
            <w:tcW w:w="2552" w:type="dxa"/>
            <w:tcBorders>
              <w:top w:val="single" w:sz="4" w:space="0" w:color="000000"/>
              <w:bottom w:val="single" w:sz="4" w:space="0" w:color="000000"/>
            </w:tcBorders>
            <w:vAlign w:val="center"/>
          </w:tcPr>
          <w:p w14:paraId="32F06579" w14:textId="77777777" w:rsidR="002E6F3F" w:rsidRPr="00D470FF" w:rsidRDefault="002E6F3F" w:rsidP="002E6F3F">
            <w:pPr>
              <w:pStyle w:val="Body"/>
              <w:rPr>
                <w:b/>
              </w:rPr>
            </w:pPr>
            <w:r w:rsidRPr="00D470FF">
              <w:rPr>
                <w:b/>
                <w:bCs/>
              </w:rPr>
              <w:t>Classification</w:t>
            </w:r>
          </w:p>
        </w:tc>
        <w:tc>
          <w:tcPr>
            <w:tcW w:w="3219" w:type="dxa"/>
            <w:tcBorders>
              <w:top w:val="single" w:sz="4" w:space="0" w:color="000000"/>
              <w:bottom w:val="single" w:sz="4" w:space="0" w:color="000000"/>
            </w:tcBorders>
          </w:tcPr>
          <w:p w14:paraId="4B71B2F1" w14:textId="3A2140E5" w:rsidR="002E6F3F" w:rsidRPr="00D470FF" w:rsidRDefault="002E6F3F" w:rsidP="002E7E28">
            <w:pPr>
              <w:pStyle w:val="Body"/>
              <w:jc w:val="center"/>
              <w:rPr>
                <w:b/>
              </w:rPr>
            </w:pPr>
            <w:r w:rsidRPr="00D470FF">
              <w:rPr>
                <w:b/>
                <w:bCs/>
              </w:rPr>
              <w:t>EENS</w:t>
            </w:r>
            <w:r w:rsidR="0070314A" w:rsidRPr="00D470FF">
              <w:rPr>
                <w:vertAlign w:val="subscript"/>
              </w:rPr>
              <w:t>S</w:t>
            </w:r>
            <w:r w:rsidRPr="00D470FF">
              <w:rPr>
                <w:b/>
                <w:bCs/>
              </w:rPr>
              <w:t>%</w:t>
            </w:r>
          </w:p>
          <w:p w14:paraId="63EA952D" w14:textId="713022F9" w:rsidR="002E6F3F" w:rsidRPr="00D470FF" w:rsidRDefault="002E6F3F" w:rsidP="00CA1B81">
            <w:pPr>
              <w:pStyle w:val="Body"/>
              <w:spacing w:before="120" w:after="120"/>
              <w:jc w:val="center"/>
              <w:rPr>
                <w:b/>
              </w:rPr>
            </w:pPr>
            <w:r w:rsidRPr="00D470FF">
              <w:rPr>
                <w:b/>
                <w:bCs/>
              </w:rPr>
              <w:t>(</w:t>
            </w:r>
            <w:proofErr w:type="gramStart"/>
            <w:r w:rsidRPr="00D470FF">
              <w:rPr>
                <w:b/>
                <w:bCs/>
              </w:rPr>
              <w:t>of</w:t>
            </w:r>
            <w:proofErr w:type="gramEnd"/>
            <w:r w:rsidRPr="00D470FF">
              <w:rPr>
                <w:b/>
                <w:bCs/>
              </w:rPr>
              <w:t xml:space="preserve"> </w:t>
            </w:r>
            <w:r w:rsidR="00345475" w:rsidRPr="00D470FF">
              <w:rPr>
                <w:b/>
                <w:bCs/>
              </w:rPr>
              <w:t xml:space="preserve">average </w:t>
            </w:r>
            <w:r w:rsidRPr="00D470FF">
              <w:rPr>
                <w:b/>
                <w:bCs/>
              </w:rPr>
              <w:t xml:space="preserve">annual </w:t>
            </w:r>
            <w:r w:rsidR="00345475" w:rsidRPr="00D470FF">
              <w:rPr>
                <w:b/>
                <w:bCs/>
              </w:rPr>
              <w:t>consumption</w:t>
            </w:r>
            <w:r w:rsidRPr="00D470FF">
              <w:rPr>
                <w:b/>
                <w:bCs/>
              </w:rPr>
              <w:t>)</w:t>
            </w:r>
          </w:p>
        </w:tc>
        <w:tc>
          <w:tcPr>
            <w:tcW w:w="2593" w:type="dxa"/>
            <w:tcBorders>
              <w:top w:val="single" w:sz="4" w:space="0" w:color="000000"/>
              <w:bottom w:val="single" w:sz="4" w:space="0" w:color="000000"/>
            </w:tcBorders>
          </w:tcPr>
          <w:p w14:paraId="3969C015" w14:textId="79953A4B" w:rsidR="002E6F3F" w:rsidRPr="00D470FF" w:rsidRDefault="002E6F3F" w:rsidP="002E7E28">
            <w:pPr>
              <w:pStyle w:val="Body"/>
              <w:jc w:val="center"/>
              <w:rPr>
                <w:b/>
              </w:rPr>
            </w:pPr>
            <w:r w:rsidRPr="00D470FF">
              <w:rPr>
                <w:b/>
                <w:bCs/>
              </w:rPr>
              <w:t>LOLE</w:t>
            </w:r>
            <w:r w:rsidR="0070314A" w:rsidRPr="00D470FF">
              <w:rPr>
                <w:vertAlign w:val="subscript"/>
              </w:rPr>
              <w:t>S</w:t>
            </w:r>
          </w:p>
          <w:p w14:paraId="28FAAC37" w14:textId="77777777" w:rsidR="002E6F3F" w:rsidRPr="00D470FF" w:rsidRDefault="002E6F3F" w:rsidP="00CA1B81">
            <w:pPr>
              <w:pStyle w:val="Body"/>
              <w:spacing w:before="120" w:after="120"/>
              <w:jc w:val="center"/>
              <w:rPr>
                <w:b/>
              </w:rPr>
            </w:pPr>
            <w:r w:rsidRPr="00D470FF">
              <w:rPr>
                <w:b/>
                <w:bCs/>
              </w:rPr>
              <w:t>[hours]</w:t>
            </w:r>
          </w:p>
        </w:tc>
      </w:tr>
      <w:tr w:rsidR="002E6F3F" w:rsidRPr="00D470FF" w14:paraId="5F022C24" w14:textId="77777777" w:rsidTr="00EA7AB9">
        <w:trPr>
          <w:trHeight w:val="316"/>
        </w:trPr>
        <w:tc>
          <w:tcPr>
            <w:tcW w:w="2552" w:type="dxa"/>
            <w:tcBorders>
              <w:top w:val="single" w:sz="4" w:space="0" w:color="000000"/>
            </w:tcBorders>
            <w:shd w:val="clear" w:color="auto" w:fill="E7E6E6" w:themeFill="background2"/>
          </w:tcPr>
          <w:p w14:paraId="1FE82C32" w14:textId="77777777" w:rsidR="002E6F3F" w:rsidRPr="00D470FF" w:rsidRDefault="002E6F3F" w:rsidP="00CA1B81">
            <w:pPr>
              <w:pStyle w:val="Body"/>
              <w:spacing w:before="120" w:after="120"/>
              <w:rPr>
                <w:b/>
              </w:rPr>
            </w:pPr>
            <w:r w:rsidRPr="00D470FF">
              <w:rPr>
                <w:b/>
                <w:bCs/>
              </w:rPr>
              <w:t>Disastrous</w:t>
            </w:r>
          </w:p>
        </w:tc>
        <w:tc>
          <w:tcPr>
            <w:tcW w:w="3219" w:type="dxa"/>
            <w:tcBorders>
              <w:top w:val="single" w:sz="4" w:space="0" w:color="000000"/>
            </w:tcBorders>
            <w:shd w:val="clear" w:color="auto" w:fill="E7E6E6" w:themeFill="background2"/>
          </w:tcPr>
          <w:p w14:paraId="28F434D6" w14:textId="77777777" w:rsidR="002E6F3F" w:rsidRPr="00D470FF" w:rsidRDefault="002E6F3F" w:rsidP="00CA1B81">
            <w:pPr>
              <w:pStyle w:val="Body"/>
              <w:spacing w:before="120" w:after="120"/>
              <w:jc w:val="center"/>
            </w:pPr>
            <w:r w:rsidRPr="00D470FF">
              <w:t>≥0,25%</w:t>
            </w:r>
          </w:p>
        </w:tc>
        <w:tc>
          <w:tcPr>
            <w:tcW w:w="2593" w:type="dxa"/>
            <w:tcBorders>
              <w:top w:val="single" w:sz="4" w:space="0" w:color="000000"/>
            </w:tcBorders>
            <w:shd w:val="clear" w:color="auto" w:fill="E7E6E6" w:themeFill="background2"/>
          </w:tcPr>
          <w:p w14:paraId="3B9BB1D6" w14:textId="77777777" w:rsidR="002E6F3F" w:rsidRPr="00D470FF" w:rsidRDefault="002E6F3F" w:rsidP="00CA1B81">
            <w:pPr>
              <w:pStyle w:val="Body"/>
              <w:spacing w:before="120" w:after="120"/>
              <w:jc w:val="center"/>
            </w:pPr>
            <w:r w:rsidRPr="00D470FF">
              <w:t>≥168</w:t>
            </w:r>
          </w:p>
        </w:tc>
      </w:tr>
      <w:tr w:rsidR="002E6F3F" w:rsidRPr="00D470FF" w14:paraId="1EBFABF6" w14:textId="77777777" w:rsidTr="00EA7AB9">
        <w:trPr>
          <w:trHeight w:val="321"/>
        </w:trPr>
        <w:tc>
          <w:tcPr>
            <w:tcW w:w="2552" w:type="dxa"/>
          </w:tcPr>
          <w:p w14:paraId="71645344" w14:textId="77777777" w:rsidR="002E6F3F" w:rsidRPr="00D470FF" w:rsidRDefault="002E6F3F" w:rsidP="00CA1B81">
            <w:pPr>
              <w:pStyle w:val="Body"/>
              <w:spacing w:before="120" w:after="120"/>
              <w:rPr>
                <w:b/>
              </w:rPr>
            </w:pPr>
            <w:r w:rsidRPr="00D470FF">
              <w:rPr>
                <w:b/>
                <w:bCs/>
              </w:rPr>
              <w:t>Critical</w:t>
            </w:r>
          </w:p>
        </w:tc>
        <w:tc>
          <w:tcPr>
            <w:tcW w:w="3219" w:type="dxa"/>
          </w:tcPr>
          <w:p w14:paraId="30DB5103" w14:textId="77777777" w:rsidR="002E6F3F" w:rsidRPr="00D470FF" w:rsidRDefault="002E6F3F" w:rsidP="00CA1B81">
            <w:pPr>
              <w:pStyle w:val="Body"/>
              <w:spacing w:before="120" w:after="120"/>
              <w:jc w:val="center"/>
            </w:pPr>
            <w:r w:rsidRPr="00D470FF">
              <w:t>≥0,05% and &lt;0,25%</w:t>
            </w:r>
          </w:p>
        </w:tc>
        <w:tc>
          <w:tcPr>
            <w:tcW w:w="2593" w:type="dxa"/>
          </w:tcPr>
          <w:p w14:paraId="68BFBCED" w14:textId="77777777" w:rsidR="002E6F3F" w:rsidRPr="00D470FF" w:rsidRDefault="002E6F3F" w:rsidP="00CA1B81">
            <w:pPr>
              <w:pStyle w:val="Body"/>
              <w:spacing w:before="120" w:after="120"/>
              <w:jc w:val="center"/>
            </w:pPr>
            <w:r w:rsidRPr="00D470FF">
              <w:t>≥48 and &lt;168</w:t>
            </w:r>
          </w:p>
        </w:tc>
      </w:tr>
      <w:tr w:rsidR="002E6F3F" w:rsidRPr="00D470FF" w14:paraId="41245299" w14:textId="77777777" w:rsidTr="00EA7AB9">
        <w:trPr>
          <w:trHeight w:val="326"/>
        </w:trPr>
        <w:tc>
          <w:tcPr>
            <w:tcW w:w="2552" w:type="dxa"/>
            <w:shd w:val="clear" w:color="auto" w:fill="E7E6E6" w:themeFill="background2"/>
          </w:tcPr>
          <w:p w14:paraId="3A34CA5E" w14:textId="77777777" w:rsidR="002E6F3F" w:rsidRPr="00D470FF" w:rsidRDefault="002E6F3F" w:rsidP="00CA1B81">
            <w:pPr>
              <w:pStyle w:val="Body"/>
              <w:spacing w:before="120" w:after="120"/>
              <w:rPr>
                <w:b/>
              </w:rPr>
            </w:pPr>
            <w:r w:rsidRPr="00D470FF">
              <w:rPr>
                <w:b/>
                <w:bCs/>
              </w:rPr>
              <w:t>Major</w:t>
            </w:r>
          </w:p>
        </w:tc>
        <w:tc>
          <w:tcPr>
            <w:tcW w:w="3219" w:type="dxa"/>
            <w:shd w:val="clear" w:color="auto" w:fill="E7E6E6" w:themeFill="background2"/>
          </w:tcPr>
          <w:p w14:paraId="1644555D" w14:textId="77777777" w:rsidR="002E6F3F" w:rsidRPr="00D470FF" w:rsidRDefault="002E6F3F" w:rsidP="00CA1B81">
            <w:pPr>
              <w:pStyle w:val="Body"/>
              <w:spacing w:before="120" w:after="120"/>
              <w:jc w:val="center"/>
            </w:pPr>
            <w:r w:rsidRPr="00D470FF">
              <w:t>≥0,01% and &lt;0,05%</w:t>
            </w:r>
          </w:p>
        </w:tc>
        <w:tc>
          <w:tcPr>
            <w:tcW w:w="2593" w:type="dxa"/>
            <w:shd w:val="clear" w:color="auto" w:fill="E7E6E6" w:themeFill="background2"/>
          </w:tcPr>
          <w:p w14:paraId="568B82C3" w14:textId="77777777" w:rsidR="002E6F3F" w:rsidRPr="00D470FF" w:rsidRDefault="002E6F3F" w:rsidP="00CA1B81">
            <w:pPr>
              <w:pStyle w:val="Body"/>
              <w:spacing w:before="120" w:after="120"/>
              <w:jc w:val="center"/>
            </w:pPr>
            <w:r w:rsidRPr="00D470FF">
              <w:t>≥12 and &lt;48</w:t>
            </w:r>
          </w:p>
        </w:tc>
      </w:tr>
      <w:tr w:rsidR="002E6F3F" w:rsidRPr="00D470FF" w14:paraId="323360FB" w14:textId="77777777" w:rsidTr="00EA7AB9">
        <w:trPr>
          <w:trHeight w:val="323"/>
        </w:trPr>
        <w:tc>
          <w:tcPr>
            <w:tcW w:w="2552" w:type="dxa"/>
          </w:tcPr>
          <w:p w14:paraId="298196AB" w14:textId="77777777" w:rsidR="002E6F3F" w:rsidRPr="00D470FF" w:rsidRDefault="002E6F3F" w:rsidP="00CA1B81">
            <w:pPr>
              <w:pStyle w:val="Body"/>
              <w:spacing w:before="120" w:after="120"/>
              <w:rPr>
                <w:b/>
              </w:rPr>
            </w:pPr>
            <w:r w:rsidRPr="00D470FF">
              <w:rPr>
                <w:b/>
                <w:bCs/>
              </w:rPr>
              <w:t>Minor</w:t>
            </w:r>
          </w:p>
        </w:tc>
        <w:tc>
          <w:tcPr>
            <w:tcW w:w="3219" w:type="dxa"/>
          </w:tcPr>
          <w:p w14:paraId="6B7DE4DA" w14:textId="77777777" w:rsidR="002E6F3F" w:rsidRPr="00D470FF" w:rsidRDefault="002E6F3F" w:rsidP="00CA1B81">
            <w:pPr>
              <w:pStyle w:val="Body"/>
              <w:spacing w:before="120" w:after="120"/>
              <w:jc w:val="center"/>
            </w:pPr>
            <w:r w:rsidRPr="00D470FF">
              <w:t>≥0,002% and &lt;0,01%</w:t>
            </w:r>
          </w:p>
        </w:tc>
        <w:tc>
          <w:tcPr>
            <w:tcW w:w="2593" w:type="dxa"/>
          </w:tcPr>
          <w:p w14:paraId="57C16B04" w14:textId="77777777" w:rsidR="002E6F3F" w:rsidRPr="00D470FF" w:rsidRDefault="002E6F3F" w:rsidP="00CA1B81">
            <w:pPr>
              <w:pStyle w:val="Body"/>
              <w:spacing w:before="120" w:after="120"/>
              <w:jc w:val="center"/>
            </w:pPr>
            <w:r w:rsidRPr="00D470FF">
              <w:t>≥3 and &lt;12</w:t>
            </w:r>
          </w:p>
        </w:tc>
      </w:tr>
      <w:tr w:rsidR="002E6F3F" w:rsidRPr="00D470FF" w14:paraId="4C5E6F32" w14:textId="77777777" w:rsidTr="00EA7AB9">
        <w:trPr>
          <w:trHeight w:val="323"/>
        </w:trPr>
        <w:tc>
          <w:tcPr>
            <w:tcW w:w="2552" w:type="dxa"/>
            <w:tcBorders>
              <w:bottom w:val="single" w:sz="4" w:space="0" w:color="000000"/>
            </w:tcBorders>
            <w:shd w:val="clear" w:color="auto" w:fill="E7E6E6" w:themeFill="background2"/>
          </w:tcPr>
          <w:p w14:paraId="781C3F91" w14:textId="77777777" w:rsidR="002E6F3F" w:rsidRPr="00D470FF" w:rsidRDefault="002E6F3F" w:rsidP="00CA1B81">
            <w:pPr>
              <w:pStyle w:val="Body"/>
              <w:spacing w:before="120" w:after="120"/>
              <w:rPr>
                <w:b/>
              </w:rPr>
            </w:pPr>
            <w:r w:rsidRPr="00D470FF">
              <w:rPr>
                <w:b/>
                <w:bCs/>
              </w:rPr>
              <w:t>Insignificant</w:t>
            </w:r>
          </w:p>
        </w:tc>
        <w:tc>
          <w:tcPr>
            <w:tcW w:w="3219" w:type="dxa"/>
            <w:tcBorders>
              <w:bottom w:val="single" w:sz="4" w:space="0" w:color="000000"/>
            </w:tcBorders>
            <w:shd w:val="clear" w:color="auto" w:fill="E7E6E6" w:themeFill="background2"/>
          </w:tcPr>
          <w:p w14:paraId="6EBF9B54" w14:textId="77777777" w:rsidR="002E6F3F" w:rsidRPr="00D470FF" w:rsidRDefault="002E6F3F" w:rsidP="00CA1B81">
            <w:pPr>
              <w:pStyle w:val="Body"/>
              <w:spacing w:before="120" w:after="120"/>
              <w:jc w:val="center"/>
            </w:pPr>
            <w:r w:rsidRPr="00D470FF">
              <w:t>&lt;0,002%</w:t>
            </w:r>
          </w:p>
        </w:tc>
        <w:tc>
          <w:tcPr>
            <w:tcW w:w="2593" w:type="dxa"/>
            <w:tcBorders>
              <w:bottom w:val="single" w:sz="4" w:space="0" w:color="000000"/>
            </w:tcBorders>
            <w:shd w:val="clear" w:color="auto" w:fill="E7E6E6" w:themeFill="background2"/>
          </w:tcPr>
          <w:p w14:paraId="47B6D6E2" w14:textId="77777777" w:rsidR="002E6F3F" w:rsidRPr="00D470FF" w:rsidRDefault="002E6F3F" w:rsidP="00CA1B81">
            <w:pPr>
              <w:pStyle w:val="Body"/>
              <w:spacing w:before="120" w:after="120"/>
              <w:jc w:val="center"/>
            </w:pPr>
            <w:r w:rsidRPr="00D470FF">
              <w:t>&lt;3</w:t>
            </w:r>
          </w:p>
        </w:tc>
      </w:tr>
    </w:tbl>
    <w:p w14:paraId="781FD9EF" w14:textId="37CAC2D1" w:rsidR="002E6F3F" w:rsidRPr="00D470FF" w:rsidRDefault="002E6F3F" w:rsidP="00B746C2">
      <w:pPr>
        <w:pStyle w:val="Headline2"/>
      </w:pPr>
      <w:bookmarkStart w:id="66" w:name="_Toc121491614"/>
      <w:bookmarkStart w:id="67" w:name="_Toc149921120"/>
      <w:r w:rsidRPr="00D470FF">
        <w:t xml:space="preserve">I.3 </w:t>
      </w:r>
      <w:r w:rsidR="00D21204" w:rsidRPr="00D470FF">
        <w:t>Electricity c</w:t>
      </w:r>
      <w:r w:rsidRPr="00D470FF">
        <w:t>risis scenario risk rating</w:t>
      </w:r>
      <w:bookmarkEnd w:id="67"/>
      <w:r w:rsidRPr="00D470FF">
        <w:t xml:space="preserve"> </w:t>
      </w:r>
      <w:bookmarkEnd w:id="66"/>
    </w:p>
    <w:p w14:paraId="564C5B5A" w14:textId="38B01AA5" w:rsidR="002E6F3F" w:rsidRPr="00D470FF" w:rsidRDefault="001437E5" w:rsidP="002E6F3F">
      <w:pPr>
        <w:pStyle w:val="Body"/>
      </w:pPr>
      <w:r w:rsidRPr="00D470FF">
        <w:t xml:space="preserve">The classification of an electricity crisis </w:t>
      </w:r>
      <w:r w:rsidR="002E6F3F" w:rsidRPr="00D470FF">
        <w:t xml:space="preserve">scenario risk rating </w:t>
      </w:r>
      <w:r w:rsidR="0030264F" w:rsidRPr="00D470FF">
        <w:t xml:space="preserve">at a Member State level </w:t>
      </w:r>
      <w:r w:rsidR="002E6F3F" w:rsidRPr="00D470FF">
        <w:t xml:space="preserve">is performed by combining the </w:t>
      </w:r>
      <w:r w:rsidR="00D47656" w:rsidRPr="00D470FF">
        <w:t xml:space="preserve">likelihood rating and </w:t>
      </w:r>
      <w:r w:rsidR="002E6F3F" w:rsidRPr="00D470FF">
        <w:t>impact rating (</w:t>
      </w:r>
      <w:r w:rsidRPr="00D470FF">
        <w:t xml:space="preserve">both </w:t>
      </w:r>
      <w:r w:rsidR="002E6F3F" w:rsidRPr="00D470FF">
        <w:t>EENS</w:t>
      </w:r>
      <w:r w:rsidR="00D47656" w:rsidRPr="00D470FF">
        <w:rPr>
          <w:vertAlign w:val="subscript"/>
        </w:rPr>
        <w:t>S</w:t>
      </w:r>
      <w:r w:rsidR="002E6F3F" w:rsidRPr="00D470FF">
        <w:t>% and LOLE</w:t>
      </w:r>
      <w:r w:rsidR="00D47656" w:rsidRPr="00D470FF">
        <w:rPr>
          <w:vertAlign w:val="subscript"/>
        </w:rPr>
        <w:t>S</w:t>
      </w:r>
      <w:r w:rsidR="002E6F3F" w:rsidRPr="00D470FF">
        <w:t>), as illustrated in the Likelihood</w:t>
      </w:r>
      <w:r w:rsidR="00D47656" w:rsidRPr="00D470FF">
        <w:t>-</w:t>
      </w:r>
      <w:r w:rsidR="002E6F3F" w:rsidRPr="00D470FF">
        <w:t xml:space="preserve">Impact Matrix below. </w:t>
      </w:r>
      <w:r w:rsidR="00D47656" w:rsidRPr="00D470FF">
        <w:t>The</w:t>
      </w:r>
      <w:r w:rsidR="002E6F3F" w:rsidRPr="00D470FF">
        <w:t xml:space="preserve"> </w:t>
      </w:r>
      <w:r w:rsidR="00D47656" w:rsidRPr="00D470FF">
        <w:t>risk rating</w:t>
      </w:r>
      <w:r w:rsidR="002E6F3F" w:rsidRPr="00D470FF">
        <w:t xml:space="preserve"> scale </w:t>
      </w:r>
      <w:r w:rsidR="00D47656" w:rsidRPr="00D470FF">
        <w:t xml:space="preserve">ranges from </w:t>
      </w:r>
      <w:r w:rsidRPr="00D470FF">
        <w:t>l</w:t>
      </w:r>
      <w:r w:rsidR="002E6F3F" w:rsidRPr="00D470FF">
        <w:t xml:space="preserve">ow to </w:t>
      </w:r>
      <w:r w:rsidR="002309BF" w:rsidRPr="00D470FF">
        <w:t>extremely</w:t>
      </w:r>
      <w:r w:rsidR="002E6F3F" w:rsidRPr="00D470FF">
        <w:t xml:space="preserve"> high</w:t>
      </w:r>
      <w:r w:rsidRPr="00D470FF">
        <w:t xml:space="preserve">, </w:t>
      </w:r>
      <w:r w:rsidR="002E6F3F" w:rsidRPr="00D470FF">
        <w:t>with medium</w:t>
      </w:r>
      <w:r w:rsidR="002309BF" w:rsidRPr="00D470FF">
        <w:t>, high,</w:t>
      </w:r>
      <w:r w:rsidR="002E6F3F" w:rsidRPr="00D470FF">
        <w:t xml:space="preserve"> and </w:t>
      </w:r>
      <w:r w:rsidR="002309BF" w:rsidRPr="00D470FF">
        <w:t xml:space="preserve">very </w:t>
      </w:r>
      <w:r w:rsidR="002E6F3F" w:rsidRPr="00D470FF">
        <w:t xml:space="preserve">high being intermediate </w:t>
      </w:r>
      <w:r w:rsidRPr="00D470FF">
        <w:t>risk rating categories</w:t>
      </w:r>
      <w:r w:rsidR="002E6F3F" w:rsidRPr="00D470FF">
        <w:t>.</w:t>
      </w:r>
      <w:r w:rsidRPr="00D470FF">
        <w:t xml:space="preserve"> </w:t>
      </w:r>
      <w:r w:rsidR="002E6F3F" w:rsidRPr="00D470FF">
        <w:t xml:space="preserve">For example, if a certain crisis is </w:t>
      </w:r>
      <w:r w:rsidR="00BB7E54" w:rsidRPr="00D470FF">
        <w:t>l</w:t>
      </w:r>
      <w:r w:rsidR="002E6F3F" w:rsidRPr="00D470FF">
        <w:t xml:space="preserve">ikely and has </w:t>
      </w:r>
      <w:r w:rsidR="00BB7E54" w:rsidRPr="00D470FF">
        <w:t>c</w:t>
      </w:r>
      <w:r w:rsidR="002E6F3F" w:rsidRPr="00D470FF">
        <w:t>ritical EENS</w:t>
      </w:r>
      <w:r w:rsidRPr="00D470FF">
        <w:rPr>
          <w:vertAlign w:val="subscript"/>
        </w:rPr>
        <w:t>S</w:t>
      </w:r>
      <w:r w:rsidR="002E6F3F" w:rsidRPr="00D470FF">
        <w:t xml:space="preserve">% impact and </w:t>
      </w:r>
      <w:r w:rsidR="00BB7E54" w:rsidRPr="00D470FF">
        <w:t>m</w:t>
      </w:r>
      <w:r w:rsidR="002E6F3F" w:rsidRPr="00D470FF">
        <w:t>inor LOLE</w:t>
      </w:r>
      <w:r w:rsidRPr="00D470FF">
        <w:rPr>
          <w:vertAlign w:val="subscript"/>
        </w:rPr>
        <w:t>S</w:t>
      </w:r>
      <w:r w:rsidR="002E6F3F" w:rsidRPr="00D470FF">
        <w:t xml:space="preserve"> impact, the scenario would be evaluated as having </w:t>
      </w:r>
      <w:r w:rsidR="00BB7E54" w:rsidRPr="00D470FF">
        <w:t>high</w:t>
      </w:r>
      <w:r w:rsidR="002E6F3F" w:rsidRPr="00D470FF">
        <w:t xml:space="preserve"> risk.</w:t>
      </w:r>
    </w:p>
    <w:p w14:paraId="46EAE804" w14:textId="77777777" w:rsidR="002E6F3F" w:rsidRPr="00D470FF" w:rsidRDefault="002E6F3F" w:rsidP="002E6F3F">
      <w:pPr>
        <w:pStyle w:val="Body"/>
        <w:rPr>
          <w:b/>
        </w:rPr>
      </w:pPr>
    </w:p>
    <w:tbl>
      <w:tblPr>
        <w:tblW w:w="5000" w:type="pct"/>
        <w:tblLayout w:type="fixed"/>
        <w:tblCellMar>
          <w:left w:w="85" w:type="dxa"/>
          <w:right w:w="85" w:type="dxa"/>
        </w:tblCellMar>
        <w:tblLook w:val="04A0" w:firstRow="1" w:lastRow="0" w:firstColumn="1" w:lastColumn="0" w:noHBand="0" w:noVBand="1"/>
      </w:tblPr>
      <w:tblGrid>
        <w:gridCol w:w="1186"/>
        <w:gridCol w:w="1189"/>
        <w:gridCol w:w="1069"/>
        <w:gridCol w:w="1058"/>
        <w:gridCol w:w="1027"/>
        <w:gridCol w:w="1096"/>
        <w:gridCol w:w="1457"/>
        <w:gridCol w:w="1551"/>
      </w:tblGrid>
      <w:tr w:rsidR="00A8704D" w:rsidRPr="00D470FF" w14:paraId="3D1EB27F" w14:textId="77777777" w:rsidTr="00A8704D">
        <w:trPr>
          <w:trHeight w:val="413"/>
        </w:trPr>
        <w:tc>
          <w:tcPr>
            <w:tcW w:w="1233" w:type="pct"/>
            <w:gridSpan w:val="2"/>
            <w:vMerge w:val="restart"/>
            <w:tcBorders>
              <w:top w:val="nil"/>
              <w:left w:val="nil"/>
              <w:bottom w:val="single" w:sz="8" w:space="0" w:color="000000"/>
              <w:right w:val="single" w:sz="8" w:space="0" w:color="000000"/>
              <w:tl2br w:val="single" w:sz="8" w:space="0" w:color="000000"/>
            </w:tcBorders>
            <w:shd w:val="clear" w:color="auto" w:fill="auto"/>
            <w:vAlign w:val="bottom"/>
            <w:hideMark/>
          </w:tcPr>
          <w:p w14:paraId="3CD3CDF3" w14:textId="77777777" w:rsidR="00A8704D" w:rsidRPr="00D470FF" w:rsidRDefault="00A8704D" w:rsidP="0077731B">
            <w:pPr>
              <w:pStyle w:val="Body"/>
              <w:spacing w:after="100" w:afterAutospacing="1"/>
              <w:jc w:val="right"/>
              <w:rPr>
                <w:sz w:val="20"/>
                <w:szCs w:val="18"/>
              </w:rPr>
            </w:pPr>
            <w:r w:rsidRPr="00D470FF">
              <w:rPr>
                <w:sz w:val="20"/>
                <w:szCs w:val="18"/>
              </w:rPr>
              <w:t>Likelihood</w:t>
            </w:r>
          </w:p>
          <w:p w14:paraId="2490BDB8" w14:textId="77777777" w:rsidR="00A8704D" w:rsidRPr="00D470FF" w:rsidRDefault="00A8704D" w:rsidP="00712152">
            <w:pPr>
              <w:pStyle w:val="Body"/>
              <w:spacing w:after="0"/>
              <w:rPr>
                <w:sz w:val="20"/>
                <w:szCs w:val="18"/>
              </w:rPr>
            </w:pPr>
            <w:r w:rsidRPr="00D470FF">
              <w:rPr>
                <w:sz w:val="20"/>
                <w:szCs w:val="18"/>
              </w:rPr>
              <w:t>Impact</w:t>
            </w:r>
          </w:p>
        </w:tc>
        <w:tc>
          <w:tcPr>
            <w:tcW w:w="555" w:type="pct"/>
            <w:vMerge w:val="restart"/>
            <w:tcBorders>
              <w:top w:val="single" w:sz="8" w:space="0" w:color="auto"/>
              <w:left w:val="nil"/>
              <w:bottom w:val="single" w:sz="8" w:space="0" w:color="000000"/>
              <w:right w:val="nil"/>
            </w:tcBorders>
            <w:shd w:val="clear" w:color="auto" w:fill="auto"/>
            <w:vAlign w:val="center"/>
            <w:hideMark/>
          </w:tcPr>
          <w:p w14:paraId="5FCAF889" w14:textId="663E65ED" w:rsidR="00A8704D" w:rsidRPr="00D470FF" w:rsidRDefault="00A8704D" w:rsidP="00712152">
            <w:pPr>
              <w:pStyle w:val="Body"/>
              <w:spacing w:after="0"/>
              <w:jc w:val="center"/>
              <w:rPr>
                <w:sz w:val="20"/>
                <w:szCs w:val="18"/>
              </w:rPr>
            </w:pPr>
            <w:r w:rsidRPr="00D470FF">
              <w:rPr>
                <w:sz w:val="20"/>
                <w:szCs w:val="18"/>
              </w:rPr>
              <w:t>Extremely Unlikely</w:t>
            </w:r>
          </w:p>
        </w:tc>
        <w:tc>
          <w:tcPr>
            <w:tcW w:w="549" w:type="pct"/>
            <w:vMerge w:val="restart"/>
            <w:tcBorders>
              <w:top w:val="single" w:sz="8" w:space="0" w:color="auto"/>
              <w:left w:val="nil"/>
              <w:bottom w:val="single" w:sz="8" w:space="0" w:color="000000"/>
              <w:right w:val="nil"/>
            </w:tcBorders>
            <w:shd w:val="clear" w:color="auto" w:fill="auto"/>
            <w:vAlign w:val="center"/>
            <w:hideMark/>
          </w:tcPr>
          <w:p w14:paraId="08AD7E8F" w14:textId="77777777" w:rsidR="00A8704D" w:rsidRPr="00D470FF" w:rsidRDefault="00A8704D" w:rsidP="00712152">
            <w:pPr>
              <w:pStyle w:val="Body"/>
              <w:spacing w:after="0"/>
              <w:jc w:val="center"/>
              <w:rPr>
                <w:sz w:val="20"/>
                <w:szCs w:val="18"/>
              </w:rPr>
            </w:pPr>
            <w:r w:rsidRPr="00D470FF">
              <w:rPr>
                <w:sz w:val="20"/>
                <w:szCs w:val="18"/>
              </w:rPr>
              <w:t>Very Unlikely</w:t>
            </w:r>
          </w:p>
        </w:tc>
        <w:tc>
          <w:tcPr>
            <w:tcW w:w="533" w:type="pct"/>
            <w:vMerge w:val="restart"/>
            <w:tcBorders>
              <w:top w:val="single" w:sz="8" w:space="0" w:color="auto"/>
              <w:left w:val="nil"/>
              <w:bottom w:val="single" w:sz="8" w:space="0" w:color="000000"/>
              <w:right w:val="nil"/>
            </w:tcBorders>
            <w:shd w:val="clear" w:color="auto" w:fill="auto"/>
            <w:vAlign w:val="center"/>
            <w:hideMark/>
          </w:tcPr>
          <w:p w14:paraId="02DCDED0" w14:textId="77777777" w:rsidR="00A8704D" w:rsidRPr="00D470FF" w:rsidRDefault="00A8704D" w:rsidP="00712152">
            <w:pPr>
              <w:pStyle w:val="Body"/>
              <w:spacing w:after="0"/>
              <w:jc w:val="center"/>
              <w:rPr>
                <w:sz w:val="20"/>
                <w:szCs w:val="18"/>
              </w:rPr>
            </w:pPr>
            <w:r w:rsidRPr="00D470FF">
              <w:rPr>
                <w:sz w:val="20"/>
                <w:szCs w:val="18"/>
              </w:rPr>
              <w:t>Unlikely</w:t>
            </w:r>
          </w:p>
        </w:tc>
        <w:tc>
          <w:tcPr>
            <w:tcW w:w="569" w:type="pct"/>
            <w:vMerge w:val="restart"/>
            <w:tcBorders>
              <w:top w:val="single" w:sz="8" w:space="0" w:color="auto"/>
              <w:left w:val="nil"/>
              <w:bottom w:val="single" w:sz="8" w:space="0" w:color="000000"/>
              <w:right w:val="nil"/>
            </w:tcBorders>
            <w:shd w:val="clear" w:color="auto" w:fill="auto"/>
            <w:vAlign w:val="center"/>
            <w:hideMark/>
          </w:tcPr>
          <w:p w14:paraId="6E5C8124" w14:textId="77777777" w:rsidR="00A8704D" w:rsidRPr="00D470FF" w:rsidRDefault="00A8704D" w:rsidP="00712152">
            <w:pPr>
              <w:pStyle w:val="Body"/>
              <w:spacing w:after="0"/>
              <w:jc w:val="center"/>
              <w:rPr>
                <w:sz w:val="20"/>
                <w:szCs w:val="18"/>
              </w:rPr>
            </w:pPr>
            <w:r w:rsidRPr="00D470FF">
              <w:rPr>
                <w:sz w:val="20"/>
                <w:szCs w:val="18"/>
              </w:rPr>
              <w:t>Possible</w:t>
            </w:r>
          </w:p>
        </w:tc>
        <w:tc>
          <w:tcPr>
            <w:tcW w:w="756" w:type="pct"/>
            <w:vMerge w:val="restart"/>
            <w:tcBorders>
              <w:top w:val="single" w:sz="8" w:space="0" w:color="auto"/>
              <w:left w:val="nil"/>
              <w:bottom w:val="single" w:sz="8" w:space="0" w:color="000000"/>
              <w:right w:val="nil"/>
            </w:tcBorders>
            <w:shd w:val="clear" w:color="auto" w:fill="auto"/>
            <w:vAlign w:val="center"/>
            <w:hideMark/>
          </w:tcPr>
          <w:p w14:paraId="6DD32908" w14:textId="77777777" w:rsidR="00A8704D" w:rsidRPr="00D470FF" w:rsidRDefault="00A8704D" w:rsidP="00712152">
            <w:pPr>
              <w:pStyle w:val="Body"/>
              <w:spacing w:after="0"/>
              <w:jc w:val="center"/>
              <w:rPr>
                <w:sz w:val="20"/>
                <w:szCs w:val="18"/>
              </w:rPr>
            </w:pPr>
            <w:r w:rsidRPr="00D470FF">
              <w:rPr>
                <w:sz w:val="20"/>
                <w:szCs w:val="18"/>
              </w:rPr>
              <w:t>Likely</w:t>
            </w:r>
          </w:p>
        </w:tc>
        <w:tc>
          <w:tcPr>
            <w:tcW w:w="805" w:type="pct"/>
            <w:vMerge w:val="restart"/>
            <w:tcBorders>
              <w:top w:val="single" w:sz="8" w:space="0" w:color="auto"/>
              <w:left w:val="nil"/>
              <w:bottom w:val="single" w:sz="8" w:space="0" w:color="000000"/>
              <w:right w:val="nil"/>
            </w:tcBorders>
            <w:shd w:val="clear" w:color="auto" w:fill="auto"/>
            <w:vAlign w:val="center"/>
            <w:hideMark/>
          </w:tcPr>
          <w:p w14:paraId="58D9F87D" w14:textId="77777777" w:rsidR="00A8704D" w:rsidRPr="00D470FF" w:rsidRDefault="00A8704D" w:rsidP="00712152">
            <w:pPr>
              <w:pStyle w:val="Body"/>
              <w:spacing w:after="0"/>
              <w:jc w:val="center"/>
              <w:rPr>
                <w:sz w:val="20"/>
                <w:szCs w:val="18"/>
              </w:rPr>
            </w:pPr>
            <w:r w:rsidRPr="00D470FF">
              <w:rPr>
                <w:sz w:val="20"/>
                <w:szCs w:val="18"/>
              </w:rPr>
              <w:t>Very likely</w:t>
            </w:r>
          </w:p>
        </w:tc>
      </w:tr>
      <w:tr w:rsidR="00A8704D" w:rsidRPr="00D470FF" w14:paraId="2CD0D635" w14:textId="77777777" w:rsidTr="00A8704D">
        <w:trPr>
          <w:trHeight w:val="413"/>
        </w:trPr>
        <w:tc>
          <w:tcPr>
            <w:tcW w:w="1233" w:type="pct"/>
            <w:gridSpan w:val="2"/>
            <w:vMerge/>
            <w:tcBorders>
              <w:top w:val="nil"/>
              <w:left w:val="nil"/>
              <w:bottom w:val="single" w:sz="8" w:space="0" w:color="000000"/>
              <w:right w:val="single" w:sz="8" w:space="0" w:color="000000"/>
            </w:tcBorders>
            <w:vAlign w:val="center"/>
            <w:hideMark/>
          </w:tcPr>
          <w:p w14:paraId="5DB278DE" w14:textId="77777777" w:rsidR="00A8704D" w:rsidRPr="00D470FF" w:rsidRDefault="00A8704D" w:rsidP="00712152">
            <w:pPr>
              <w:pStyle w:val="Body"/>
              <w:spacing w:after="0"/>
              <w:rPr>
                <w:sz w:val="20"/>
                <w:szCs w:val="18"/>
              </w:rPr>
            </w:pPr>
          </w:p>
        </w:tc>
        <w:tc>
          <w:tcPr>
            <w:tcW w:w="555" w:type="pct"/>
            <w:vMerge/>
            <w:tcBorders>
              <w:top w:val="single" w:sz="8" w:space="0" w:color="auto"/>
              <w:left w:val="nil"/>
              <w:bottom w:val="single" w:sz="8" w:space="0" w:color="000000"/>
              <w:right w:val="nil"/>
            </w:tcBorders>
            <w:vAlign w:val="center"/>
            <w:hideMark/>
          </w:tcPr>
          <w:p w14:paraId="22D3C879" w14:textId="77777777" w:rsidR="00A8704D" w:rsidRPr="00D470FF" w:rsidRDefault="00A8704D" w:rsidP="00712152">
            <w:pPr>
              <w:pStyle w:val="Body"/>
              <w:spacing w:after="0"/>
              <w:rPr>
                <w:sz w:val="20"/>
                <w:szCs w:val="18"/>
              </w:rPr>
            </w:pPr>
          </w:p>
        </w:tc>
        <w:tc>
          <w:tcPr>
            <w:tcW w:w="549" w:type="pct"/>
            <w:vMerge/>
            <w:tcBorders>
              <w:top w:val="single" w:sz="8" w:space="0" w:color="auto"/>
              <w:left w:val="nil"/>
              <w:bottom w:val="single" w:sz="8" w:space="0" w:color="000000"/>
              <w:right w:val="nil"/>
            </w:tcBorders>
            <w:vAlign w:val="center"/>
            <w:hideMark/>
          </w:tcPr>
          <w:p w14:paraId="31BE8C0C" w14:textId="77777777" w:rsidR="00A8704D" w:rsidRPr="00D470FF" w:rsidRDefault="00A8704D" w:rsidP="00712152">
            <w:pPr>
              <w:pStyle w:val="Body"/>
              <w:spacing w:after="0"/>
              <w:rPr>
                <w:sz w:val="20"/>
                <w:szCs w:val="18"/>
              </w:rPr>
            </w:pPr>
          </w:p>
        </w:tc>
        <w:tc>
          <w:tcPr>
            <w:tcW w:w="533" w:type="pct"/>
            <w:vMerge/>
            <w:tcBorders>
              <w:top w:val="single" w:sz="8" w:space="0" w:color="auto"/>
              <w:left w:val="nil"/>
              <w:bottom w:val="single" w:sz="8" w:space="0" w:color="000000"/>
              <w:right w:val="nil"/>
            </w:tcBorders>
            <w:vAlign w:val="center"/>
            <w:hideMark/>
          </w:tcPr>
          <w:p w14:paraId="760F63C6" w14:textId="77777777" w:rsidR="00A8704D" w:rsidRPr="00D470FF" w:rsidRDefault="00A8704D" w:rsidP="00712152">
            <w:pPr>
              <w:pStyle w:val="Body"/>
              <w:spacing w:after="0"/>
              <w:rPr>
                <w:sz w:val="20"/>
                <w:szCs w:val="18"/>
              </w:rPr>
            </w:pPr>
          </w:p>
        </w:tc>
        <w:tc>
          <w:tcPr>
            <w:tcW w:w="569" w:type="pct"/>
            <w:vMerge/>
            <w:tcBorders>
              <w:top w:val="single" w:sz="8" w:space="0" w:color="auto"/>
              <w:left w:val="nil"/>
              <w:bottom w:val="single" w:sz="8" w:space="0" w:color="000000"/>
              <w:right w:val="nil"/>
            </w:tcBorders>
            <w:vAlign w:val="center"/>
            <w:hideMark/>
          </w:tcPr>
          <w:p w14:paraId="4773A4B5" w14:textId="77777777" w:rsidR="00A8704D" w:rsidRPr="00D470FF" w:rsidRDefault="00A8704D" w:rsidP="00712152">
            <w:pPr>
              <w:pStyle w:val="Body"/>
              <w:spacing w:after="0"/>
              <w:rPr>
                <w:sz w:val="20"/>
                <w:szCs w:val="18"/>
              </w:rPr>
            </w:pPr>
          </w:p>
        </w:tc>
        <w:tc>
          <w:tcPr>
            <w:tcW w:w="756" w:type="pct"/>
            <w:vMerge/>
            <w:tcBorders>
              <w:top w:val="single" w:sz="8" w:space="0" w:color="auto"/>
              <w:left w:val="nil"/>
              <w:bottom w:val="single" w:sz="8" w:space="0" w:color="000000"/>
              <w:right w:val="nil"/>
            </w:tcBorders>
            <w:vAlign w:val="center"/>
            <w:hideMark/>
          </w:tcPr>
          <w:p w14:paraId="3A827E4F" w14:textId="77777777" w:rsidR="00A8704D" w:rsidRPr="00D470FF" w:rsidRDefault="00A8704D" w:rsidP="00712152">
            <w:pPr>
              <w:pStyle w:val="Body"/>
              <w:spacing w:after="0"/>
              <w:rPr>
                <w:sz w:val="20"/>
                <w:szCs w:val="18"/>
              </w:rPr>
            </w:pPr>
          </w:p>
        </w:tc>
        <w:tc>
          <w:tcPr>
            <w:tcW w:w="805" w:type="pct"/>
            <w:vMerge/>
            <w:tcBorders>
              <w:top w:val="single" w:sz="8" w:space="0" w:color="auto"/>
              <w:left w:val="nil"/>
              <w:bottom w:val="single" w:sz="8" w:space="0" w:color="000000"/>
              <w:right w:val="nil"/>
            </w:tcBorders>
            <w:vAlign w:val="center"/>
            <w:hideMark/>
          </w:tcPr>
          <w:p w14:paraId="3B346C46" w14:textId="77777777" w:rsidR="00A8704D" w:rsidRPr="00D470FF" w:rsidRDefault="00A8704D" w:rsidP="00712152">
            <w:pPr>
              <w:pStyle w:val="Body"/>
              <w:spacing w:after="0"/>
              <w:rPr>
                <w:sz w:val="20"/>
                <w:szCs w:val="18"/>
              </w:rPr>
            </w:pPr>
          </w:p>
        </w:tc>
      </w:tr>
      <w:tr w:rsidR="00A8704D" w:rsidRPr="00D470FF" w14:paraId="5F0F8989" w14:textId="77777777" w:rsidTr="00A8704D">
        <w:tc>
          <w:tcPr>
            <w:tcW w:w="616" w:type="pct"/>
            <w:tcBorders>
              <w:top w:val="nil"/>
              <w:left w:val="nil"/>
              <w:bottom w:val="nil"/>
              <w:right w:val="nil"/>
            </w:tcBorders>
            <w:shd w:val="clear" w:color="auto" w:fill="auto"/>
            <w:vAlign w:val="center"/>
            <w:hideMark/>
          </w:tcPr>
          <w:p w14:paraId="62B67084" w14:textId="6629AD24" w:rsidR="00A8704D" w:rsidRPr="00D470FF" w:rsidRDefault="00A8704D" w:rsidP="00712152">
            <w:pPr>
              <w:pStyle w:val="Body"/>
              <w:spacing w:after="0"/>
              <w:rPr>
                <w:sz w:val="20"/>
                <w:szCs w:val="18"/>
              </w:rPr>
            </w:pPr>
            <w:r w:rsidRPr="00D470FF">
              <w:rPr>
                <w:sz w:val="20"/>
                <w:szCs w:val="18"/>
              </w:rPr>
              <w:t>EENS</w:t>
            </w:r>
            <w:r w:rsidR="004C7418" w:rsidRPr="00D470FF">
              <w:rPr>
                <w:vertAlign w:val="subscript"/>
              </w:rPr>
              <w:t>S</w:t>
            </w:r>
            <w:r w:rsidRPr="00D470FF">
              <w:rPr>
                <w:sz w:val="20"/>
                <w:szCs w:val="18"/>
              </w:rPr>
              <w:t>%</w:t>
            </w:r>
          </w:p>
        </w:tc>
        <w:tc>
          <w:tcPr>
            <w:tcW w:w="617" w:type="pct"/>
            <w:tcBorders>
              <w:top w:val="nil"/>
              <w:left w:val="nil"/>
              <w:bottom w:val="nil"/>
              <w:right w:val="single" w:sz="8" w:space="0" w:color="auto"/>
            </w:tcBorders>
            <w:shd w:val="clear" w:color="auto" w:fill="auto"/>
            <w:vAlign w:val="center"/>
            <w:hideMark/>
          </w:tcPr>
          <w:p w14:paraId="0C0759D0" w14:textId="3AF61850" w:rsidR="00A8704D" w:rsidRPr="00D470FF" w:rsidRDefault="00A8704D" w:rsidP="00712152">
            <w:pPr>
              <w:pStyle w:val="Body"/>
              <w:spacing w:after="0"/>
              <w:rPr>
                <w:sz w:val="20"/>
                <w:szCs w:val="18"/>
              </w:rPr>
            </w:pPr>
            <w:r w:rsidRPr="00D470FF">
              <w:rPr>
                <w:sz w:val="20"/>
                <w:szCs w:val="18"/>
              </w:rPr>
              <w:t>LOLE</w:t>
            </w:r>
            <w:r w:rsidR="004C7418" w:rsidRPr="00D470FF">
              <w:rPr>
                <w:vertAlign w:val="subscript"/>
              </w:rPr>
              <w:t>S</w:t>
            </w:r>
          </w:p>
        </w:tc>
        <w:tc>
          <w:tcPr>
            <w:tcW w:w="555" w:type="pct"/>
            <w:vMerge/>
            <w:tcBorders>
              <w:top w:val="single" w:sz="8" w:space="0" w:color="auto"/>
              <w:left w:val="nil"/>
              <w:bottom w:val="single" w:sz="8" w:space="0" w:color="000000"/>
              <w:right w:val="nil"/>
            </w:tcBorders>
            <w:vAlign w:val="center"/>
            <w:hideMark/>
          </w:tcPr>
          <w:p w14:paraId="110D3C95" w14:textId="77777777" w:rsidR="00A8704D" w:rsidRPr="00D470FF" w:rsidRDefault="00A8704D" w:rsidP="00712152">
            <w:pPr>
              <w:pStyle w:val="Body"/>
              <w:spacing w:after="0"/>
              <w:rPr>
                <w:sz w:val="20"/>
                <w:szCs w:val="18"/>
              </w:rPr>
            </w:pPr>
          </w:p>
        </w:tc>
        <w:tc>
          <w:tcPr>
            <w:tcW w:w="549" w:type="pct"/>
            <w:vMerge/>
            <w:tcBorders>
              <w:top w:val="single" w:sz="8" w:space="0" w:color="auto"/>
              <w:left w:val="nil"/>
              <w:bottom w:val="single" w:sz="8" w:space="0" w:color="000000"/>
              <w:right w:val="nil"/>
            </w:tcBorders>
            <w:vAlign w:val="center"/>
            <w:hideMark/>
          </w:tcPr>
          <w:p w14:paraId="43D9E690" w14:textId="77777777" w:rsidR="00A8704D" w:rsidRPr="00D470FF" w:rsidRDefault="00A8704D" w:rsidP="00712152">
            <w:pPr>
              <w:pStyle w:val="Body"/>
              <w:spacing w:after="0"/>
              <w:rPr>
                <w:sz w:val="20"/>
                <w:szCs w:val="18"/>
              </w:rPr>
            </w:pPr>
          </w:p>
        </w:tc>
        <w:tc>
          <w:tcPr>
            <w:tcW w:w="533" w:type="pct"/>
            <w:vMerge/>
            <w:tcBorders>
              <w:top w:val="single" w:sz="8" w:space="0" w:color="auto"/>
              <w:left w:val="nil"/>
              <w:bottom w:val="single" w:sz="8" w:space="0" w:color="000000"/>
              <w:right w:val="nil"/>
            </w:tcBorders>
            <w:vAlign w:val="center"/>
            <w:hideMark/>
          </w:tcPr>
          <w:p w14:paraId="196EF243" w14:textId="77777777" w:rsidR="00A8704D" w:rsidRPr="00D470FF" w:rsidRDefault="00A8704D" w:rsidP="00712152">
            <w:pPr>
              <w:pStyle w:val="Body"/>
              <w:spacing w:after="0"/>
              <w:rPr>
                <w:sz w:val="20"/>
                <w:szCs w:val="18"/>
              </w:rPr>
            </w:pPr>
          </w:p>
        </w:tc>
        <w:tc>
          <w:tcPr>
            <w:tcW w:w="569" w:type="pct"/>
            <w:vMerge/>
            <w:tcBorders>
              <w:top w:val="single" w:sz="8" w:space="0" w:color="auto"/>
              <w:left w:val="nil"/>
              <w:bottom w:val="single" w:sz="8" w:space="0" w:color="000000"/>
              <w:right w:val="nil"/>
            </w:tcBorders>
            <w:vAlign w:val="center"/>
            <w:hideMark/>
          </w:tcPr>
          <w:p w14:paraId="5050C6E9" w14:textId="77777777" w:rsidR="00A8704D" w:rsidRPr="00D470FF" w:rsidRDefault="00A8704D" w:rsidP="00712152">
            <w:pPr>
              <w:pStyle w:val="Body"/>
              <w:spacing w:after="0"/>
              <w:rPr>
                <w:sz w:val="20"/>
                <w:szCs w:val="18"/>
              </w:rPr>
            </w:pPr>
          </w:p>
        </w:tc>
        <w:tc>
          <w:tcPr>
            <w:tcW w:w="756" w:type="pct"/>
            <w:vMerge/>
            <w:tcBorders>
              <w:top w:val="single" w:sz="8" w:space="0" w:color="auto"/>
              <w:left w:val="nil"/>
              <w:bottom w:val="single" w:sz="8" w:space="0" w:color="000000"/>
              <w:right w:val="nil"/>
            </w:tcBorders>
            <w:vAlign w:val="center"/>
            <w:hideMark/>
          </w:tcPr>
          <w:p w14:paraId="45EBB8ED" w14:textId="77777777" w:rsidR="00A8704D" w:rsidRPr="00D470FF" w:rsidRDefault="00A8704D" w:rsidP="00712152">
            <w:pPr>
              <w:pStyle w:val="Body"/>
              <w:spacing w:after="0"/>
              <w:rPr>
                <w:sz w:val="20"/>
                <w:szCs w:val="18"/>
              </w:rPr>
            </w:pPr>
          </w:p>
        </w:tc>
        <w:tc>
          <w:tcPr>
            <w:tcW w:w="805" w:type="pct"/>
            <w:vMerge/>
            <w:tcBorders>
              <w:top w:val="single" w:sz="8" w:space="0" w:color="auto"/>
              <w:left w:val="nil"/>
              <w:bottom w:val="single" w:sz="8" w:space="0" w:color="000000"/>
              <w:right w:val="nil"/>
            </w:tcBorders>
            <w:vAlign w:val="center"/>
            <w:hideMark/>
          </w:tcPr>
          <w:p w14:paraId="7F224598" w14:textId="77777777" w:rsidR="00A8704D" w:rsidRPr="00D470FF" w:rsidRDefault="00A8704D" w:rsidP="00712152">
            <w:pPr>
              <w:pStyle w:val="Body"/>
              <w:spacing w:after="0"/>
              <w:rPr>
                <w:sz w:val="20"/>
                <w:szCs w:val="18"/>
              </w:rPr>
            </w:pPr>
          </w:p>
        </w:tc>
      </w:tr>
      <w:tr w:rsidR="00A8704D" w:rsidRPr="00D470FF" w14:paraId="71A0262B" w14:textId="77777777" w:rsidTr="00A8704D">
        <w:tc>
          <w:tcPr>
            <w:tcW w:w="616" w:type="pct"/>
            <w:tcBorders>
              <w:top w:val="single" w:sz="8" w:space="0" w:color="000000"/>
              <w:left w:val="nil"/>
              <w:bottom w:val="nil"/>
              <w:right w:val="nil"/>
            </w:tcBorders>
            <w:shd w:val="clear" w:color="auto" w:fill="auto"/>
            <w:vAlign w:val="center"/>
            <w:hideMark/>
          </w:tcPr>
          <w:p w14:paraId="721C2389"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single" w:sz="8" w:space="0" w:color="000000"/>
              <w:left w:val="nil"/>
              <w:bottom w:val="nil"/>
              <w:right w:val="single" w:sz="8" w:space="0" w:color="auto"/>
            </w:tcBorders>
            <w:shd w:val="clear" w:color="auto" w:fill="auto"/>
            <w:vAlign w:val="center"/>
            <w:hideMark/>
          </w:tcPr>
          <w:p w14:paraId="3C8C25A6"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678D13EA"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2A41E435"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3CDC83D2"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0000"/>
            <w:vAlign w:val="center"/>
            <w:hideMark/>
          </w:tcPr>
          <w:p w14:paraId="72B9DC76" w14:textId="77777777" w:rsidR="00A8704D" w:rsidRPr="00D470FF" w:rsidRDefault="00A8704D" w:rsidP="00A8704D">
            <w:pPr>
              <w:pStyle w:val="Body"/>
              <w:spacing w:after="0"/>
              <w:jc w:val="center"/>
              <w:rPr>
                <w:sz w:val="20"/>
                <w:szCs w:val="18"/>
              </w:rPr>
            </w:pPr>
            <w:r w:rsidRPr="00D470FF">
              <w:rPr>
                <w:sz w:val="20"/>
                <w:szCs w:val="18"/>
              </w:rPr>
              <w:t>Very high</w:t>
            </w:r>
          </w:p>
        </w:tc>
        <w:tc>
          <w:tcPr>
            <w:tcW w:w="756" w:type="pct"/>
            <w:tcBorders>
              <w:top w:val="nil"/>
              <w:left w:val="nil"/>
              <w:bottom w:val="nil"/>
              <w:right w:val="nil"/>
            </w:tcBorders>
            <w:shd w:val="clear" w:color="000000" w:fill="000000"/>
            <w:vAlign w:val="center"/>
            <w:hideMark/>
          </w:tcPr>
          <w:p w14:paraId="5F4B9E84" w14:textId="77777777" w:rsidR="00A8704D" w:rsidRPr="00D470FF" w:rsidRDefault="00A8704D" w:rsidP="00A8704D">
            <w:pPr>
              <w:pStyle w:val="Body"/>
              <w:spacing w:after="0"/>
              <w:jc w:val="center"/>
              <w:rPr>
                <w:sz w:val="20"/>
                <w:szCs w:val="18"/>
              </w:rPr>
            </w:pPr>
            <w:r w:rsidRPr="00D470FF">
              <w:rPr>
                <w:sz w:val="20"/>
                <w:szCs w:val="18"/>
              </w:rPr>
              <w:t>Extremely high</w:t>
            </w:r>
          </w:p>
        </w:tc>
        <w:tc>
          <w:tcPr>
            <w:tcW w:w="805" w:type="pct"/>
            <w:tcBorders>
              <w:top w:val="nil"/>
              <w:left w:val="nil"/>
              <w:bottom w:val="nil"/>
              <w:right w:val="nil"/>
            </w:tcBorders>
            <w:shd w:val="clear" w:color="000000" w:fill="000000"/>
            <w:vAlign w:val="center"/>
            <w:hideMark/>
          </w:tcPr>
          <w:p w14:paraId="730D0D56"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784AA960" w14:textId="77777777" w:rsidTr="00A8704D">
        <w:tc>
          <w:tcPr>
            <w:tcW w:w="616" w:type="pct"/>
            <w:tcBorders>
              <w:top w:val="nil"/>
              <w:left w:val="nil"/>
              <w:bottom w:val="nil"/>
              <w:right w:val="nil"/>
            </w:tcBorders>
            <w:shd w:val="clear" w:color="auto" w:fill="auto"/>
            <w:vAlign w:val="center"/>
            <w:hideMark/>
          </w:tcPr>
          <w:p w14:paraId="27E52992"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1D7899E3"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FFFF00"/>
            <w:vAlign w:val="center"/>
            <w:hideMark/>
          </w:tcPr>
          <w:p w14:paraId="36B456C2"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3F711A48"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710A12C5"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0000"/>
            <w:vAlign w:val="center"/>
            <w:hideMark/>
          </w:tcPr>
          <w:p w14:paraId="2A7F0EDF" w14:textId="77777777" w:rsidR="00A8704D" w:rsidRPr="00D470FF" w:rsidRDefault="00A8704D" w:rsidP="00A8704D">
            <w:pPr>
              <w:pStyle w:val="Body"/>
              <w:spacing w:after="0"/>
              <w:jc w:val="center"/>
              <w:rPr>
                <w:sz w:val="20"/>
                <w:szCs w:val="18"/>
              </w:rPr>
            </w:pPr>
            <w:r w:rsidRPr="00D470FF">
              <w:rPr>
                <w:sz w:val="20"/>
                <w:szCs w:val="18"/>
              </w:rPr>
              <w:t>Very high</w:t>
            </w:r>
          </w:p>
        </w:tc>
        <w:tc>
          <w:tcPr>
            <w:tcW w:w="756" w:type="pct"/>
            <w:tcBorders>
              <w:top w:val="nil"/>
              <w:left w:val="nil"/>
              <w:bottom w:val="nil"/>
              <w:right w:val="nil"/>
            </w:tcBorders>
            <w:shd w:val="clear" w:color="000000" w:fill="FF0000"/>
            <w:vAlign w:val="center"/>
            <w:hideMark/>
          </w:tcPr>
          <w:p w14:paraId="676A4BDD"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73ED48BB"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7626FF3A" w14:textId="77777777" w:rsidTr="00A8704D">
        <w:tc>
          <w:tcPr>
            <w:tcW w:w="616" w:type="pct"/>
            <w:tcBorders>
              <w:top w:val="nil"/>
              <w:left w:val="nil"/>
              <w:bottom w:val="nil"/>
              <w:right w:val="nil"/>
            </w:tcBorders>
            <w:shd w:val="clear" w:color="auto" w:fill="auto"/>
            <w:vAlign w:val="center"/>
            <w:hideMark/>
          </w:tcPr>
          <w:p w14:paraId="6350CED2"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2E1B2D60"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63A8829B"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52A76021"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7A1FBA6F"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0000"/>
            <w:vAlign w:val="center"/>
            <w:hideMark/>
          </w:tcPr>
          <w:p w14:paraId="2E403C78" w14:textId="77777777" w:rsidR="00A8704D" w:rsidRPr="00D470FF" w:rsidRDefault="00A8704D" w:rsidP="00A8704D">
            <w:pPr>
              <w:pStyle w:val="Body"/>
              <w:spacing w:after="0"/>
              <w:jc w:val="center"/>
              <w:rPr>
                <w:sz w:val="20"/>
                <w:szCs w:val="18"/>
              </w:rPr>
            </w:pPr>
            <w:r w:rsidRPr="00D470FF">
              <w:rPr>
                <w:sz w:val="20"/>
                <w:szCs w:val="18"/>
              </w:rPr>
              <w:t>Very high</w:t>
            </w:r>
          </w:p>
        </w:tc>
        <w:tc>
          <w:tcPr>
            <w:tcW w:w="756" w:type="pct"/>
            <w:tcBorders>
              <w:top w:val="nil"/>
              <w:left w:val="nil"/>
              <w:bottom w:val="nil"/>
              <w:right w:val="nil"/>
            </w:tcBorders>
            <w:shd w:val="clear" w:color="000000" w:fill="FF0000"/>
            <w:vAlign w:val="center"/>
            <w:hideMark/>
          </w:tcPr>
          <w:p w14:paraId="715CA314"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09E92E28"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2FE1CA86" w14:textId="77777777" w:rsidTr="00A8704D">
        <w:tc>
          <w:tcPr>
            <w:tcW w:w="616" w:type="pct"/>
            <w:tcBorders>
              <w:top w:val="nil"/>
              <w:left w:val="nil"/>
              <w:bottom w:val="nil"/>
              <w:right w:val="nil"/>
            </w:tcBorders>
            <w:shd w:val="clear" w:color="auto" w:fill="auto"/>
            <w:vAlign w:val="center"/>
            <w:hideMark/>
          </w:tcPr>
          <w:p w14:paraId="511A4570"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77E6ACC8"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FFFF00"/>
            <w:vAlign w:val="center"/>
            <w:hideMark/>
          </w:tcPr>
          <w:p w14:paraId="677F5F5A"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1C79F2B6"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0D6102FE"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9900"/>
            <w:vAlign w:val="center"/>
            <w:hideMark/>
          </w:tcPr>
          <w:p w14:paraId="5DBC79B4"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2295C768"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670FB287"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47E9B586" w14:textId="77777777" w:rsidTr="00A8704D">
        <w:tc>
          <w:tcPr>
            <w:tcW w:w="616" w:type="pct"/>
            <w:tcBorders>
              <w:top w:val="nil"/>
              <w:left w:val="nil"/>
              <w:bottom w:val="nil"/>
              <w:right w:val="nil"/>
            </w:tcBorders>
            <w:shd w:val="clear" w:color="auto" w:fill="auto"/>
            <w:vAlign w:val="center"/>
            <w:hideMark/>
          </w:tcPr>
          <w:p w14:paraId="042342D0"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57C6C7A7"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7FE6444E"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3FD76118"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44B499D4"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9900"/>
            <w:vAlign w:val="center"/>
            <w:hideMark/>
          </w:tcPr>
          <w:p w14:paraId="5F7E3820"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083C02DD"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01468698"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2AA603DB" w14:textId="77777777" w:rsidTr="00A8704D">
        <w:tc>
          <w:tcPr>
            <w:tcW w:w="616" w:type="pct"/>
            <w:tcBorders>
              <w:top w:val="nil"/>
              <w:left w:val="nil"/>
              <w:bottom w:val="nil"/>
              <w:right w:val="nil"/>
            </w:tcBorders>
            <w:shd w:val="clear" w:color="auto" w:fill="auto"/>
            <w:vAlign w:val="center"/>
            <w:hideMark/>
          </w:tcPr>
          <w:p w14:paraId="6BE5BBEB"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67670D9F"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FFFF00"/>
            <w:vAlign w:val="center"/>
            <w:hideMark/>
          </w:tcPr>
          <w:p w14:paraId="77827249"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62675F71"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32C554E2"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9900"/>
            <w:vAlign w:val="center"/>
            <w:hideMark/>
          </w:tcPr>
          <w:p w14:paraId="57562BFB"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1FE219C5"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40036F63"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20E562F1" w14:textId="77777777" w:rsidTr="00A8704D">
        <w:tc>
          <w:tcPr>
            <w:tcW w:w="616" w:type="pct"/>
            <w:tcBorders>
              <w:top w:val="nil"/>
              <w:left w:val="nil"/>
              <w:bottom w:val="nil"/>
              <w:right w:val="nil"/>
            </w:tcBorders>
            <w:shd w:val="clear" w:color="auto" w:fill="auto"/>
            <w:vAlign w:val="center"/>
            <w:hideMark/>
          </w:tcPr>
          <w:p w14:paraId="3DEEC40C"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0BE3D1E3"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3DF7968E"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5E579C0D"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620A9016"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9900"/>
            <w:vAlign w:val="center"/>
            <w:hideMark/>
          </w:tcPr>
          <w:p w14:paraId="4A469560"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10DD679C"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18DC7616"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25639CAE" w14:textId="77777777" w:rsidTr="00A8704D">
        <w:tc>
          <w:tcPr>
            <w:tcW w:w="616" w:type="pct"/>
            <w:tcBorders>
              <w:top w:val="nil"/>
              <w:left w:val="nil"/>
              <w:bottom w:val="nil"/>
              <w:right w:val="nil"/>
            </w:tcBorders>
            <w:shd w:val="clear" w:color="auto" w:fill="auto"/>
            <w:vAlign w:val="center"/>
            <w:hideMark/>
          </w:tcPr>
          <w:p w14:paraId="1B117ECF" w14:textId="77777777" w:rsidR="00A8704D" w:rsidRPr="00D470FF" w:rsidRDefault="00A8704D" w:rsidP="00712152">
            <w:pPr>
              <w:pStyle w:val="Body"/>
              <w:spacing w:after="0"/>
              <w:rPr>
                <w:sz w:val="20"/>
                <w:szCs w:val="18"/>
              </w:rPr>
            </w:pPr>
            <w:r w:rsidRPr="00D470FF">
              <w:rPr>
                <w:sz w:val="20"/>
                <w:szCs w:val="18"/>
              </w:rPr>
              <w:t>Disastrous</w:t>
            </w:r>
          </w:p>
        </w:tc>
        <w:tc>
          <w:tcPr>
            <w:tcW w:w="617" w:type="pct"/>
            <w:tcBorders>
              <w:top w:val="nil"/>
              <w:left w:val="nil"/>
              <w:bottom w:val="nil"/>
              <w:right w:val="single" w:sz="8" w:space="0" w:color="auto"/>
            </w:tcBorders>
            <w:shd w:val="clear" w:color="auto" w:fill="auto"/>
            <w:vAlign w:val="center"/>
            <w:hideMark/>
          </w:tcPr>
          <w:p w14:paraId="093A9B14"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FFFF00"/>
            <w:vAlign w:val="center"/>
            <w:hideMark/>
          </w:tcPr>
          <w:p w14:paraId="285BF382"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6A998044"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1DDA99D4"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9900"/>
            <w:vAlign w:val="center"/>
            <w:hideMark/>
          </w:tcPr>
          <w:p w14:paraId="664C2DC9"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138554B5"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7D0F71AD"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6C9A9C2B" w14:textId="77777777" w:rsidTr="00A8704D">
        <w:tc>
          <w:tcPr>
            <w:tcW w:w="616" w:type="pct"/>
            <w:tcBorders>
              <w:top w:val="nil"/>
              <w:left w:val="nil"/>
              <w:bottom w:val="nil"/>
              <w:right w:val="nil"/>
            </w:tcBorders>
            <w:shd w:val="clear" w:color="auto" w:fill="auto"/>
            <w:vAlign w:val="center"/>
            <w:hideMark/>
          </w:tcPr>
          <w:p w14:paraId="797E7F32"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04E2A604" w14:textId="77777777" w:rsidR="00A8704D" w:rsidRPr="00D470FF" w:rsidRDefault="00A8704D" w:rsidP="00712152">
            <w:pPr>
              <w:pStyle w:val="Body"/>
              <w:spacing w:after="0"/>
              <w:rPr>
                <w:sz w:val="20"/>
                <w:szCs w:val="18"/>
              </w:rPr>
            </w:pPr>
            <w:r w:rsidRPr="00D470FF">
              <w:rPr>
                <w:sz w:val="20"/>
                <w:szCs w:val="18"/>
              </w:rPr>
              <w:t>Disastrous</w:t>
            </w:r>
          </w:p>
        </w:tc>
        <w:tc>
          <w:tcPr>
            <w:tcW w:w="555" w:type="pct"/>
            <w:tcBorders>
              <w:top w:val="nil"/>
              <w:left w:val="nil"/>
              <w:bottom w:val="nil"/>
              <w:right w:val="nil"/>
            </w:tcBorders>
            <w:shd w:val="clear" w:color="000000" w:fill="FFFF00"/>
            <w:vAlign w:val="center"/>
            <w:hideMark/>
          </w:tcPr>
          <w:p w14:paraId="06079CE2" w14:textId="77777777" w:rsidR="00A8704D" w:rsidRPr="00D470FF" w:rsidRDefault="00A8704D" w:rsidP="00A8704D">
            <w:pPr>
              <w:pStyle w:val="Body"/>
              <w:spacing w:after="0"/>
              <w:jc w:val="center"/>
              <w:rPr>
                <w:sz w:val="20"/>
                <w:szCs w:val="18"/>
              </w:rPr>
            </w:pPr>
            <w:r w:rsidRPr="00D470FF">
              <w:rPr>
                <w:sz w:val="20"/>
                <w:szCs w:val="18"/>
              </w:rPr>
              <w:t>Medium</w:t>
            </w:r>
          </w:p>
        </w:tc>
        <w:tc>
          <w:tcPr>
            <w:tcW w:w="549" w:type="pct"/>
            <w:tcBorders>
              <w:top w:val="nil"/>
              <w:left w:val="nil"/>
              <w:bottom w:val="nil"/>
              <w:right w:val="nil"/>
            </w:tcBorders>
            <w:shd w:val="clear" w:color="000000" w:fill="FFFF00"/>
            <w:vAlign w:val="center"/>
            <w:hideMark/>
          </w:tcPr>
          <w:p w14:paraId="6D1A2AC5"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9900"/>
            <w:vAlign w:val="center"/>
            <w:hideMark/>
          </w:tcPr>
          <w:p w14:paraId="1FE7A8E7" w14:textId="77777777" w:rsidR="00A8704D" w:rsidRPr="00D470FF" w:rsidRDefault="00A8704D" w:rsidP="00A8704D">
            <w:pPr>
              <w:pStyle w:val="Body"/>
              <w:spacing w:after="0"/>
              <w:jc w:val="center"/>
              <w:rPr>
                <w:sz w:val="20"/>
                <w:szCs w:val="18"/>
              </w:rPr>
            </w:pPr>
            <w:r w:rsidRPr="00D470FF">
              <w:rPr>
                <w:sz w:val="20"/>
                <w:szCs w:val="18"/>
              </w:rPr>
              <w:t>High</w:t>
            </w:r>
          </w:p>
        </w:tc>
        <w:tc>
          <w:tcPr>
            <w:tcW w:w="569" w:type="pct"/>
            <w:tcBorders>
              <w:top w:val="nil"/>
              <w:left w:val="nil"/>
              <w:bottom w:val="nil"/>
              <w:right w:val="nil"/>
            </w:tcBorders>
            <w:shd w:val="clear" w:color="000000" w:fill="FF9900"/>
            <w:vAlign w:val="center"/>
            <w:hideMark/>
          </w:tcPr>
          <w:p w14:paraId="15475799"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6CF84C77"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0C9A60CD"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4DFDFF5D" w14:textId="77777777" w:rsidTr="00A8704D">
        <w:tc>
          <w:tcPr>
            <w:tcW w:w="616" w:type="pct"/>
            <w:tcBorders>
              <w:top w:val="nil"/>
              <w:left w:val="nil"/>
              <w:bottom w:val="nil"/>
              <w:right w:val="nil"/>
            </w:tcBorders>
            <w:shd w:val="clear" w:color="auto" w:fill="auto"/>
            <w:vAlign w:val="center"/>
            <w:hideMark/>
          </w:tcPr>
          <w:p w14:paraId="026607A6"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1F401FAF"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7A0C2EC6"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FFFF00"/>
            <w:vAlign w:val="center"/>
            <w:hideMark/>
          </w:tcPr>
          <w:p w14:paraId="406B6D99"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FF00"/>
            <w:vAlign w:val="center"/>
            <w:hideMark/>
          </w:tcPr>
          <w:p w14:paraId="7458503C"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7B0AFCD6"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6F92A56F"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000000"/>
            <w:vAlign w:val="center"/>
            <w:hideMark/>
          </w:tcPr>
          <w:p w14:paraId="67E191BA" w14:textId="77777777" w:rsidR="00A8704D" w:rsidRPr="00D470FF" w:rsidRDefault="00A8704D" w:rsidP="00A8704D">
            <w:pPr>
              <w:pStyle w:val="Body"/>
              <w:spacing w:after="0"/>
              <w:jc w:val="center"/>
              <w:rPr>
                <w:sz w:val="20"/>
                <w:szCs w:val="18"/>
              </w:rPr>
            </w:pPr>
            <w:r w:rsidRPr="00D470FF">
              <w:rPr>
                <w:sz w:val="20"/>
                <w:szCs w:val="18"/>
              </w:rPr>
              <w:t>Extremely high</w:t>
            </w:r>
          </w:p>
        </w:tc>
      </w:tr>
      <w:tr w:rsidR="00A8704D" w:rsidRPr="00D470FF" w14:paraId="13C2C064" w14:textId="77777777" w:rsidTr="00A8704D">
        <w:tc>
          <w:tcPr>
            <w:tcW w:w="616" w:type="pct"/>
            <w:tcBorders>
              <w:top w:val="nil"/>
              <w:left w:val="nil"/>
              <w:bottom w:val="nil"/>
              <w:right w:val="nil"/>
            </w:tcBorders>
            <w:shd w:val="clear" w:color="auto" w:fill="auto"/>
            <w:vAlign w:val="center"/>
            <w:hideMark/>
          </w:tcPr>
          <w:p w14:paraId="243A7A43"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72713042"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B050"/>
            <w:vAlign w:val="center"/>
            <w:hideMark/>
          </w:tcPr>
          <w:p w14:paraId="7B553E99"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FFFF00"/>
            <w:vAlign w:val="center"/>
            <w:hideMark/>
          </w:tcPr>
          <w:p w14:paraId="104F5FB5"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FF00"/>
            <w:vAlign w:val="center"/>
            <w:hideMark/>
          </w:tcPr>
          <w:p w14:paraId="50175A6D"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2AF4DFDD"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0F3CFA14"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FF0000"/>
            <w:vAlign w:val="center"/>
            <w:hideMark/>
          </w:tcPr>
          <w:p w14:paraId="31528E1C" w14:textId="77777777" w:rsidR="00A8704D" w:rsidRPr="00D470FF" w:rsidRDefault="00A8704D" w:rsidP="00A8704D">
            <w:pPr>
              <w:pStyle w:val="Body"/>
              <w:spacing w:after="0"/>
              <w:jc w:val="center"/>
              <w:rPr>
                <w:sz w:val="20"/>
                <w:szCs w:val="18"/>
              </w:rPr>
            </w:pPr>
            <w:r w:rsidRPr="00D470FF">
              <w:rPr>
                <w:sz w:val="20"/>
                <w:szCs w:val="18"/>
              </w:rPr>
              <w:t>Very high</w:t>
            </w:r>
          </w:p>
        </w:tc>
      </w:tr>
      <w:tr w:rsidR="00A8704D" w:rsidRPr="00D470FF" w14:paraId="3FD92522" w14:textId="77777777" w:rsidTr="00A8704D">
        <w:tc>
          <w:tcPr>
            <w:tcW w:w="616" w:type="pct"/>
            <w:tcBorders>
              <w:top w:val="nil"/>
              <w:left w:val="nil"/>
              <w:bottom w:val="nil"/>
              <w:right w:val="nil"/>
            </w:tcBorders>
            <w:shd w:val="clear" w:color="auto" w:fill="auto"/>
            <w:vAlign w:val="center"/>
            <w:hideMark/>
          </w:tcPr>
          <w:p w14:paraId="315B6CA8"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1B6448F1"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714F0C35"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FFFF00"/>
            <w:vAlign w:val="center"/>
            <w:hideMark/>
          </w:tcPr>
          <w:p w14:paraId="0094321D"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FF00"/>
            <w:vAlign w:val="center"/>
            <w:hideMark/>
          </w:tcPr>
          <w:p w14:paraId="50532287"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20608464"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0000"/>
            <w:vAlign w:val="center"/>
            <w:hideMark/>
          </w:tcPr>
          <w:p w14:paraId="31C3AC1F" w14:textId="77777777" w:rsidR="00A8704D" w:rsidRPr="00D470FF" w:rsidRDefault="00A8704D" w:rsidP="00A8704D">
            <w:pPr>
              <w:pStyle w:val="Body"/>
              <w:spacing w:after="0"/>
              <w:jc w:val="center"/>
              <w:rPr>
                <w:sz w:val="20"/>
                <w:szCs w:val="18"/>
              </w:rPr>
            </w:pPr>
            <w:r w:rsidRPr="00D470FF">
              <w:rPr>
                <w:sz w:val="20"/>
                <w:szCs w:val="18"/>
              </w:rPr>
              <w:t>Very high</w:t>
            </w:r>
          </w:p>
        </w:tc>
        <w:tc>
          <w:tcPr>
            <w:tcW w:w="805" w:type="pct"/>
            <w:tcBorders>
              <w:top w:val="nil"/>
              <w:left w:val="nil"/>
              <w:bottom w:val="nil"/>
              <w:right w:val="nil"/>
            </w:tcBorders>
            <w:shd w:val="clear" w:color="000000" w:fill="FF0000"/>
            <w:vAlign w:val="center"/>
            <w:hideMark/>
          </w:tcPr>
          <w:p w14:paraId="3AAEF927" w14:textId="77777777" w:rsidR="00A8704D" w:rsidRPr="00D470FF" w:rsidRDefault="00A8704D" w:rsidP="00A8704D">
            <w:pPr>
              <w:pStyle w:val="Body"/>
              <w:spacing w:after="0"/>
              <w:jc w:val="center"/>
              <w:rPr>
                <w:sz w:val="20"/>
                <w:szCs w:val="18"/>
              </w:rPr>
            </w:pPr>
            <w:r w:rsidRPr="00D470FF">
              <w:rPr>
                <w:sz w:val="20"/>
                <w:szCs w:val="18"/>
              </w:rPr>
              <w:t>Very high</w:t>
            </w:r>
          </w:p>
        </w:tc>
      </w:tr>
      <w:tr w:rsidR="00A8704D" w:rsidRPr="00D470FF" w14:paraId="5E0917FB" w14:textId="77777777" w:rsidTr="00A8704D">
        <w:tc>
          <w:tcPr>
            <w:tcW w:w="616" w:type="pct"/>
            <w:tcBorders>
              <w:top w:val="nil"/>
              <w:left w:val="nil"/>
              <w:bottom w:val="nil"/>
              <w:right w:val="nil"/>
            </w:tcBorders>
            <w:shd w:val="clear" w:color="auto" w:fill="auto"/>
            <w:vAlign w:val="center"/>
            <w:hideMark/>
          </w:tcPr>
          <w:p w14:paraId="08724DD7"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2420E555"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B050"/>
            <w:vAlign w:val="center"/>
            <w:hideMark/>
          </w:tcPr>
          <w:p w14:paraId="1D0AB883"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FFFF00"/>
            <w:vAlign w:val="center"/>
            <w:hideMark/>
          </w:tcPr>
          <w:p w14:paraId="3F5529C5"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FF00"/>
            <w:vAlign w:val="center"/>
            <w:hideMark/>
          </w:tcPr>
          <w:p w14:paraId="41303C8A"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728F4908"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9900"/>
            <w:vAlign w:val="center"/>
            <w:hideMark/>
          </w:tcPr>
          <w:p w14:paraId="7DF19C02"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0000"/>
            <w:vAlign w:val="center"/>
            <w:hideMark/>
          </w:tcPr>
          <w:p w14:paraId="38FAEC57" w14:textId="77777777" w:rsidR="00A8704D" w:rsidRPr="00D470FF" w:rsidRDefault="00A8704D" w:rsidP="00A8704D">
            <w:pPr>
              <w:pStyle w:val="Body"/>
              <w:spacing w:after="0"/>
              <w:jc w:val="center"/>
              <w:rPr>
                <w:sz w:val="20"/>
                <w:szCs w:val="18"/>
              </w:rPr>
            </w:pPr>
            <w:r w:rsidRPr="00D470FF">
              <w:rPr>
                <w:sz w:val="20"/>
                <w:szCs w:val="18"/>
              </w:rPr>
              <w:t>Very high</w:t>
            </w:r>
          </w:p>
        </w:tc>
      </w:tr>
      <w:tr w:rsidR="00A8704D" w:rsidRPr="00D470FF" w14:paraId="5A726CFC" w14:textId="77777777" w:rsidTr="00A8704D">
        <w:tc>
          <w:tcPr>
            <w:tcW w:w="616" w:type="pct"/>
            <w:tcBorders>
              <w:top w:val="nil"/>
              <w:left w:val="nil"/>
              <w:bottom w:val="nil"/>
              <w:right w:val="nil"/>
            </w:tcBorders>
            <w:shd w:val="clear" w:color="auto" w:fill="auto"/>
            <w:vAlign w:val="center"/>
            <w:hideMark/>
          </w:tcPr>
          <w:p w14:paraId="1DE9D014"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2DE04537"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0FCC206E"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FFFF00"/>
            <w:vAlign w:val="center"/>
            <w:hideMark/>
          </w:tcPr>
          <w:p w14:paraId="2504E073"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FF00"/>
            <w:vAlign w:val="center"/>
            <w:hideMark/>
          </w:tcPr>
          <w:p w14:paraId="47235001"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30C100FE"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9900"/>
            <w:vAlign w:val="center"/>
            <w:hideMark/>
          </w:tcPr>
          <w:p w14:paraId="774FE6D0"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0000"/>
            <w:vAlign w:val="center"/>
            <w:hideMark/>
          </w:tcPr>
          <w:p w14:paraId="4F56B1E6" w14:textId="77777777" w:rsidR="00A8704D" w:rsidRPr="00D470FF" w:rsidRDefault="00A8704D" w:rsidP="00A8704D">
            <w:pPr>
              <w:pStyle w:val="Body"/>
              <w:spacing w:after="0"/>
              <w:jc w:val="center"/>
              <w:rPr>
                <w:sz w:val="20"/>
                <w:szCs w:val="18"/>
              </w:rPr>
            </w:pPr>
            <w:r w:rsidRPr="00D470FF">
              <w:rPr>
                <w:sz w:val="20"/>
                <w:szCs w:val="18"/>
              </w:rPr>
              <w:t>Very high</w:t>
            </w:r>
          </w:p>
        </w:tc>
      </w:tr>
      <w:tr w:rsidR="00A8704D" w:rsidRPr="00D470FF" w14:paraId="78242942" w14:textId="77777777" w:rsidTr="00A8704D">
        <w:tc>
          <w:tcPr>
            <w:tcW w:w="616" w:type="pct"/>
            <w:tcBorders>
              <w:top w:val="nil"/>
              <w:left w:val="nil"/>
              <w:bottom w:val="nil"/>
              <w:right w:val="nil"/>
            </w:tcBorders>
            <w:shd w:val="clear" w:color="auto" w:fill="auto"/>
            <w:vAlign w:val="center"/>
            <w:hideMark/>
          </w:tcPr>
          <w:p w14:paraId="72CBEAEB" w14:textId="77777777" w:rsidR="00A8704D" w:rsidRPr="00D470FF" w:rsidRDefault="00A8704D" w:rsidP="00712152">
            <w:pPr>
              <w:pStyle w:val="Body"/>
              <w:spacing w:after="0"/>
              <w:rPr>
                <w:sz w:val="20"/>
                <w:szCs w:val="18"/>
              </w:rPr>
            </w:pPr>
            <w:r w:rsidRPr="00D470FF">
              <w:rPr>
                <w:sz w:val="20"/>
                <w:szCs w:val="18"/>
              </w:rPr>
              <w:t>Critical</w:t>
            </w:r>
          </w:p>
        </w:tc>
        <w:tc>
          <w:tcPr>
            <w:tcW w:w="617" w:type="pct"/>
            <w:tcBorders>
              <w:top w:val="nil"/>
              <w:left w:val="nil"/>
              <w:bottom w:val="nil"/>
              <w:right w:val="single" w:sz="8" w:space="0" w:color="auto"/>
            </w:tcBorders>
            <w:shd w:val="clear" w:color="auto" w:fill="auto"/>
            <w:vAlign w:val="center"/>
            <w:hideMark/>
          </w:tcPr>
          <w:p w14:paraId="14001E61"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00B050"/>
            <w:vAlign w:val="center"/>
            <w:hideMark/>
          </w:tcPr>
          <w:p w14:paraId="639A1D05"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FFFF00"/>
            <w:vAlign w:val="center"/>
            <w:hideMark/>
          </w:tcPr>
          <w:p w14:paraId="2A5821FC"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FF00"/>
            <w:vAlign w:val="center"/>
            <w:hideMark/>
          </w:tcPr>
          <w:p w14:paraId="121C79DF"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697C11C3"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9900"/>
            <w:vAlign w:val="center"/>
            <w:hideMark/>
          </w:tcPr>
          <w:p w14:paraId="57C2570E"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0000"/>
            <w:vAlign w:val="center"/>
            <w:hideMark/>
          </w:tcPr>
          <w:p w14:paraId="55929F88" w14:textId="77777777" w:rsidR="00A8704D" w:rsidRPr="00D470FF" w:rsidRDefault="00A8704D" w:rsidP="00A8704D">
            <w:pPr>
              <w:pStyle w:val="Body"/>
              <w:spacing w:after="0"/>
              <w:jc w:val="center"/>
              <w:rPr>
                <w:sz w:val="20"/>
                <w:szCs w:val="18"/>
              </w:rPr>
            </w:pPr>
            <w:r w:rsidRPr="00D470FF">
              <w:rPr>
                <w:sz w:val="20"/>
                <w:szCs w:val="18"/>
              </w:rPr>
              <w:t>Very high</w:t>
            </w:r>
          </w:p>
        </w:tc>
      </w:tr>
      <w:tr w:rsidR="00A8704D" w:rsidRPr="00D470FF" w14:paraId="2264648C" w14:textId="77777777" w:rsidTr="00A8704D">
        <w:tc>
          <w:tcPr>
            <w:tcW w:w="616" w:type="pct"/>
            <w:tcBorders>
              <w:top w:val="nil"/>
              <w:left w:val="nil"/>
              <w:bottom w:val="nil"/>
              <w:right w:val="nil"/>
            </w:tcBorders>
            <w:shd w:val="clear" w:color="auto" w:fill="auto"/>
            <w:vAlign w:val="center"/>
            <w:hideMark/>
          </w:tcPr>
          <w:p w14:paraId="1E4FC8E2"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75DA3BF9" w14:textId="77777777" w:rsidR="00A8704D" w:rsidRPr="00D470FF" w:rsidRDefault="00A8704D" w:rsidP="00712152">
            <w:pPr>
              <w:pStyle w:val="Body"/>
              <w:spacing w:after="0"/>
              <w:rPr>
                <w:sz w:val="20"/>
                <w:szCs w:val="18"/>
              </w:rPr>
            </w:pPr>
            <w:r w:rsidRPr="00D470FF">
              <w:rPr>
                <w:sz w:val="20"/>
                <w:szCs w:val="18"/>
              </w:rPr>
              <w:t>Critical</w:t>
            </w:r>
          </w:p>
        </w:tc>
        <w:tc>
          <w:tcPr>
            <w:tcW w:w="555" w:type="pct"/>
            <w:tcBorders>
              <w:top w:val="nil"/>
              <w:left w:val="nil"/>
              <w:bottom w:val="nil"/>
              <w:right w:val="nil"/>
            </w:tcBorders>
            <w:shd w:val="clear" w:color="000000" w:fill="00B050"/>
            <w:vAlign w:val="center"/>
            <w:hideMark/>
          </w:tcPr>
          <w:p w14:paraId="503BB04C"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FFFF00"/>
            <w:vAlign w:val="center"/>
            <w:hideMark/>
          </w:tcPr>
          <w:p w14:paraId="1CE742BB" w14:textId="77777777" w:rsidR="00A8704D" w:rsidRPr="00D470FF" w:rsidRDefault="00A8704D" w:rsidP="00A8704D">
            <w:pPr>
              <w:pStyle w:val="Body"/>
              <w:spacing w:after="0"/>
              <w:jc w:val="center"/>
              <w:rPr>
                <w:sz w:val="20"/>
                <w:szCs w:val="18"/>
              </w:rPr>
            </w:pPr>
            <w:r w:rsidRPr="00D470FF">
              <w:rPr>
                <w:sz w:val="20"/>
                <w:szCs w:val="18"/>
              </w:rPr>
              <w:t>Medium</w:t>
            </w:r>
          </w:p>
        </w:tc>
        <w:tc>
          <w:tcPr>
            <w:tcW w:w="533" w:type="pct"/>
            <w:tcBorders>
              <w:top w:val="nil"/>
              <w:left w:val="nil"/>
              <w:bottom w:val="nil"/>
              <w:right w:val="nil"/>
            </w:tcBorders>
            <w:shd w:val="clear" w:color="000000" w:fill="FFFF00"/>
            <w:vAlign w:val="center"/>
            <w:hideMark/>
          </w:tcPr>
          <w:p w14:paraId="6EF7C1B8"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31CF9C1E"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9900"/>
            <w:vAlign w:val="center"/>
            <w:hideMark/>
          </w:tcPr>
          <w:p w14:paraId="04A4F083"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0000"/>
            <w:vAlign w:val="center"/>
            <w:hideMark/>
          </w:tcPr>
          <w:p w14:paraId="46AB7B40" w14:textId="77777777" w:rsidR="00A8704D" w:rsidRPr="00D470FF" w:rsidRDefault="00A8704D" w:rsidP="00A8704D">
            <w:pPr>
              <w:pStyle w:val="Body"/>
              <w:spacing w:after="0"/>
              <w:jc w:val="center"/>
              <w:rPr>
                <w:sz w:val="20"/>
                <w:szCs w:val="18"/>
              </w:rPr>
            </w:pPr>
            <w:r w:rsidRPr="00D470FF">
              <w:rPr>
                <w:sz w:val="20"/>
                <w:szCs w:val="18"/>
              </w:rPr>
              <w:t>Very high</w:t>
            </w:r>
          </w:p>
        </w:tc>
      </w:tr>
      <w:tr w:rsidR="00A8704D" w:rsidRPr="00D470FF" w14:paraId="02458F63" w14:textId="77777777" w:rsidTr="00A8704D">
        <w:tc>
          <w:tcPr>
            <w:tcW w:w="616" w:type="pct"/>
            <w:tcBorders>
              <w:top w:val="nil"/>
              <w:left w:val="nil"/>
              <w:bottom w:val="nil"/>
              <w:right w:val="nil"/>
            </w:tcBorders>
            <w:shd w:val="clear" w:color="auto" w:fill="auto"/>
            <w:vAlign w:val="center"/>
            <w:hideMark/>
          </w:tcPr>
          <w:p w14:paraId="00721260"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3337933D"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AF50"/>
            <w:vAlign w:val="center"/>
            <w:hideMark/>
          </w:tcPr>
          <w:p w14:paraId="761864FF"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20E78E2D"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FFFF00"/>
            <w:vAlign w:val="center"/>
            <w:hideMark/>
          </w:tcPr>
          <w:p w14:paraId="6E46160F"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9900"/>
            <w:vAlign w:val="center"/>
            <w:hideMark/>
          </w:tcPr>
          <w:p w14:paraId="11C922C1" w14:textId="77777777" w:rsidR="00A8704D" w:rsidRPr="00D470FF" w:rsidRDefault="00A8704D" w:rsidP="00A8704D">
            <w:pPr>
              <w:pStyle w:val="Body"/>
              <w:spacing w:after="0"/>
              <w:jc w:val="center"/>
              <w:rPr>
                <w:sz w:val="20"/>
                <w:szCs w:val="18"/>
              </w:rPr>
            </w:pPr>
            <w:r w:rsidRPr="00D470FF">
              <w:rPr>
                <w:sz w:val="20"/>
                <w:szCs w:val="18"/>
              </w:rPr>
              <w:t>High</w:t>
            </w:r>
          </w:p>
        </w:tc>
        <w:tc>
          <w:tcPr>
            <w:tcW w:w="756" w:type="pct"/>
            <w:tcBorders>
              <w:top w:val="nil"/>
              <w:left w:val="nil"/>
              <w:bottom w:val="nil"/>
              <w:right w:val="nil"/>
            </w:tcBorders>
            <w:shd w:val="clear" w:color="000000" w:fill="FF9900"/>
            <w:vAlign w:val="center"/>
            <w:hideMark/>
          </w:tcPr>
          <w:p w14:paraId="6C470FC4"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0000"/>
            <w:vAlign w:val="center"/>
            <w:hideMark/>
          </w:tcPr>
          <w:p w14:paraId="7D34C13E" w14:textId="77777777" w:rsidR="00A8704D" w:rsidRPr="00D470FF" w:rsidRDefault="00A8704D" w:rsidP="00A8704D">
            <w:pPr>
              <w:pStyle w:val="Body"/>
              <w:spacing w:after="0"/>
              <w:jc w:val="center"/>
              <w:rPr>
                <w:sz w:val="20"/>
                <w:szCs w:val="18"/>
              </w:rPr>
            </w:pPr>
            <w:r w:rsidRPr="00D470FF">
              <w:rPr>
                <w:sz w:val="20"/>
                <w:szCs w:val="18"/>
              </w:rPr>
              <w:t>Very high</w:t>
            </w:r>
          </w:p>
        </w:tc>
      </w:tr>
      <w:tr w:rsidR="00A8704D" w:rsidRPr="00D470FF" w14:paraId="1BBB47D6" w14:textId="77777777" w:rsidTr="00A8704D">
        <w:tc>
          <w:tcPr>
            <w:tcW w:w="616" w:type="pct"/>
            <w:tcBorders>
              <w:top w:val="nil"/>
              <w:left w:val="nil"/>
              <w:bottom w:val="nil"/>
              <w:right w:val="nil"/>
            </w:tcBorders>
            <w:shd w:val="clear" w:color="auto" w:fill="auto"/>
            <w:vAlign w:val="center"/>
            <w:hideMark/>
          </w:tcPr>
          <w:p w14:paraId="419A8CED"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611D3046"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AF50"/>
            <w:vAlign w:val="center"/>
            <w:hideMark/>
          </w:tcPr>
          <w:p w14:paraId="37D1C58C"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059456B7"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FFFF00"/>
            <w:vAlign w:val="center"/>
            <w:hideMark/>
          </w:tcPr>
          <w:p w14:paraId="26CF6F91"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FF00"/>
            <w:vAlign w:val="center"/>
            <w:hideMark/>
          </w:tcPr>
          <w:p w14:paraId="7EF7D348" w14:textId="77777777" w:rsidR="00A8704D" w:rsidRPr="00D470FF" w:rsidRDefault="00A8704D" w:rsidP="00A8704D">
            <w:pPr>
              <w:pStyle w:val="Body"/>
              <w:spacing w:after="0"/>
              <w:jc w:val="center"/>
              <w:rPr>
                <w:sz w:val="20"/>
                <w:szCs w:val="18"/>
              </w:rPr>
            </w:pPr>
            <w:r w:rsidRPr="00D470FF">
              <w:rPr>
                <w:sz w:val="20"/>
                <w:szCs w:val="18"/>
              </w:rPr>
              <w:t>Medium</w:t>
            </w:r>
          </w:p>
        </w:tc>
        <w:tc>
          <w:tcPr>
            <w:tcW w:w="756" w:type="pct"/>
            <w:tcBorders>
              <w:top w:val="nil"/>
              <w:left w:val="nil"/>
              <w:bottom w:val="nil"/>
              <w:right w:val="nil"/>
            </w:tcBorders>
            <w:shd w:val="clear" w:color="000000" w:fill="FF9900"/>
            <w:vAlign w:val="center"/>
            <w:hideMark/>
          </w:tcPr>
          <w:p w14:paraId="0471678C"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9900"/>
            <w:vAlign w:val="center"/>
            <w:hideMark/>
          </w:tcPr>
          <w:p w14:paraId="0D9E190A" w14:textId="77777777" w:rsidR="00A8704D" w:rsidRPr="00D470FF" w:rsidRDefault="00A8704D" w:rsidP="00A8704D">
            <w:pPr>
              <w:pStyle w:val="Body"/>
              <w:spacing w:after="0"/>
              <w:jc w:val="center"/>
              <w:rPr>
                <w:sz w:val="20"/>
                <w:szCs w:val="18"/>
              </w:rPr>
            </w:pPr>
            <w:r w:rsidRPr="00D470FF">
              <w:rPr>
                <w:sz w:val="20"/>
                <w:szCs w:val="18"/>
              </w:rPr>
              <w:t>High</w:t>
            </w:r>
          </w:p>
        </w:tc>
      </w:tr>
      <w:tr w:rsidR="00A8704D" w:rsidRPr="00D470FF" w14:paraId="27BA6001" w14:textId="77777777" w:rsidTr="00A8704D">
        <w:tc>
          <w:tcPr>
            <w:tcW w:w="616" w:type="pct"/>
            <w:tcBorders>
              <w:top w:val="nil"/>
              <w:left w:val="nil"/>
              <w:bottom w:val="nil"/>
              <w:right w:val="nil"/>
            </w:tcBorders>
            <w:shd w:val="clear" w:color="auto" w:fill="auto"/>
            <w:vAlign w:val="center"/>
            <w:hideMark/>
          </w:tcPr>
          <w:p w14:paraId="7ABFA977"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25D53A6F"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AF50"/>
            <w:vAlign w:val="center"/>
            <w:hideMark/>
          </w:tcPr>
          <w:p w14:paraId="002F8613"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3A3740E6"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FFFF00"/>
            <w:vAlign w:val="center"/>
            <w:hideMark/>
          </w:tcPr>
          <w:p w14:paraId="74C181A8"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FF00"/>
            <w:vAlign w:val="center"/>
            <w:hideMark/>
          </w:tcPr>
          <w:p w14:paraId="3E980AE9" w14:textId="77777777" w:rsidR="00A8704D" w:rsidRPr="00D470FF" w:rsidRDefault="00A8704D" w:rsidP="00A8704D">
            <w:pPr>
              <w:pStyle w:val="Body"/>
              <w:spacing w:after="0"/>
              <w:jc w:val="center"/>
              <w:rPr>
                <w:sz w:val="20"/>
                <w:szCs w:val="18"/>
              </w:rPr>
            </w:pPr>
            <w:r w:rsidRPr="00D470FF">
              <w:rPr>
                <w:sz w:val="20"/>
                <w:szCs w:val="18"/>
              </w:rPr>
              <w:t>Medium</w:t>
            </w:r>
          </w:p>
        </w:tc>
        <w:tc>
          <w:tcPr>
            <w:tcW w:w="756" w:type="pct"/>
            <w:tcBorders>
              <w:top w:val="nil"/>
              <w:left w:val="nil"/>
              <w:bottom w:val="nil"/>
              <w:right w:val="nil"/>
            </w:tcBorders>
            <w:shd w:val="clear" w:color="000000" w:fill="FF9900"/>
            <w:vAlign w:val="center"/>
            <w:hideMark/>
          </w:tcPr>
          <w:p w14:paraId="69E7504D"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9900"/>
            <w:vAlign w:val="center"/>
            <w:hideMark/>
          </w:tcPr>
          <w:p w14:paraId="6A009AFF" w14:textId="77777777" w:rsidR="00A8704D" w:rsidRPr="00D470FF" w:rsidRDefault="00A8704D" w:rsidP="00A8704D">
            <w:pPr>
              <w:pStyle w:val="Body"/>
              <w:spacing w:after="0"/>
              <w:jc w:val="center"/>
              <w:rPr>
                <w:sz w:val="20"/>
                <w:szCs w:val="18"/>
              </w:rPr>
            </w:pPr>
            <w:r w:rsidRPr="00D470FF">
              <w:rPr>
                <w:sz w:val="20"/>
                <w:szCs w:val="18"/>
              </w:rPr>
              <w:t>High</w:t>
            </w:r>
          </w:p>
        </w:tc>
      </w:tr>
      <w:tr w:rsidR="00A8704D" w:rsidRPr="00D470FF" w14:paraId="0B87CE87" w14:textId="77777777" w:rsidTr="00A8704D">
        <w:tc>
          <w:tcPr>
            <w:tcW w:w="616" w:type="pct"/>
            <w:tcBorders>
              <w:top w:val="nil"/>
              <w:left w:val="nil"/>
              <w:bottom w:val="nil"/>
              <w:right w:val="nil"/>
            </w:tcBorders>
            <w:shd w:val="clear" w:color="auto" w:fill="auto"/>
            <w:vAlign w:val="center"/>
            <w:hideMark/>
          </w:tcPr>
          <w:p w14:paraId="3401D8B6" w14:textId="77777777" w:rsidR="00A8704D" w:rsidRPr="00D470FF" w:rsidRDefault="00A8704D" w:rsidP="00712152">
            <w:pPr>
              <w:pStyle w:val="Body"/>
              <w:spacing w:after="0"/>
              <w:rPr>
                <w:sz w:val="20"/>
                <w:szCs w:val="18"/>
              </w:rPr>
            </w:pPr>
            <w:r w:rsidRPr="00D470FF">
              <w:rPr>
                <w:sz w:val="20"/>
                <w:szCs w:val="18"/>
              </w:rPr>
              <w:t>Major</w:t>
            </w:r>
          </w:p>
        </w:tc>
        <w:tc>
          <w:tcPr>
            <w:tcW w:w="617" w:type="pct"/>
            <w:tcBorders>
              <w:top w:val="nil"/>
              <w:left w:val="nil"/>
              <w:bottom w:val="nil"/>
              <w:right w:val="single" w:sz="8" w:space="0" w:color="auto"/>
            </w:tcBorders>
            <w:shd w:val="clear" w:color="auto" w:fill="auto"/>
            <w:vAlign w:val="center"/>
            <w:hideMark/>
          </w:tcPr>
          <w:p w14:paraId="45E3897F"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00AF50"/>
            <w:vAlign w:val="center"/>
            <w:hideMark/>
          </w:tcPr>
          <w:p w14:paraId="451E9CA3"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426BE857"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FFFF00"/>
            <w:vAlign w:val="center"/>
            <w:hideMark/>
          </w:tcPr>
          <w:p w14:paraId="40BD2440"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FF00"/>
            <w:vAlign w:val="center"/>
            <w:hideMark/>
          </w:tcPr>
          <w:p w14:paraId="33249281" w14:textId="77777777" w:rsidR="00A8704D" w:rsidRPr="00D470FF" w:rsidRDefault="00A8704D" w:rsidP="00A8704D">
            <w:pPr>
              <w:pStyle w:val="Body"/>
              <w:spacing w:after="0"/>
              <w:jc w:val="center"/>
              <w:rPr>
                <w:sz w:val="20"/>
                <w:szCs w:val="18"/>
              </w:rPr>
            </w:pPr>
            <w:r w:rsidRPr="00D470FF">
              <w:rPr>
                <w:sz w:val="20"/>
                <w:szCs w:val="18"/>
              </w:rPr>
              <w:t>Medium</w:t>
            </w:r>
          </w:p>
        </w:tc>
        <w:tc>
          <w:tcPr>
            <w:tcW w:w="756" w:type="pct"/>
            <w:tcBorders>
              <w:top w:val="nil"/>
              <w:left w:val="nil"/>
              <w:bottom w:val="nil"/>
              <w:right w:val="nil"/>
            </w:tcBorders>
            <w:shd w:val="clear" w:color="000000" w:fill="FF9900"/>
            <w:vAlign w:val="center"/>
            <w:hideMark/>
          </w:tcPr>
          <w:p w14:paraId="1D151DE1"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9900"/>
            <w:vAlign w:val="center"/>
            <w:hideMark/>
          </w:tcPr>
          <w:p w14:paraId="4E28115C" w14:textId="77777777" w:rsidR="00A8704D" w:rsidRPr="00D470FF" w:rsidRDefault="00A8704D" w:rsidP="00A8704D">
            <w:pPr>
              <w:pStyle w:val="Body"/>
              <w:spacing w:after="0"/>
              <w:jc w:val="center"/>
              <w:rPr>
                <w:sz w:val="20"/>
                <w:szCs w:val="18"/>
              </w:rPr>
            </w:pPr>
            <w:r w:rsidRPr="00D470FF">
              <w:rPr>
                <w:sz w:val="20"/>
                <w:szCs w:val="18"/>
              </w:rPr>
              <w:t>High</w:t>
            </w:r>
          </w:p>
        </w:tc>
      </w:tr>
      <w:tr w:rsidR="00A8704D" w:rsidRPr="00D470FF" w14:paraId="0EBB5EEF" w14:textId="77777777" w:rsidTr="00A8704D">
        <w:tc>
          <w:tcPr>
            <w:tcW w:w="616" w:type="pct"/>
            <w:tcBorders>
              <w:top w:val="nil"/>
              <w:left w:val="nil"/>
              <w:bottom w:val="nil"/>
              <w:right w:val="nil"/>
            </w:tcBorders>
            <w:shd w:val="clear" w:color="auto" w:fill="auto"/>
            <w:vAlign w:val="center"/>
            <w:hideMark/>
          </w:tcPr>
          <w:p w14:paraId="740AD7B3"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5F01D2E1" w14:textId="77777777" w:rsidR="00A8704D" w:rsidRPr="00D470FF" w:rsidRDefault="00A8704D" w:rsidP="00712152">
            <w:pPr>
              <w:pStyle w:val="Body"/>
              <w:spacing w:after="0"/>
              <w:rPr>
                <w:sz w:val="20"/>
                <w:szCs w:val="18"/>
              </w:rPr>
            </w:pPr>
            <w:r w:rsidRPr="00D470FF">
              <w:rPr>
                <w:sz w:val="20"/>
                <w:szCs w:val="18"/>
              </w:rPr>
              <w:t>Major</w:t>
            </w:r>
          </w:p>
        </w:tc>
        <w:tc>
          <w:tcPr>
            <w:tcW w:w="555" w:type="pct"/>
            <w:tcBorders>
              <w:top w:val="nil"/>
              <w:left w:val="nil"/>
              <w:bottom w:val="nil"/>
              <w:right w:val="nil"/>
            </w:tcBorders>
            <w:shd w:val="clear" w:color="000000" w:fill="00AF50"/>
            <w:vAlign w:val="center"/>
            <w:hideMark/>
          </w:tcPr>
          <w:p w14:paraId="6403EE75"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05DFEDDA"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FFFF00"/>
            <w:vAlign w:val="center"/>
            <w:hideMark/>
          </w:tcPr>
          <w:p w14:paraId="7AB47485" w14:textId="77777777" w:rsidR="00A8704D" w:rsidRPr="00D470FF" w:rsidRDefault="00A8704D" w:rsidP="00A8704D">
            <w:pPr>
              <w:pStyle w:val="Body"/>
              <w:spacing w:after="0"/>
              <w:jc w:val="center"/>
              <w:rPr>
                <w:sz w:val="20"/>
                <w:szCs w:val="18"/>
              </w:rPr>
            </w:pPr>
            <w:r w:rsidRPr="00D470FF">
              <w:rPr>
                <w:sz w:val="20"/>
                <w:szCs w:val="18"/>
              </w:rPr>
              <w:t>Medium</w:t>
            </w:r>
          </w:p>
        </w:tc>
        <w:tc>
          <w:tcPr>
            <w:tcW w:w="569" w:type="pct"/>
            <w:tcBorders>
              <w:top w:val="nil"/>
              <w:left w:val="nil"/>
              <w:bottom w:val="nil"/>
              <w:right w:val="nil"/>
            </w:tcBorders>
            <w:shd w:val="clear" w:color="000000" w:fill="FFFF00"/>
            <w:vAlign w:val="center"/>
            <w:hideMark/>
          </w:tcPr>
          <w:p w14:paraId="77E71896" w14:textId="77777777" w:rsidR="00A8704D" w:rsidRPr="00D470FF" w:rsidRDefault="00A8704D" w:rsidP="00A8704D">
            <w:pPr>
              <w:pStyle w:val="Body"/>
              <w:spacing w:after="0"/>
              <w:jc w:val="center"/>
              <w:rPr>
                <w:sz w:val="20"/>
                <w:szCs w:val="18"/>
              </w:rPr>
            </w:pPr>
            <w:r w:rsidRPr="00D470FF">
              <w:rPr>
                <w:sz w:val="20"/>
                <w:szCs w:val="18"/>
              </w:rPr>
              <w:t>Medium</w:t>
            </w:r>
          </w:p>
        </w:tc>
        <w:tc>
          <w:tcPr>
            <w:tcW w:w="756" w:type="pct"/>
            <w:tcBorders>
              <w:top w:val="nil"/>
              <w:left w:val="nil"/>
              <w:bottom w:val="nil"/>
              <w:right w:val="nil"/>
            </w:tcBorders>
            <w:shd w:val="clear" w:color="000000" w:fill="FF9900"/>
            <w:vAlign w:val="center"/>
            <w:hideMark/>
          </w:tcPr>
          <w:p w14:paraId="77A71F83" w14:textId="77777777" w:rsidR="00A8704D" w:rsidRPr="00D470FF" w:rsidRDefault="00A8704D" w:rsidP="00A8704D">
            <w:pPr>
              <w:pStyle w:val="Body"/>
              <w:spacing w:after="0"/>
              <w:jc w:val="center"/>
              <w:rPr>
                <w:sz w:val="20"/>
                <w:szCs w:val="18"/>
              </w:rPr>
            </w:pPr>
            <w:r w:rsidRPr="00D470FF">
              <w:rPr>
                <w:sz w:val="20"/>
                <w:szCs w:val="18"/>
              </w:rPr>
              <w:t>High</w:t>
            </w:r>
          </w:p>
        </w:tc>
        <w:tc>
          <w:tcPr>
            <w:tcW w:w="805" w:type="pct"/>
            <w:tcBorders>
              <w:top w:val="nil"/>
              <w:left w:val="nil"/>
              <w:bottom w:val="nil"/>
              <w:right w:val="nil"/>
            </w:tcBorders>
            <w:shd w:val="clear" w:color="000000" w:fill="FF9900"/>
            <w:vAlign w:val="center"/>
            <w:hideMark/>
          </w:tcPr>
          <w:p w14:paraId="6170C984" w14:textId="77777777" w:rsidR="00A8704D" w:rsidRPr="00D470FF" w:rsidRDefault="00A8704D" w:rsidP="00A8704D">
            <w:pPr>
              <w:pStyle w:val="Body"/>
              <w:spacing w:after="0"/>
              <w:jc w:val="center"/>
              <w:rPr>
                <w:sz w:val="20"/>
                <w:szCs w:val="18"/>
              </w:rPr>
            </w:pPr>
            <w:r w:rsidRPr="00D470FF">
              <w:rPr>
                <w:sz w:val="20"/>
                <w:szCs w:val="18"/>
              </w:rPr>
              <w:t>High</w:t>
            </w:r>
          </w:p>
        </w:tc>
      </w:tr>
      <w:tr w:rsidR="00A8704D" w:rsidRPr="00D470FF" w14:paraId="0BF394D6" w14:textId="77777777" w:rsidTr="00A8704D">
        <w:tc>
          <w:tcPr>
            <w:tcW w:w="616" w:type="pct"/>
            <w:tcBorders>
              <w:top w:val="nil"/>
              <w:left w:val="nil"/>
              <w:bottom w:val="nil"/>
              <w:right w:val="nil"/>
            </w:tcBorders>
            <w:shd w:val="clear" w:color="auto" w:fill="auto"/>
            <w:vAlign w:val="center"/>
            <w:hideMark/>
          </w:tcPr>
          <w:p w14:paraId="4535ABA6"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3706DB51"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AF50"/>
            <w:vAlign w:val="center"/>
            <w:hideMark/>
          </w:tcPr>
          <w:p w14:paraId="1D188E5E"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521A5AC1"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00AF50"/>
            <w:vAlign w:val="center"/>
            <w:hideMark/>
          </w:tcPr>
          <w:p w14:paraId="58187734" w14:textId="77777777" w:rsidR="00A8704D" w:rsidRPr="00D470FF" w:rsidRDefault="00A8704D" w:rsidP="00A8704D">
            <w:pPr>
              <w:pStyle w:val="Body"/>
              <w:spacing w:after="0"/>
              <w:jc w:val="center"/>
              <w:rPr>
                <w:sz w:val="20"/>
                <w:szCs w:val="18"/>
              </w:rPr>
            </w:pPr>
            <w:r w:rsidRPr="00D470FF">
              <w:rPr>
                <w:sz w:val="20"/>
                <w:szCs w:val="18"/>
              </w:rPr>
              <w:t>Low</w:t>
            </w:r>
          </w:p>
        </w:tc>
        <w:tc>
          <w:tcPr>
            <w:tcW w:w="569" w:type="pct"/>
            <w:tcBorders>
              <w:top w:val="nil"/>
              <w:left w:val="nil"/>
              <w:bottom w:val="nil"/>
              <w:right w:val="nil"/>
            </w:tcBorders>
            <w:shd w:val="clear" w:color="000000" w:fill="FFFF00"/>
            <w:vAlign w:val="center"/>
            <w:hideMark/>
          </w:tcPr>
          <w:p w14:paraId="3DA1DE9B" w14:textId="77777777" w:rsidR="00A8704D" w:rsidRPr="00D470FF" w:rsidRDefault="00A8704D" w:rsidP="00A8704D">
            <w:pPr>
              <w:pStyle w:val="Body"/>
              <w:spacing w:after="0"/>
              <w:jc w:val="center"/>
              <w:rPr>
                <w:sz w:val="20"/>
                <w:szCs w:val="18"/>
              </w:rPr>
            </w:pPr>
            <w:r w:rsidRPr="00D470FF">
              <w:rPr>
                <w:sz w:val="20"/>
                <w:szCs w:val="18"/>
              </w:rPr>
              <w:t>Medium</w:t>
            </w:r>
          </w:p>
        </w:tc>
        <w:tc>
          <w:tcPr>
            <w:tcW w:w="756" w:type="pct"/>
            <w:tcBorders>
              <w:top w:val="nil"/>
              <w:left w:val="nil"/>
              <w:bottom w:val="nil"/>
              <w:right w:val="nil"/>
            </w:tcBorders>
            <w:shd w:val="clear" w:color="000000" w:fill="FFFF00"/>
            <w:vAlign w:val="center"/>
            <w:hideMark/>
          </w:tcPr>
          <w:p w14:paraId="05E5BC8D" w14:textId="77777777" w:rsidR="00A8704D" w:rsidRPr="00D470FF" w:rsidRDefault="00A8704D" w:rsidP="00A8704D">
            <w:pPr>
              <w:pStyle w:val="Body"/>
              <w:spacing w:after="0"/>
              <w:jc w:val="center"/>
              <w:rPr>
                <w:sz w:val="20"/>
                <w:szCs w:val="18"/>
              </w:rPr>
            </w:pPr>
            <w:r w:rsidRPr="00D470FF">
              <w:rPr>
                <w:sz w:val="20"/>
                <w:szCs w:val="18"/>
              </w:rPr>
              <w:t>Medium</w:t>
            </w:r>
          </w:p>
        </w:tc>
        <w:tc>
          <w:tcPr>
            <w:tcW w:w="805" w:type="pct"/>
            <w:tcBorders>
              <w:top w:val="nil"/>
              <w:left w:val="nil"/>
              <w:bottom w:val="nil"/>
              <w:right w:val="nil"/>
            </w:tcBorders>
            <w:shd w:val="clear" w:color="000000" w:fill="FF9900"/>
            <w:vAlign w:val="center"/>
            <w:hideMark/>
          </w:tcPr>
          <w:p w14:paraId="597F1156" w14:textId="77777777" w:rsidR="00A8704D" w:rsidRPr="00D470FF" w:rsidRDefault="00A8704D" w:rsidP="00A8704D">
            <w:pPr>
              <w:pStyle w:val="Body"/>
              <w:spacing w:after="0"/>
              <w:jc w:val="center"/>
              <w:rPr>
                <w:sz w:val="20"/>
                <w:szCs w:val="18"/>
              </w:rPr>
            </w:pPr>
            <w:r w:rsidRPr="00D470FF">
              <w:rPr>
                <w:sz w:val="20"/>
                <w:szCs w:val="18"/>
              </w:rPr>
              <w:t>High</w:t>
            </w:r>
          </w:p>
        </w:tc>
      </w:tr>
      <w:tr w:rsidR="00A8704D" w:rsidRPr="00D470FF" w14:paraId="05EEFADC" w14:textId="77777777" w:rsidTr="00A8704D">
        <w:tc>
          <w:tcPr>
            <w:tcW w:w="616" w:type="pct"/>
            <w:tcBorders>
              <w:top w:val="nil"/>
              <w:left w:val="nil"/>
              <w:bottom w:val="nil"/>
              <w:right w:val="nil"/>
            </w:tcBorders>
            <w:shd w:val="clear" w:color="auto" w:fill="auto"/>
            <w:vAlign w:val="center"/>
            <w:hideMark/>
          </w:tcPr>
          <w:p w14:paraId="1AA17D88" w14:textId="77777777" w:rsidR="00A8704D" w:rsidRPr="00D470FF" w:rsidRDefault="00A8704D" w:rsidP="00712152">
            <w:pPr>
              <w:pStyle w:val="Body"/>
              <w:spacing w:after="0"/>
              <w:rPr>
                <w:sz w:val="20"/>
                <w:szCs w:val="18"/>
              </w:rPr>
            </w:pPr>
            <w:r w:rsidRPr="00D470FF">
              <w:rPr>
                <w:sz w:val="20"/>
                <w:szCs w:val="18"/>
              </w:rPr>
              <w:t>Minor</w:t>
            </w:r>
          </w:p>
        </w:tc>
        <w:tc>
          <w:tcPr>
            <w:tcW w:w="617" w:type="pct"/>
            <w:tcBorders>
              <w:top w:val="nil"/>
              <w:left w:val="nil"/>
              <w:bottom w:val="nil"/>
              <w:right w:val="single" w:sz="8" w:space="0" w:color="auto"/>
            </w:tcBorders>
            <w:shd w:val="clear" w:color="auto" w:fill="auto"/>
            <w:vAlign w:val="center"/>
            <w:hideMark/>
          </w:tcPr>
          <w:p w14:paraId="40598F31"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nil"/>
              <w:right w:val="nil"/>
            </w:tcBorders>
            <w:shd w:val="clear" w:color="000000" w:fill="00AF50"/>
            <w:vAlign w:val="center"/>
            <w:hideMark/>
          </w:tcPr>
          <w:p w14:paraId="46D71AE6"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452FCA10"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00AF50"/>
            <w:vAlign w:val="center"/>
            <w:hideMark/>
          </w:tcPr>
          <w:p w14:paraId="55679FDA" w14:textId="77777777" w:rsidR="00A8704D" w:rsidRPr="00D470FF" w:rsidRDefault="00A8704D" w:rsidP="00A8704D">
            <w:pPr>
              <w:pStyle w:val="Body"/>
              <w:spacing w:after="0"/>
              <w:jc w:val="center"/>
              <w:rPr>
                <w:sz w:val="20"/>
                <w:szCs w:val="18"/>
              </w:rPr>
            </w:pPr>
            <w:r w:rsidRPr="00D470FF">
              <w:rPr>
                <w:sz w:val="20"/>
                <w:szCs w:val="18"/>
              </w:rPr>
              <w:t>Low</w:t>
            </w:r>
          </w:p>
        </w:tc>
        <w:tc>
          <w:tcPr>
            <w:tcW w:w="569" w:type="pct"/>
            <w:tcBorders>
              <w:top w:val="nil"/>
              <w:left w:val="nil"/>
              <w:bottom w:val="nil"/>
              <w:right w:val="nil"/>
            </w:tcBorders>
            <w:shd w:val="clear" w:color="000000" w:fill="FFFF00"/>
            <w:vAlign w:val="center"/>
            <w:hideMark/>
          </w:tcPr>
          <w:p w14:paraId="036C5873" w14:textId="77777777" w:rsidR="00A8704D" w:rsidRPr="00D470FF" w:rsidRDefault="00A8704D" w:rsidP="00A8704D">
            <w:pPr>
              <w:pStyle w:val="Body"/>
              <w:spacing w:after="0"/>
              <w:jc w:val="center"/>
              <w:rPr>
                <w:sz w:val="20"/>
                <w:szCs w:val="18"/>
              </w:rPr>
            </w:pPr>
            <w:r w:rsidRPr="00D470FF">
              <w:rPr>
                <w:sz w:val="20"/>
                <w:szCs w:val="18"/>
              </w:rPr>
              <w:t>Medium</w:t>
            </w:r>
          </w:p>
        </w:tc>
        <w:tc>
          <w:tcPr>
            <w:tcW w:w="756" w:type="pct"/>
            <w:tcBorders>
              <w:top w:val="nil"/>
              <w:left w:val="nil"/>
              <w:bottom w:val="nil"/>
              <w:right w:val="nil"/>
            </w:tcBorders>
            <w:shd w:val="clear" w:color="000000" w:fill="FFFF00"/>
            <w:vAlign w:val="center"/>
            <w:hideMark/>
          </w:tcPr>
          <w:p w14:paraId="6E89D69E" w14:textId="77777777" w:rsidR="00A8704D" w:rsidRPr="00D470FF" w:rsidRDefault="00A8704D" w:rsidP="00A8704D">
            <w:pPr>
              <w:pStyle w:val="Body"/>
              <w:spacing w:after="0"/>
              <w:jc w:val="center"/>
              <w:rPr>
                <w:sz w:val="20"/>
                <w:szCs w:val="18"/>
              </w:rPr>
            </w:pPr>
            <w:r w:rsidRPr="00D470FF">
              <w:rPr>
                <w:sz w:val="20"/>
                <w:szCs w:val="18"/>
              </w:rPr>
              <w:t>Medium</w:t>
            </w:r>
          </w:p>
        </w:tc>
        <w:tc>
          <w:tcPr>
            <w:tcW w:w="805" w:type="pct"/>
            <w:tcBorders>
              <w:top w:val="nil"/>
              <w:left w:val="nil"/>
              <w:bottom w:val="nil"/>
              <w:right w:val="nil"/>
            </w:tcBorders>
            <w:shd w:val="clear" w:color="000000" w:fill="FF9900"/>
            <w:vAlign w:val="center"/>
            <w:hideMark/>
          </w:tcPr>
          <w:p w14:paraId="38FB56FF" w14:textId="77777777" w:rsidR="00A8704D" w:rsidRPr="00D470FF" w:rsidRDefault="00A8704D" w:rsidP="00A8704D">
            <w:pPr>
              <w:pStyle w:val="Body"/>
              <w:spacing w:after="0"/>
              <w:jc w:val="center"/>
              <w:rPr>
                <w:sz w:val="20"/>
                <w:szCs w:val="18"/>
              </w:rPr>
            </w:pPr>
            <w:r w:rsidRPr="00D470FF">
              <w:rPr>
                <w:sz w:val="20"/>
                <w:szCs w:val="18"/>
              </w:rPr>
              <w:t>High</w:t>
            </w:r>
          </w:p>
        </w:tc>
      </w:tr>
      <w:tr w:rsidR="00A8704D" w:rsidRPr="00D470FF" w14:paraId="487811E8" w14:textId="77777777" w:rsidTr="00A8704D">
        <w:tc>
          <w:tcPr>
            <w:tcW w:w="616" w:type="pct"/>
            <w:tcBorders>
              <w:top w:val="nil"/>
              <w:left w:val="nil"/>
              <w:bottom w:val="nil"/>
              <w:right w:val="nil"/>
            </w:tcBorders>
            <w:shd w:val="clear" w:color="auto" w:fill="auto"/>
            <w:vAlign w:val="center"/>
            <w:hideMark/>
          </w:tcPr>
          <w:p w14:paraId="3C1A7DD9"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nil"/>
              <w:right w:val="single" w:sz="8" w:space="0" w:color="auto"/>
            </w:tcBorders>
            <w:shd w:val="clear" w:color="auto" w:fill="auto"/>
            <w:vAlign w:val="center"/>
            <w:hideMark/>
          </w:tcPr>
          <w:p w14:paraId="5F5AC2F3" w14:textId="77777777" w:rsidR="00A8704D" w:rsidRPr="00D470FF" w:rsidRDefault="00A8704D" w:rsidP="00712152">
            <w:pPr>
              <w:pStyle w:val="Body"/>
              <w:spacing w:after="0"/>
              <w:rPr>
                <w:sz w:val="20"/>
                <w:szCs w:val="18"/>
              </w:rPr>
            </w:pPr>
            <w:r w:rsidRPr="00D470FF">
              <w:rPr>
                <w:sz w:val="20"/>
                <w:szCs w:val="18"/>
              </w:rPr>
              <w:t>Minor</w:t>
            </w:r>
          </w:p>
        </w:tc>
        <w:tc>
          <w:tcPr>
            <w:tcW w:w="555" w:type="pct"/>
            <w:tcBorders>
              <w:top w:val="nil"/>
              <w:left w:val="nil"/>
              <w:bottom w:val="nil"/>
              <w:right w:val="nil"/>
            </w:tcBorders>
            <w:shd w:val="clear" w:color="000000" w:fill="00AF50"/>
            <w:vAlign w:val="center"/>
            <w:hideMark/>
          </w:tcPr>
          <w:p w14:paraId="37F5CB4E"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nil"/>
              <w:right w:val="nil"/>
            </w:tcBorders>
            <w:shd w:val="clear" w:color="000000" w:fill="00AF50"/>
            <w:vAlign w:val="center"/>
            <w:hideMark/>
          </w:tcPr>
          <w:p w14:paraId="6B853FCE"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nil"/>
              <w:right w:val="nil"/>
            </w:tcBorders>
            <w:shd w:val="clear" w:color="000000" w:fill="00AF50"/>
            <w:vAlign w:val="center"/>
            <w:hideMark/>
          </w:tcPr>
          <w:p w14:paraId="71EDC52F" w14:textId="77777777" w:rsidR="00A8704D" w:rsidRPr="00D470FF" w:rsidRDefault="00A8704D" w:rsidP="00A8704D">
            <w:pPr>
              <w:pStyle w:val="Body"/>
              <w:spacing w:after="0"/>
              <w:jc w:val="center"/>
              <w:rPr>
                <w:sz w:val="20"/>
                <w:szCs w:val="18"/>
              </w:rPr>
            </w:pPr>
            <w:r w:rsidRPr="00D470FF">
              <w:rPr>
                <w:sz w:val="20"/>
                <w:szCs w:val="18"/>
              </w:rPr>
              <w:t>Low</w:t>
            </w:r>
          </w:p>
        </w:tc>
        <w:tc>
          <w:tcPr>
            <w:tcW w:w="569" w:type="pct"/>
            <w:tcBorders>
              <w:top w:val="nil"/>
              <w:left w:val="nil"/>
              <w:bottom w:val="nil"/>
              <w:right w:val="nil"/>
            </w:tcBorders>
            <w:shd w:val="clear" w:color="000000" w:fill="FFFF00"/>
            <w:vAlign w:val="center"/>
            <w:hideMark/>
          </w:tcPr>
          <w:p w14:paraId="49B285F3" w14:textId="77777777" w:rsidR="00A8704D" w:rsidRPr="00D470FF" w:rsidRDefault="00A8704D" w:rsidP="00A8704D">
            <w:pPr>
              <w:pStyle w:val="Body"/>
              <w:spacing w:after="0"/>
              <w:jc w:val="center"/>
              <w:rPr>
                <w:sz w:val="20"/>
                <w:szCs w:val="18"/>
              </w:rPr>
            </w:pPr>
            <w:r w:rsidRPr="00D470FF">
              <w:rPr>
                <w:sz w:val="20"/>
                <w:szCs w:val="18"/>
              </w:rPr>
              <w:t>Medium</w:t>
            </w:r>
          </w:p>
        </w:tc>
        <w:tc>
          <w:tcPr>
            <w:tcW w:w="756" w:type="pct"/>
            <w:tcBorders>
              <w:top w:val="nil"/>
              <w:left w:val="nil"/>
              <w:bottom w:val="nil"/>
              <w:right w:val="nil"/>
            </w:tcBorders>
            <w:shd w:val="clear" w:color="000000" w:fill="FFFF00"/>
            <w:vAlign w:val="center"/>
            <w:hideMark/>
          </w:tcPr>
          <w:p w14:paraId="60C98814" w14:textId="77777777" w:rsidR="00A8704D" w:rsidRPr="00D470FF" w:rsidRDefault="00A8704D" w:rsidP="00A8704D">
            <w:pPr>
              <w:pStyle w:val="Body"/>
              <w:spacing w:after="0"/>
              <w:jc w:val="center"/>
              <w:rPr>
                <w:sz w:val="20"/>
                <w:szCs w:val="18"/>
              </w:rPr>
            </w:pPr>
            <w:r w:rsidRPr="00D470FF">
              <w:rPr>
                <w:sz w:val="20"/>
                <w:szCs w:val="18"/>
              </w:rPr>
              <w:t>Medium</w:t>
            </w:r>
          </w:p>
        </w:tc>
        <w:tc>
          <w:tcPr>
            <w:tcW w:w="805" w:type="pct"/>
            <w:tcBorders>
              <w:top w:val="nil"/>
              <w:left w:val="nil"/>
              <w:bottom w:val="nil"/>
              <w:right w:val="nil"/>
            </w:tcBorders>
            <w:shd w:val="clear" w:color="000000" w:fill="FF9900"/>
            <w:vAlign w:val="center"/>
            <w:hideMark/>
          </w:tcPr>
          <w:p w14:paraId="2E764813" w14:textId="77777777" w:rsidR="00A8704D" w:rsidRPr="00D470FF" w:rsidRDefault="00A8704D" w:rsidP="00A8704D">
            <w:pPr>
              <w:pStyle w:val="Body"/>
              <w:spacing w:after="0"/>
              <w:jc w:val="center"/>
              <w:rPr>
                <w:sz w:val="20"/>
                <w:szCs w:val="18"/>
              </w:rPr>
            </w:pPr>
            <w:r w:rsidRPr="00D470FF">
              <w:rPr>
                <w:sz w:val="20"/>
                <w:szCs w:val="18"/>
              </w:rPr>
              <w:t>High</w:t>
            </w:r>
          </w:p>
        </w:tc>
      </w:tr>
      <w:tr w:rsidR="00A8704D" w:rsidRPr="00D470FF" w14:paraId="01C892C9" w14:textId="77777777" w:rsidTr="00A8704D">
        <w:tc>
          <w:tcPr>
            <w:tcW w:w="616" w:type="pct"/>
            <w:tcBorders>
              <w:top w:val="nil"/>
              <w:left w:val="nil"/>
              <w:bottom w:val="single" w:sz="8" w:space="0" w:color="000000"/>
              <w:right w:val="nil"/>
            </w:tcBorders>
            <w:shd w:val="clear" w:color="auto" w:fill="auto"/>
            <w:vAlign w:val="center"/>
            <w:hideMark/>
          </w:tcPr>
          <w:p w14:paraId="4153BBFC" w14:textId="77777777" w:rsidR="00A8704D" w:rsidRPr="00D470FF" w:rsidRDefault="00A8704D" w:rsidP="00712152">
            <w:pPr>
              <w:pStyle w:val="Body"/>
              <w:spacing w:after="0"/>
              <w:rPr>
                <w:sz w:val="20"/>
                <w:szCs w:val="18"/>
              </w:rPr>
            </w:pPr>
            <w:r w:rsidRPr="00D470FF">
              <w:rPr>
                <w:sz w:val="20"/>
                <w:szCs w:val="18"/>
              </w:rPr>
              <w:t>Insignificant</w:t>
            </w:r>
          </w:p>
        </w:tc>
        <w:tc>
          <w:tcPr>
            <w:tcW w:w="617" w:type="pct"/>
            <w:tcBorders>
              <w:top w:val="nil"/>
              <w:left w:val="nil"/>
              <w:bottom w:val="single" w:sz="8" w:space="0" w:color="000000"/>
              <w:right w:val="single" w:sz="8" w:space="0" w:color="auto"/>
            </w:tcBorders>
            <w:shd w:val="clear" w:color="auto" w:fill="auto"/>
            <w:vAlign w:val="center"/>
            <w:hideMark/>
          </w:tcPr>
          <w:p w14:paraId="445F900F" w14:textId="77777777" w:rsidR="00A8704D" w:rsidRPr="00D470FF" w:rsidRDefault="00A8704D" w:rsidP="00712152">
            <w:pPr>
              <w:pStyle w:val="Body"/>
              <w:spacing w:after="0"/>
              <w:rPr>
                <w:sz w:val="20"/>
                <w:szCs w:val="18"/>
              </w:rPr>
            </w:pPr>
            <w:r w:rsidRPr="00D470FF">
              <w:rPr>
                <w:sz w:val="20"/>
                <w:szCs w:val="18"/>
              </w:rPr>
              <w:t>Insignificant</w:t>
            </w:r>
          </w:p>
        </w:tc>
        <w:tc>
          <w:tcPr>
            <w:tcW w:w="555" w:type="pct"/>
            <w:tcBorders>
              <w:top w:val="nil"/>
              <w:left w:val="nil"/>
              <w:bottom w:val="single" w:sz="8" w:space="0" w:color="000000"/>
              <w:right w:val="nil"/>
            </w:tcBorders>
            <w:shd w:val="clear" w:color="000000" w:fill="00AF50"/>
            <w:vAlign w:val="center"/>
            <w:hideMark/>
          </w:tcPr>
          <w:p w14:paraId="21265D4D" w14:textId="77777777" w:rsidR="00A8704D" w:rsidRPr="00D470FF" w:rsidRDefault="00A8704D" w:rsidP="00A8704D">
            <w:pPr>
              <w:pStyle w:val="Body"/>
              <w:spacing w:after="0"/>
              <w:jc w:val="center"/>
              <w:rPr>
                <w:sz w:val="20"/>
                <w:szCs w:val="18"/>
              </w:rPr>
            </w:pPr>
            <w:r w:rsidRPr="00D470FF">
              <w:rPr>
                <w:sz w:val="20"/>
                <w:szCs w:val="18"/>
              </w:rPr>
              <w:t>Low</w:t>
            </w:r>
          </w:p>
        </w:tc>
        <w:tc>
          <w:tcPr>
            <w:tcW w:w="549" w:type="pct"/>
            <w:tcBorders>
              <w:top w:val="nil"/>
              <w:left w:val="nil"/>
              <w:bottom w:val="single" w:sz="8" w:space="0" w:color="000000"/>
              <w:right w:val="nil"/>
            </w:tcBorders>
            <w:shd w:val="clear" w:color="000000" w:fill="00AF50"/>
            <w:vAlign w:val="center"/>
            <w:hideMark/>
          </w:tcPr>
          <w:p w14:paraId="57D6223F" w14:textId="77777777" w:rsidR="00A8704D" w:rsidRPr="00D470FF" w:rsidRDefault="00A8704D" w:rsidP="00A8704D">
            <w:pPr>
              <w:pStyle w:val="Body"/>
              <w:spacing w:after="0"/>
              <w:jc w:val="center"/>
              <w:rPr>
                <w:sz w:val="20"/>
                <w:szCs w:val="18"/>
              </w:rPr>
            </w:pPr>
            <w:r w:rsidRPr="00D470FF">
              <w:rPr>
                <w:sz w:val="20"/>
                <w:szCs w:val="18"/>
              </w:rPr>
              <w:t>Low</w:t>
            </w:r>
          </w:p>
        </w:tc>
        <w:tc>
          <w:tcPr>
            <w:tcW w:w="533" w:type="pct"/>
            <w:tcBorders>
              <w:top w:val="nil"/>
              <w:left w:val="nil"/>
              <w:bottom w:val="single" w:sz="8" w:space="0" w:color="000000"/>
              <w:right w:val="nil"/>
            </w:tcBorders>
            <w:shd w:val="clear" w:color="000000" w:fill="00AF50"/>
            <w:vAlign w:val="center"/>
            <w:hideMark/>
          </w:tcPr>
          <w:p w14:paraId="4CECAB78" w14:textId="77777777" w:rsidR="00A8704D" w:rsidRPr="00D470FF" w:rsidRDefault="00A8704D" w:rsidP="00A8704D">
            <w:pPr>
              <w:pStyle w:val="Body"/>
              <w:spacing w:after="0"/>
              <w:jc w:val="center"/>
              <w:rPr>
                <w:sz w:val="20"/>
                <w:szCs w:val="18"/>
              </w:rPr>
            </w:pPr>
            <w:r w:rsidRPr="00D470FF">
              <w:rPr>
                <w:sz w:val="20"/>
                <w:szCs w:val="18"/>
              </w:rPr>
              <w:t>Low</w:t>
            </w:r>
          </w:p>
        </w:tc>
        <w:tc>
          <w:tcPr>
            <w:tcW w:w="569" w:type="pct"/>
            <w:tcBorders>
              <w:top w:val="nil"/>
              <w:left w:val="nil"/>
              <w:bottom w:val="single" w:sz="8" w:space="0" w:color="000000"/>
              <w:right w:val="nil"/>
            </w:tcBorders>
            <w:shd w:val="clear" w:color="000000" w:fill="00AF50"/>
            <w:vAlign w:val="center"/>
            <w:hideMark/>
          </w:tcPr>
          <w:p w14:paraId="2E7AF99B" w14:textId="77777777" w:rsidR="00A8704D" w:rsidRPr="00D470FF" w:rsidRDefault="00A8704D" w:rsidP="00A8704D">
            <w:pPr>
              <w:pStyle w:val="Body"/>
              <w:spacing w:after="0"/>
              <w:jc w:val="center"/>
              <w:rPr>
                <w:sz w:val="20"/>
                <w:szCs w:val="18"/>
              </w:rPr>
            </w:pPr>
            <w:r w:rsidRPr="00D470FF">
              <w:rPr>
                <w:sz w:val="20"/>
                <w:szCs w:val="18"/>
              </w:rPr>
              <w:t>Low</w:t>
            </w:r>
          </w:p>
        </w:tc>
        <w:tc>
          <w:tcPr>
            <w:tcW w:w="756" w:type="pct"/>
            <w:tcBorders>
              <w:top w:val="nil"/>
              <w:left w:val="nil"/>
              <w:bottom w:val="single" w:sz="8" w:space="0" w:color="000000"/>
              <w:right w:val="nil"/>
            </w:tcBorders>
            <w:shd w:val="clear" w:color="000000" w:fill="FFFF00"/>
            <w:vAlign w:val="center"/>
            <w:hideMark/>
          </w:tcPr>
          <w:p w14:paraId="3EC66F13" w14:textId="77777777" w:rsidR="00A8704D" w:rsidRPr="00D470FF" w:rsidRDefault="00A8704D" w:rsidP="00A8704D">
            <w:pPr>
              <w:pStyle w:val="Body"/>
              <w:spacing w:after="0"/>
              <w:jc w:val="center"/>
              <w:rPr>
                <w:sz w:val="20"/>
                <w:szCs w:val="18"/>
              </w:rPr>
            </w:pPr>
            <w:r w:rsidRPr="00D470FF">
              <w:rPr>
                <w:sz w:val="20"/>
                <w:szCs w:val="18"/>
              </w:rPr>
              <w:t>Medium</w:t>
            </w:r>
          </w:p>
        </w:tc>
        <w:tc>
          <w:tcPr>
            <w:tcW w:w="805" w:type="pct"/>
            <w:tcBorders>
              <w:top w:val="nil"/>
              <w:left w:val="nil"/>
              <w:bottom w:val="single" w:sz="8" w:space="0" w:color="000000"/>
              <w:right w:val="nil"/>
            </w:tcBorders>
            <w:shd w:val="clear" w:color="000000" w:fill="FFFF00"/>
            <w:vAlign w:val="center"/>
            <w:hideMark/>
          </w:tcPr>
          <w:p w14:paraId="5D9FF57B" w14:textId="77777777" w:rsidR="00A8704D" w:rsidRPr="00D470FF" w:rsidRDefault="00A8704D" w:rsidP="00A8704D">
            <w:pPr>
              <w:pStyle w:val="Body"/>
              <w:spacing w:after="0"/>
              <w:jc w:val="center"/>
              <w:rPr>
                <w:sz w:val="20"/>
                <w:szCs w:val="18"/>
              </w:rPr>
            </w:pPr>
            <w:r w:rsidRPr="00D470FF">
              <w:rPr>
                <w:sz w:val="20"/>
                <w:szCs w:val="18"/>
              </w:rPr>
              <w:t>Medium</w:t>
            </w:r>
          </w:p>
        </w:tc>
      </w:tr>
    </w:tbl>
    <w:p w14:paraId="06B3CC51" w14:textId="77777777" w:rsidR="002E6F3F" w:rsidRPr="00D470FF" w:rsidRDefault="002E6F3F" w:rsidP="002E6F3F">
      <w:pPr>
        <w:pStyle w:val="Body"/>
        <w:rPr>
          <w:b/>
        </w:rPr>
      </w:pPr>
    </w:p>
    <w:p w14:paraId="75D11C05" w14:textId="230567B2" w:rsidR="00712152" w:rsidRPr="00D470FF" w:rsidRDefault="002E6F3F" w:rsidP="00CB291B">
      <w:pPr>
        <w:pStyle w:val="Body"/>
      </w:pPr>
      <w:proofErr w:type="gramStart"/>
      <w:r w:rsidRPr="00D470FF">
        <w:t>For the purpose of</w:t>
      </w:r>
      <w:proofErr w:type="gramEnd"/>
      <w:r w:rsidRPr="00D470FF">
        <w:t xml:space="preserve"> combining and computing consequences across multiple Member States, the above crisis scenario risk ratings are assigned values, shown in the table below:</w:t>
      </w:r>
      <w:r w:rsidR="00712152" w:rsidRPr="00D470FF">
        <w:br w:type="page"/>
      </w:r>
    </w:p>
    <w:p w14:paraId="0BEBB842" w14:textId="77777777" w:rsidR="002E6F3F" w:rsidRPr="00D470FF" w:rsidRDefault="002E6F3F" w:rsidP="002E6F3F">
      <w:pPr>
        <w:pStyle w:val="Body"/>
      </w:pPr>
    </w:p>
    <w:tbl>
      <w:tblPr>
        <w:tblW w:w="0" w:type="auto"/>
        <w:tblInd w:w="709" w:type="dxa"/>
        <w:tblLayout w:type="fixed"/>
        <w:tblCellMar>
          <w:left w:w="0" w:type="dxa"/>
          <w:right w:w="0" w:type="dxa"/>
        </w:tblCellMar>
        <w:tblLook w:val="01E0" w:firstRow="1" w:lastRow="1" w:firstColumn="1" w:lastColumn="1" w:noHBand="0" w:noVBand="0"/>
      </w:tblPr>
      <w:tblGrid>
        <w:gridCol w:w="3850"/>
        <w:gridCol w:w="4372"/>
      </w:tblGrid>
      <w:tr w:rsidR="002E6F3F" w:rsidRPr="00D470FF" w14:paraId="301BB096" w14:textId="77777777" w:rsidTr="00A846CD">
        <w:trPr>
          <w:trHeight w:val="550"/>
        </w:trPr>
        <w:tc>
          <w:tcPr>
            <w:tcW w:w="3850" w:type="dxa"/>
            <w:tcBorders>
              <w:top w:val="single" w:sz="4" w:space="0" w:color="000000"/>
              <w:bottom w:val="single" w:sz="18" w:space="0" w:color="000000"/>
            </w:tcBorders>
            <w:vAlign w:val="center"/>
          </w:tcPr>
          <w:p w14:paraId="4733CEED" w14:textId="2167D6D5" w:rsidR="002E6F3F" w:rsidRPr="00D470FF" w:rsidRDefault="00B65FD4" w:rsidP="00A846CD">
            <w:pPr>
              <w:pStyle w:val="Body"/>
              <w:spacing w:after="120"/>
              <w:jc w:val="center"/>
              <w:rPr>
                <w:b/>
                <w:bCs/>
              </w:rPr>
            </w:pPr>
            <w:r w:rsidRPr="00D470FF">
              <w:rPr>
                <w:b/>
                <w:bCs/>
              </w:rPr>
              <w:t>Electricity c</w:t>
            </w:r>
            <w:r w:rsidR="002E6F3F" w:rsidRPr="00D470FF">
              <w:rPr>
                <w:b/>
                <w:bCs/>
              </w:rPr>
              <w:t>risis scenario risk rating</w:t>
            </w:r>
          </w:p>
        </w:tc>
        <w:tc>
          <w:tcPr>
            <w:tcW w:w="4372" w:type="dxa"/>
            <w:tcBorders>
              <w:top w:val="single" w:sz="4" w:space="0" w:color="000000"/>
              <w:bottom w:val="single" w:sz="4" w:space="0" w:color="000000"/>
            </w:tcBorders>
          </w:tcPr>
          <w:p w14:paraId="2996234E" w14:textId="77777777" w:rsidR="002E6F3F" w:rsidRPr="00D470FF" w:rsidRDefault="002E6F3F" w:rsidP="0030264F">
            <w:pPr>
              <w:pStyle w:val="Body"/>
              <w:spacing w:after="120"/>
              <w:jc w:val="center"/>
              <w:rPr>
                <w:b/>
              </w:rPr>
            </w:pPr>
            <w:r w:rsidRPr="00D470FF">
              <w:rPr>
                <w:b/>
                <w:bCs/>
              </w:rPr>
              <w:t>Value</w:t>
            </w:r>
          </w:p>
          <w:p w14:paraId="7FD52C91" w14:textId="28112716" w:rsidR="002E6F3F" w:rsidRPr="00D470FF" w:rsidRDefault="002E6F3F" w:rsidP="00CB291B">
            <w:pPr>
              <w:pStyle w:val="Body"/>
              <w:spacing w:after="120"/>
              <w:jc w:val="center"/>
            </w:pPr>
            <w:r w:rsidRPr="00D470FF">
              <w:t>(</w:t>
            </w:r>
            <w:proofErr w:type="gramStart"/>
            <w:r w:rsidRPr="00D470FF">
              <w:t>used</w:t>
            </w:r>
            <w:proofErr w:type="gramEnd"/>
            <w:r w:rsidRPr="00D470FF">
              <w:t xml:space="preserve"> for regional </w:t>
            </w:r>
            <w:r w:rsidR="004E5623" w:rsidRPr="00D470FF">
              <w:t xml:space="preserve">electricity crisis </w:t>
            </w:r>
            <w:r w:rsidRPr="00D470FF">
              <w:t xml:space="preserve">scenario </w:t>
            </w:r>
            <w:r w:rsidR="00444228" w:rsidRPr="00D470FF">
              <w:t>rating)</w:t>
            </w:r>
          </w:p>
        </w:tc>
      </w:tr>
      <w:tr w:rsidR="002E6F3F" w:rsidRPr="00D470FF" w14:paraId="0E46AEDB" w14:textId="77777777" w:rsidTr="004C7EF0">
        <w:trPr>
          <w:trHeight w:val="282"/>
        </w:trPr>
        <w:tc>
          <w:tcPr>
            <w:tcW w:w="3850" w:type="dxa"/>
            <w:shd w:val="clear" w:color="auto" w:fill="000000"/>
          </w:tcPr>
          <w:p w14:paraId="3152325A" w14:textId="351532F0" w:rsidR="002E6F3F" w:rsidRPr="00D470FF" w:rsidRDefault="002E6F3F" w:rsidP="00DC59C7">
            <w:pPr>
              <w:pStyle w:val="Body"/>
              <w:spacing w:before="120" w:after="120"/>
              <w:jc w:val="center"/>
            </w:pPr>
            <w:r w:rsidRPr="00D470FF">
              <w:t>Extremely high</w:t>
            </w:r>
          </w:p>
        </w:tc>
        <w:tc>
          <w:tcPr>
            <w:tcW w:w="4372" w:type="dxa"/>
            <w:tcBorders>
              <w:top w:val="single" w:sz="4" w:space="0" w:color="000000"/>
            </w:tcBorders>
            <w:vAlign w:val="center"/>
          </w:tcPr>
          <w:p w14:paraId="39626197" w14:textId="77777777" w:rsidR="002E6F3F" w:rsidRPr="00D470FF" w:rsidRDefault="002E6F3F" w:rsidP="00DC59C7">
            <w:pPr>
              <w:pStyle w:val="Body"/>
              <w:spacing w:before="120" w:after="120"/>
              <w:jc w:val="center"/>
              <w:rPr>
                <w:b/>
              </w:rPr>
            </w:pPr>
            <w:r w:rsidRPr="00D470FF">
              <w:rPr>
                <w:b/>
                <w:bCs/>
              </w:rPr>
              <w:t>10</w:t>
            </w:r>
          </w:p>
        </w:tc>
      </w:tr>
      <w:tr w:rsidR="002E6F3F" w:rsidRPr="00D470FF" w14:paraId="179AEA27" w14:textId="77777777" w:rsidTr="004C7EF0">
        <w:trPr>
          <w:trHeight w:val="300"/>
        </w:trPr>
        <w:tc>
          <w:tcPr>
            <w:tcW w:w="3850" w:type="dxa"/>
            <w:shd w:val="clear" w:color="auto" w:fill="FF0000"/>
          </w:tcPr>
          <w:p w14:paraId="48AEC899" w14:textId="094FE0A8" w:rsidR="002E6F3F" w:rsidRPr="00D470FF" w:rsidRDefault="002E6F3F" w:rsidP="00DC59C7">
            <w:pPr>
              <w:pStyle w:val="Body"/>
              <w:spacing w:before="120" w:after="120"/>
              <w:jc w:val="center"/>
            </w:pPr>
            <w:r w:rsidRPr="00D470FF">
              <w:t>Very high</w:t>
            </w:r>
          </w:p>
        </w:tc>
        <w:tc>
          <w:tcPr>
            <w:tcW w:w="4372" w:type="dxa"/>
            <w:vAlign w:val="center"/>
          </w:tcPr>
          <w:p w14:paraId="74526288" w14:textId="77777777" w:rsidR="002E6F3F" w:rsidRPr="00D470FF" w:rsidRDefault="002E6F3F" w:rsidP="00DC59C7">
            <w:pPr>
              <w:pStyle w:val="Body"/>
              <w:spacing w:before="120" w:after="120"/>
              <w:jc w:val="center"/>
              <w:rPr>
                <w:b/>
              </w:rPr>
            </w:pPr>
            <w:r w:rsidRPr="00D470FF">
              <w:rPr>
                <w:b/>
                <w:bCs/>
              </w:rPr>
              <w:t>5</w:t>
            </w:r>
          </w:p>
        </w:tc>
      </w:tr>
      <w:tr w:rsidR="002E6F3F" w:rsidRPr="00D470FF" w14:paraId="6E71DA2E" w14:textId="77777777" w:rsidTr="004C7EF0">
        <w:trPr>
          <w:trHeight w:val="300"/>
        </w:trPr>
        <w:tc>
          <w:tcPr>
            <w:tcW w:w="3850" w:type="dxa"/>
            <w:shd w:val="clear" w:color="auto" w:fill="FFC000"/>
          </w:tcPr>
          <w:p w14:paraId="2D159FA1" w14:textId="586A3ABD" w:rsidR="002E6F3F" w:rsidRPr="00D470FF" w:rsidRDefault="002E6F3F" w:rsidP="00DC59C7">
            <w:pPr>
              <w:pStyle w:val="Body"/>
              <w:spacing w:before="120" w:after="120"/>
              <w:jc w:val="center"/>
            </w:pPr>
            <w:r w:rsidRPr="00D470FF">
              <w:t>High</w:t>
            </w:r>
          </w:p>
        </w:tc>
        <w:tc>
          <w:tcPr>
            <w:tcW w:w="4372" w:type="dxa"/>
            <w:vAlign w:val="center"/>
          </w:tcPr>
          <w:p w14:paraId="3199A594" w14:textId="77777777" w:rsidR="002E6F3F" w:rsidRPr="00D470FF" w:rsidRDefault="002E6F3F" w:rsidP="00DC59C7">
            <w:pPr>
              <w:pStyle w:val="Body"/>
              <w:spacing w:before="120" w:after="120"/>
              <w:jc w:val="center"/>
              <w:rPr>
                <w:b/>
              </w:rPr>
            </w:pPr>
            <w:r w:rsidRPr="00D470FF">
              <w:rPr>
                <w:b/>
                <w:bCs/>
              </w:rPr>
              <w:t>2</w:t>
            </w:r>
          </w:p>
        </w:tc>
      </w:tr>
      <w:tr w:rsidR="002E6F3F" w:rsidRPr="00D470FF" w14:paraId="7959FC4D" w14:textId="77777777" w:rsidTr="004C7EF0">
        <w:trPr>
          <w:trHeight w:val="300"/>
        </w:trPr>
        <w:tc>
          <w:tcPr>
            <w:tcW w:w="3850" w:type="dxa"/>
            <w:shd w:val="clear" w:color="auto" w:fill="FFFF00"/>
          </w:tcPr>
          <w:p w14:paraId="20CC187D" w14:textId="7E5C36DA" w:rsidR="002E6F3F" w:rsidRPr="00D470FF" w:rsidRDefault="002E6F3F" w:rsidP="00DC59C7">
            <w:pPr>
              <w:pStyle w:val="Body"/>
              <w:spacing w:before="120" w:after="120"/>
              <w:jc w:val="center"/>
            </w:pPr>
            <w:r w:rsidRPr="00D470FF">
              <w:t>Medium</w:t>
            </w:r>
          </w:p>
        </w:tc>
        <w:tc>
          <w:tcPr>
            <w:tcW w:w="4372" w:type="dxa"/>
            <w:vAlign w:val="center"/>
          </w:tcPr>
          <w:p w14:paraId="50D43DF7" w14:textId="77777777" w:rsidR="002E6F3F" w:rsidRPr="00D470FF" w:rsidRDefault="002E6F3F" w:rsidP="00DC59C7">
            <w:pPr>
              <w:pStyle w:val="Body"/>
              <w:spacing w:before="120" w:after="120"/>
              <w:jc w:val="center"/>
              <w:rPr>
                <w:b/>
              </w:rPr>
            </w:pPr>
            <w:r w:rsidRPr="00D470FF">
              <w:rPr>
                <w:b/>
                <w:bCs/>
              </w:rPr>
              <w:t>1</w:t>
            </w:r>
          </w:p>
        </w:tc>
      </w:tr>
      <w:tr w:rsidR="002E6F3F" w:rsidRPr="00D470FF" w14:paraId="0893608C" w14:textId="77777777" w:rsidTr="004C7EF0">
        <w:trPr>
          <w:trHeight w:val="302"/>
        </w:trPr>
        <w:tc>
          <w:tcPr>
            <w:tcW w:w="3850" w:type="dxa"/>
            <w:tcBorders>
              <w:bottom w:val="single" w:sz="4" w:space="0" w:color="000000"/>
            </w:tcBorders>
            <w:shd w:val="clear" w:color="auto" w:fill="00AF50"/>
          </w:tcPr>
          <w:p w14:paraId="0C31126F" w14:textId="32B1535D" w:rsidR="002E6F3F" w:rsidRPr="00D470FF" w:rsidRDefault="002E6F3F" w:rsidP="00DC59C7">
            <w:pPr>
              <w:pStyle w:val="Body"/>
              <w:spacing w:before="120" w:after="120"/>
              <w:jc w:val="center"/>
            </w:pPr>
            <w:r w:rsidRPr="00D470FF">
              <w:t>Low</w:t>
            </w:r>
            <w:r w:rsidRPr="00D470FF">
              <w:rPr>
                <w:vertAlign w:val="superscript"/>
              </w:rPr>
              <w:footnoteReference w:id="4"/>
            </w:r>
          </w:p>
        </w:tc>
        <w:tc>
          <w:tcPr>
            <w:tcW w:w="4372" w:type="dxa"/>
            <w:tcBorders>
              <w:bottom w:val="single" w:sz="4" w:space="0" w:color="000000"/>
            </w:tcBorders>
            <w:vAlign w:val="center"/>
          </w:tcPr>
          <w:p w14:paraId="519CD48F" w14:textId="77777777" w:rsidR="002E6F3F" w:rsidRPr="00D470FF" w:rsidRDefault="002E6F3F" w:rsidP="00DC59C7">
            <w:pPr>
              <w:pStyle w:val="Body"/>
              <w:spacing w:before="120" w:after="120"/>
              <w:jc w:val="center"/>
              <w:rPr>
                <w:b/>
              </w:rPr>
            </w:pPr>
            <w:r w:rsidRPr="00D470FF">
              <w:rPr>
                <w:b/>
                <w:bCs/>
              </w:rPr>
              <w:t>0</w:t>
            </w:r>
          </w:p>
        </w:tc>
      </w:tr>
    </w:tbl>
    <w:p w14:paraId="18EB923C" w14:textId="77777777" w:rsidR="002E6F3F" w:rsidRPr="00D470FF" w:rsidRDefault="002E6F3F" w:rsidP="002E6F3F">
      <w:pPr>
        <w:pStyle w:val="Body"/>
      </w:pPr>
    </w:p>
    <w:p w14:paraId="2055C431" w14:textId="77777777" w:rsidR="002E6F3F" w:rsidRPr="00D470FF" w:rsidRDefault="002E6F3F" w:rsidP="00712152">
      <w:pPr>
        <w:pStyle w:val="Headline2"/>
      </w:pPr>
      <w:bookmarkStart w:id="68" w:name="_Toc121491615"/>
      <w:bookmarkStart w:id="69" w:name="_Toc149921121"/>
      <w:r w:rsidRPr="00D470FF">
        <w:t>I.4 Cross-border dependency rating</w:t>
      </w:r>
      <w:bookmarkEnd w:id="68"/>
      <w:bookmarkEnd w:id="69"/>
    </w:p>
    <w:p w14:paraId="76430FCA" w14:textId="57D7EE86" w:rsidR="00EB6556" w:rsidRPr="00D470FF" w:rsidRDefault="002E6F3F" w:rsidP="002E6F3F">
      <w:pPr>
        <w:pStyle w:val="Body"/>
      </w:pPr>
      <w:r w:rsidRPr="00D470FF">
        <w:t>The cross-border dependencies that must be considered are described in Article 3</w:t>
      </w:r>
      <w:r w:rsidR="00413E74" w:rsidRPr="00D470FF">
        <w:t xml:space="preserve"> and 8</w:t>
      </w:r>
      <w:r w:rsidRPr="00D470FF">
        <w:t xml:space="preserve">. For each scenario, the level of cross-border dependency </w:t>
      </w:r>
      <w:r w:rsidR="00BF44A4" w:rsidRPr="00D470FF">
        <w:t xml:space="preserve">shall </w:t>
      </w:r>
      <w:r w:rsidRPr="00D470FF">
        <w:t>be evaluated using the following scale:</w:t>
      </w:r>
    </w:p>
    <w:tbl>
      <w:tblPr>
        <w:tblW w:w="9526" w:type="dxa"/>
        <w:tblInd w:w="228" w:type="dxa"/>
        <w:tblLayout w:type="fixed"/>
        <w:tblCellMar>
          <w:left w:w="0" w:type="dxa"/>
          <w:right w:w="0" w:type="dxa"/>
        </w:tblCellMar>
        <w:tblLook w:val="01E0" w:firstRow="1" w:lastRow="1" w:firstColumn="1" w:lastColumn="1" w:noHBand="0" w:noVBand="0"/>
      </w:tblPr>
      <w:tblGrid>
        <w:gridCol w:w="1473"/>
        <w:gridCol w:w="993"/>
        <w:gridCol w:w="7060"/>
      </w:tblGrid>
      <w:tr w:rsidR="002E6F3F" w:rsidRPr="00D470FF" w14:paraId="330C8600" w14:textId="77777777" w:rsidTr="005B39FE">
        <w:trPr>
          <w:trHeight w:val="910"/>
        </w:trPr>
        <w:tc>
          <w:tcPr>
            <w:tcW w:w="1473" w:type="dxa"/>
            <w:tcBorders>
              <w:top w:val="single" w:sz="4" w:space="0" w:color="000000"/>
              <w:bottom w:val="single" w:sz="4" w:space="0" w:color="000000"/>
            </w:tcBorders>
            <w:vAlign w:val="center"/>
          </w:tcPr>
          <w:p w14:paraId="352F79C2" w14:textId="0C21C2EE" w:rsidR="002E6F3F" w:rsidRPr="00D470FF" w:rsidRDefault="002E6F3F" w:rsidP="005B39FE">
            <w:pPr>
              <w:pStyle w:val="Body"/>
              <w:spacing w:after="120"/>
              <w:jc w:val="center"/>
              <w:rPr>
                <w:b/>
              </w:rPr>
            </w:pPr>
            <w:r w:rsidRPr="00D470FF">
              <w:rPr>
                <w:b/>
                <w:bCs/>
              </w:rPr>
              <w:t>Cross-border</w:t>
            </w:r>
            <w:r w:rsidR="00EB6556" w:rsidRPr="00D470FF">
              <w:rPr>
                <w:b/>
                <w:bCs/>
              </w:rPr>
              <w:t xml:space="preserve"> </w:t>
            </w:r>
            <w:r w:rsidRPr="00D470FF">
              <w:rPr>
                <w:b/>
                <w:bCs/>
              </w:rPr>
              <w:t>dependency rating</w:t>
            </w:r>
          </w:p>
        </w:tc>
        <w:tc>
          <w:tcPr>
            <w:tcW w:w="993" w:type="dxa"/>
            <w:tcBorders>
              <w:top w:val="single" w:sz="4" w:space="0" w:color="000000"/>
              <w:bottom w:val="single" w:sz="4" w:space="0" w:color="000000"/>
            </w:tcBorders>
          </w:tcPr>
          <w:p w14:paraId="795ED6AC" w14:textId="77777777" w:rsidR="002E6F3F" w:rsidRPr="00D470FF" w:rsidRDefault="002E6F3F" w:rsidP="00EB6556">
            <w:pPr>
              <w:pStyle w:val="Body"/>
              <w:jc w:val="center"/>
              <w:rPr>
                <w:b/>
              </w:rPr>
            </w:pPr>
            <w:r w:rsidRPr="00D470FF">
              <w:rPr>
                <w:b/>
                <w:bCs/>
              </w:rPr>
              <w:t>Value</w:t>
            </w:r>
          </w:p>
        </w:tc>
        <w:tc>
          <w:tcPr>
            <w:tcW w:w="7060" w:type="dxa"/>
            <w:tcBorders>
              <w:top w:val="single" w:sz="4" w:space="0" w:color="000000"/>
              <w:bottom w:val="single" w:sz="4" w:space="0" w:color="000000"/>
            </w:tcBorders>
          </w:tcPr>
          <w:p w14:paraId="465E8476" w14:textId="77777777" w:rsidR="002E6F3F" w:rsidRPr="00D470FF" w:rsidRDefault="002E6F3F" w:rsidP="002E6F3F">
            <w:pPr>
              <w:pStyle w:val="Body"/>
              <w:rPr>
                <w:b/>
              </w:rPr>
            </w:pPr>
            <w:r w:rsidRPr="00D470FF">
              <w:rPr>
                <w:b/>
                <w:bCs/>
              </w:rPr>
              <w:t>Description</w:t>
            </w:r>
          </w:p>
        </w:tc>
      </w:tr>
      <w:tr w:rsidR="002E6F3F" w:rsidRPr="00D470FF" w14:paraId="2FEB1553" w14:textId="77777777" w:rsidTr="004C3BA9">
        <w:trPr>
          <w:trHeight w:val="741"/>
        </w:trPr>
        <w:tc>
          <w:tcPr>
            <w:tcW w:w="1473" w:type="dxa"/>
            <w:tcBorders>
              <w:top w:val="single" w:sz="4" w:space="0" w:color="000000"/>
            </w:tcBorders>
            <w:shd w:val="clear" w:color="auto" w:fill="00B050"/>
            <w:vAlign w:val="center"/>
          </w:tcPr>
          <w:p w14:paraId="20DA626E" w14:textId="77777777" w:rsidR="002E6F3F" w:rsidRPr="00D470FF" w:rsidRDefault="002E6F3F" w:rsidP="001466D5">
            <w:pPr>
              <w:pStyle w:val="Body"/>
              <w:jc w:val="center"/>
            </w:pPr>
            <w:r w:rsidRPr="00D470FF">
              <w:t>None</w:t>
            </w:r>
          </w:p>
        </w:tc>
        <w:tc>
          <w:tcPr>
            <w:tcW w:w="993" w:type="dxa"/>
            <w:tcBorders>
              <w:top w:val="single" w:sz="4" w:space="0" w:color="000000"/>
            </w:tcBorders>
            <w:shd w:val="clear" w:color="auto" w:fill="E7E6E6" w:themeFill="background2"/>
            <w:vAlign w:val="center"/>
          </w:tcPr>
          <w:p w14:paraId="72BB5A39" w14:textId="77777777" w:rsidR="002E6F3F" w:rsidRPr="00D470FF" w:rsidRDefault="002E6F3F" w:rsidP="001466D5">
            <w:pPr>
              <w:pStyle w:val="Body"/>
              <w:jc w:val="center"/>
              <w:rPr>
                <w:b/>
                <w:bCs/>
              </w:rPr>
            </w:pPr>
            <w:r w:rsidRPr="00D470FF">
              <w:rPr>
                <w:b/>
                <w:bCs/>
              </w:rPr>
              <w:t>1</w:t>
            </w:r>
          </w:p>
        </w:tc>
        <w:tc>
          <w:tcPr>
            <w:tcW w:w="7060" w:type="dxa"/>
            <w:tcBorders>
              <w:top w:val="single" w:sz="4" w:space="0" w:color="000000"/>
            </w:tcBorders>
            <w:shd w:val="clear" w:color="auto" w:fill="E7E6E6" w:themeFill="background2"/>
            <w:vAlign w:val="center"/>
          </w:tcPr>
          <w:p w14:paraId="1881356B" w14:textId="77777777" w:rsidR="002E6F3F" w:rsidRPr="00D470FF" w:rsidRDefault="002E6F3F" w:rsidP="001466D5">
            <w:pPr>
              <w:pStyle w:val="Body"/>
              <w:spacing w:before="120" w:after="120"/>
              <w:jc w:val="left"/>
            </w:pPr>
            <w:r w:rsidRPr="00D470FF">
              <w:t>The crisis has no impact on other countries, even if they are facing simultaneous crisis.</w:t>
            </w:r>
          </w:p>
        </w:tc>
      </w:tr>
      <w:tr w:rsidR="002E6F3F" w:rsidRPr="00D470FF" w14:paraId="17477E8A" w14:textId="77777777" w:rsidTr="001466D5">
        <w:trPr>
          <w:trHeight w:val="487"/>
        </w:trPr>
        <w:tc>
          <w:tcPr>
            <w:tcW w:w="1473" w:type="dxa"/>
            <w:shd w:val="clear" w:color="auto" w:fill="FFFF00"/>
            <w:vAlign w:val="center"/>
          </w:tcPr>
          <w:p w14:paraId="689DE79E" w14:textId="7D16DF98" w:rsidR="002E6F3F" w:rsidRPr="00D470FF" w:rsidRDefault="002E6F3F" w:rsidP="001466D5">
            <w:pPr>
              <w:pStyle w:val="Body"/>
              <w:jc w:val="center"/>
            </w:pPr>
            <w:r w:rsidRPr="00D470FF">
              <w:t>Minor</w:t>
            </w:r>
          </w:p>
        </w:tc>
        <w:tc>
          <w:tcPr>
            <w:tcW w:w="993" w:type="dxa"/>
            <w:vAlign w:val="center"/>
          </w:tcPr>
          <w:p w14:paraId="0CCB89C5" w14:textId="77777777" w:rsidR="002E6F3F" w:rsidRPr="00D470FF" w:rsidRDefault="002E6F3F" w:rsidP="001466D5">
            <w:pPr>
              <w:pStyle w:val="Body"/>
              <w:jc w:val="center"/>
              <w:rPr>
                <w:b/>
                <w:bCs/>
              </w:rPr>
            </w:pPr>
            <w:r w:rsidRPr="00D470FF">
              <w:rPr>
                <w:b/>
                <w:bCs/>
              </w:rPr>
              <w:t>1.2</w:t>
            </w:r>
          </w:p>
        </w:tc>
        <w:tc>
          <w:tcPr>
            <w:tcW w:w="7060" w:type="dxa"/>
            <w:vAlign w:val="center"/>
          </w:tcPr>
          <w:p w14:paraId="43C92970" w14:textId="38E9290C" w:rsidR="002E6F3F" w:rsidRPr="00D470FF" w:rsidRDefault="002E6F3F" w:rsidP="001466D5">
            <w:pPr>
              <w:pStyle w:val="Body"/>
              <w:spacing w:before="120" w:after="120"/>
              <w:jc w:val="left"/>
            </w:pPr>
            <w:r w:rsidRPr="00D470FF">
              <w:t>The crisis is susceptible to aggravate a simultaneous crisis in at least one other</w:t>
            </w:r>
            <w:r w:rsidR="00E274CA" w:rsidRPr="00D470FF">
              <w:t xml:space="preserve"> </w:t>
            </w:r>
            <w:r w:rsidRPr="00D470FF">
              <w:t>country, either through direct or indirect causes (cf. Article 3).</w:t>
            </w:r>
          </w:p>
        </w:tc>
      </w:tr>
      <w:tr w:rsidR="002E6F3F" w:rsidRPr="00D470FF" w14:paraId="66EE3436" w14:textId="77777777" w:rsidTr="004C3BA9">
        <w:trPr>
          <w:trHeight w:val="489"/>
        </w:trPr>
        <w:tc>
          <w:tcPr>
            <w:tcW w:w="1473" w:type="dxa"/>
            <w:tcBorders>
              <w:bottom w:val="single" w:sz="4" w:space="0" w:color="000000"/>
            </w:tcBorders>
            <w:shd w:val="clear" w:color="auto" w:fill="FF0000"/>
            <w:vAlign w:val="center"/>
          </w:tcPr>
          <w:p w14:paraId="2CCE273C" w14:textId="138C078B" w:rsidR="002E6F3F" w:rsidRPr="00D470FF" w:rsidRDefault="002E6F3F" w:rsidP="001466D5">
            <w:pPr>
              <w:pStyle w:val="Body"/>
              <w:jc w:val="center"/>
            </w:pPr>
            <w:r w:rsidRPr="00D470FF">
              <w:t>Major</w:t>
            </w:r>
          </w:p>
        </w:tc>
        <w:tc>
          <w:tcPr>
            <w:tcW w:w="993" w:type="dxa"/>
            <w:tcBorders>
              <w:bottom w:val="single" w:sz="4" w:space="0" w:color="000000"/>
            </w:tcBorders>
            <w:shd w:val="clear" w:color="auto" w:fill="E7E6E6" w:themeFill="background2"/>
            <w:vAlign w:val="center"/>
          </w:tcPr>
          <w:p w14:paraId="7BC3FDFD" w14:textId="77777777" w:rsidR="002E6F3F" w:rsidRPr="00D470FF" w:rsidRDefault="002E6F3F" w:rsidP="001466D5">
            <w:pPr>
              <w:pStyle w:val="Body"/>
              <w:jc w:val="center"/>
              <w:rPr>
                <w:b/>
                <w:bCs/>
              </w:rPr>
            </w:pPr>
            <w:r w:rsidRPr="00D470FF">
              <w:rPr>
                <w:b/>
                <w:bCs/>
              </w:rPr>
              <w:t>2</w:t>
            </w:r>
          </w:p>
        </w:tc>
        <w:tc>
          <w:tcPr>
            <w:tcW w:w="7060" w:type="dxa"/>
            <w:tcBorders>
              <w:bottom w:val="single" w:sz="4" w:space="0" w:color="000000"/>
            </w:tcBorders>
            <w:shd w:val="clear" w:color="auto" w:fill="E7E6E6" w:themeFill="background2"/>
            <w:vAlign w:val="center"/>
          </w:tcPr>
          <w:p w14:paraId="2A3C50A3" w14:textId="4046838C" w:rsidR="002E6F3F" w:rsidRPr="00D470FF" w:rsidRDefault="002E6F3F" w:rsidP="001466D5">
            <w:pPr>
              <w:pStyle w:val="Body"/>
              <w:spacing w:before="120" w:after="120"/>
              <w:jc w:val="left"/>
            </w:pPr>
            <w:r w:rsidRPr="00D470FF">
              <w:t>The crisis is susceptible to generate a cross-border crisis in at least one other</w:t>
            </w:r>
            <w:r w:rsidR="00E274CA" w:rsidRPr="00D470FF">
              <w:t xml:space="preserve"> </w:t>
            </w:r>
            <w:r w:rsidRPr="00D470FF">
              <w:t>country, either through direct or indirect causes (cf. Article 3).</w:t>
            </w:r>
          </w:p>
        </w:tc>
      </w:tr>
    </w:tbl>
    <w:p w14:paraId="1719160F" w14:textId="6E19A5BE" w:rsidR="007A4B02" w:rsidRPr="00D470FF" w:rsidRDefault="002E6F3F" w:rsidP="007A4B02">
      <w:pPr>
        <w:pStyle w:val="Body"/>
        <w:spacing w:before="240"/>
      </w:pPr>
      <w:r w:rsidRPr="00D470FF">
        <w:t>It is accepted that</w:t>
      </w:r>
      <w:r w:rsidR="00A43352" w:rsidRPr="00D470FF">
        <w:t>, when using qualitative evaluation methods,</w:t>
      </w:r>
      <w:r w:rsidRPr="00D470FF">
        <w:t xml:space="preserve"> the impact of local events on other TSOs will be estimated using the TSOs’ expertise on its own network and in coordination with RCC(s) of their respective system operation region(s).</w:t>
      </w:r>
      <w:r w:rsidR="007A4B02" w:rsidRPr="00D470FF">
        <w:t xml:space="preserve"> This information shall be collected to complement the cross-border dependency rating, especially in cases where the situation of the different borders of the same Member State is not similar.</w:t>
      </w:r>
    </w:p>
    <w:p w14:paraId="724CF708" w14:textId="2B511EFC" w:rsidR="002E6F3F" w:rsidRPr="00D470FF" w:rsidRDefault="002E6F3F" w:rsidP="00EA7AB9">
      <w:pPr>
        <w:pStyle w:val="Headline2"/>
      </w:pPr>
      <w:bookmarkStart w:id="70" w:name="_Toc149921122"/>
      <w:r w:rsidRPr="00D470FF">
        <w:t xml:space="preserve">I.5 Example of regional </w:t>
      </w:r>
      <w:r w:rsidR="004E5623" w:rsidRPr="00D470FF">
        <w:t xml:space="preserve">electricity crisis </w:t>
      </w:r>
      <w:r w:rsidRPr="00D470FF">
        <w:t>scenario rating</w:t>
      </w:r>
      <w:bookmarkEnd w:id="70"/>
    </w:p>
    <w:p w14:paraId="04F12E5A" w14:textId="4FE98E0F" w:rsidR="00712152" w:rsidRPr="00D470FF" w:rsidRDefault="002E6F3F" w:rsidP="002E6F3F">
      <w:pPr>
        <w:pStyle w:val="Body"/>
      </w:pPr>
      <w:r w:rsidRPr="00D470FF">
        <w:t xml:space="preserve">The values of </w:t>
      </w:r>
      <w:r w:rsidR="00AE16D3" w:rsidRPr="00D470FF">
        <w:t xml:space="preserve">the electricity </w:t>
      </w:r>
      <w:r w:rsidRPr="00D470FF">
        <w:t>crisis scenario risk ratings (Appendix I.3) and cross-border dependency ratings (Appendix I.4) are used to compute a national risk rating for the scenario using the following equation:</w:t>
      </w:r>
    </w:p>
    <w:p w14:paraId="6D8DD6D5" w14:textId="73536733" w:rsidR="00712152" w:rsidRPr="00D470FF" w:rsidRDefault="002E6F3F" w:rsidP="002D1BB4">
      <w:pPr>
        <w:pStyle w:val="Body"/>
        <w:jc w:val="center"/>
      </w:pPr>
      <w:bookmarkStart w:id="71" w:name="_Hlk147991723"/>
      <w:r w:rsidRPr="00D470FF">
        <w:rPr>
          <w:rFonts w:ascii="Cambria Math" w:hAnsi="Cambria Math" w:cs="Cambria Math"/>
        </w:rPr>
        <w:t>𝑁𝑎𝑡𝑖𝑜𝑛𝑎𝑙</w:t>
      </w:r>
      <w:r w:rsidRPr="00D470FF">
        <w:t xml:space="preserve"> Risk </w:t>
      </w:r>
      <w:r w:rsidRPr="00D470FF">
        <w:rPr>
          <w:rFonts w:ascii="Cambria Math" w:hAnsi="Cambria Math" w:cs="Cambria Math"/>
        </w:rPr>
        <w:t>𝑅𝑎𝑡𝑖𝑛𝑔</w:t>
      </w:r>
      <w:r w:rsidRPr="00D470FF">
        <w:t xml:space="preserve"> = </w:t>
      </w:r>
      <w:r w:rsidRPr="00D470FF">
        <w:rPr>
          <w:rFonts w:ascii="Cambria Math" w:hAnsi="Cambria Math" w:cs="Cambria Math"/>
        </w:rPr>
        <w:t>𝐶𝑟𝑖𝑠𝑖𝑠</w:t>
      </w:r>
      <w:r w:rsidRPr="00D470FF">
        <w:t xml:space="preserve"> </w:t>
      </w:r>
      <w:r w:rsidRPr="00D470FF">
        <w:rPr>
          <w:rFonts w:ascii="Cambria Math" w:hAnsi="Cambria Math" w:cs="Cambria Math"/>
        </w:rPr>
        <w:t>𝑆𝑐𝑒𝑛𝑎𝑟𝑖𝑜</w:t>
      </w:r>
      <w:r w:rsidRPr="00D470FF">
        <w:t xml:space="preserve"> Risk </w:t>
      </w:r>
      <w:r w:rsidRPr="00D470FF">
        <w:rPr>
          <w:rFonts w:ascii="Cambria Math" w:hAnsi="Cambria Math" w:cs="Cambria Math"/>
        </w:rPr>
        <w:t>𝑅𝑎𝑡𝑖𝑛𝑔</w:t>
      </w:r>
      <w:r w:rsidRPr="00D470FF">
        <w:t xml:space="preserve"> × </w:t>
      </w:r>
      <w:r w:rsidRPr="00D470FF">
        <w:rPr>
          <w:rFonts w:ascii="Cambria Math" w:hAnsi="Cambria Math" w:cs="Cambria Math"/>
        </w:rPr>
        <w:t>𝐶𝑟𝑜𝑠𝑠</w:t>
      </w:r>
      <w:r w:rsidRPr="00D470FF">
        <w:t xml:space="preserve"> </w:t>
      </w:r>
      <w:r w:rsidRPr="00D470FF">
        <w:rPr>
          <w:rFonts w:ascii="Cambria Math" w:hAnsi="Cambria Math" w:cs="Cambria Math"/>
        </w:rPr>
        <w:t>𝐵𝑜𝑟𝑑𝑒𝑟</w:t>
      </w:r>
      <w:r w:rsidRPr="00D470FF">
        <w:t xml:space="preserve"> </w:t>
      </w:r>
      <w:r w:rsidRPr="00D470FF">
        <w:rPr>
          <w:rFonts w:ascii="Cambria Math" w:hAnsi="Cambria Math" w:cs="Cambria Math"/>
        </w:rPr>
        <w:t>𝐷𝑒𝑝𝑒𝑛𝑑𝑒𝑛𝑐𝑦</w:t>
      </w:r>
      <w:r w:rsidRPr="00D470FF">
        <w:t xml:space="preserve"> </w:t>
      </w:r>
      <w:r w:rsidRPr="00D470FF">
        <w:rPr>
          <w:rFonts w:ascii="Cambria Math" w:hAnsi="Cambria Math" w:cs="Cambria Math"/>
        </w:rPr>
        <w:t>𝑅𝑎𝑡𝑖𝑛𝑔</w:t>
      </w:r>
      <w:bookmarkEnd w:id="71"/>
    </w:p>
    <w:p w14:paraId="0E65FE07" w14:textId="2E0121A5" w:rsidR="002E6F3F" w:rsidRPr="00D470FF" w:rsidRDefault="002E6F3F" w:rsidP="002E6F3F">
      <w:pPr>
        <w:pStyle w:val="Body"/>
      </w:pPr>
      <w:r w:rsidRPr="00D470FF">
        <w:t xml:space="preserve">A regional crisis scenario risk </w:t>
      </w:r>
      <w:r w:rsidR="00D705FA" w:rsidRPr="00D470FF">
        <w:t xml:space="preserve">rating </w:t>
      </w:r>
      <w:r w:rsidRPr="00D470FF">
        <w:t>is then evaluated as the sum of all national risk ratings</w:t>
      </w:r>
      <w:r w:rsidR="002E6D92" w:rsidRPr="00D470FF">
        <w:t xml:space="preserve"> for the </w:t>
      </w:r>
      <w:proofErr w:type="gramStart"/>
      <w:r w:rsidR="002E6D92" w:rsidRPr="00D470FF">
        <w:t>particular region</w:t>
      </w:r>
      <w:proofErr w:type="gramEnd"/>
      <w:r w:rsidRPr="00D470FF">
        <w:t xml:space="preserve">. The resulting numbers are used only for the relative ranking of scenarios risks. An example computation of regional crisis scenario ratings, based on three national scenario ratings, is provided below (using values from Appendices I.3 and I.4). Note that in the table below, CBD is an abbreviation of Cross-Border Dependency. The values in this table represent the expected output from the national scenario evaluations in Article </w:t>
      </w:r>
      <w:r w:rsidR="00EA7AB9" w:rsidRPr="00D470FF">
        <w:t>13</w:t>
      </w:r>
      <w:r w:rsidRPr="00D470FF">
        <w:t xml:space="preserve">. The computation of regional risk ratings, as in the example below, shall take place in line with Article </w:t>
      </w:r>
      <w:r w:rsidR="00674FF8" w:rsidRPr="00D470FF">
        <w:t>13</w:t>
      </w:r>
      <w:r w:rsidRPr="00D470FF">
        <w:t>.</w:t>
      </w:r>
    </w:p>
    <w:tbl>
      <w:tblPr>
        <w:tblW w:w="5000" w:type="pct"/>
        <w:tblCellMar>
          <w:left w:w="0" w:type="dxa"/>
          <w:right w:w="0" w:type="dxa"/>
        </w:tblCellMar>
        <w:tblLook w:val="01E0" w:firstRow="1" w:lastRow="1" w:firstColumn="1" w:lastColumn="1" w:noHBand="0" w:noVBand="0"/>
      </w:tblPr>
      <w:tblGrid>
        <w:gridCol w:w="1215"/>
        <w:gridCol w:w="963"/>
        <w:gridCol w:w="566"/>
        <w:gridCol w:w="956"/>
        <w:gridCol w:w="961"/>
        <w:gridCol w:w="568"/>
        <w:gridCol w:w="956"/>
        <w:gridCol w:w="959"/>
        <w:gridCol w:w="568"/>
        <w:gridCol w:w="956"/>
        <w:gridCol w:w="965"/>
      </w:tblGrid>
      <w:tr w:rsidR="002E6F3F" w:rsidRPr="00D470FF" w14:paraId="3191182F" w14:textId="77777777" w:rsidTr="00FD1564">
        <w:trPr>
          <w:trHeight w:val="299"/>
        </w:trPr>
        <w:tc>
          <w:tcPr>
            <w:tcW w:w="1920" w:type="pct"/>
            <w:gridSpan w:val="4"/>
            <w:tcBorders>
              <w:top w:val="single" w:sz="4" w:space="0" w:color="000000"/>
              <w:bottom w:val="single" w:sz="4" w:space="0" w:color="000000"/>
            </w:tcBorders>
            <w:shd w:val="clear" w:color="auto" w:fill="F1F1F1"/>
            <w:vAlign w:val="center"/>
          </w:tcPr>
          <w:p w14:paraId="1C9A9D06" w14:textId="77777777" w:rsidR="002E6F3F" w:rsidRPr="00D470FF" w:rsidRDefault="002E6F3F" w:rsidP="00712152">
            <w:pPr>
              <w:pStyle w:val="Body"/>
              <w:jc w:val="center"/>
              <w:rPr>
                <w:b/>
                <w:sz w:val="18"/>
                <w:szCs w:val="16"/>
              </w:rPr>
            </w:pPr>
            <w:r w:rsidRPr="00D470FF">
              <w:rPr>
                <w:b/>
                <w:bCs/>
                <w:sz w:val="18"/>
                <w:szCs w:val="16"/>
              </w:rPr>
              <w:t>Member State 1</w:t>
            </w:r>
          </w:p>
        </w:tc>
        <w:tc>
          <w:tcPr>
            <w:tcW w:w="1290" w:type="pct"/>
            <w:gridSpan w:val="3"/>
            <w:tcBorders>
              <w:top w:val="single" w:sz="4" w:space="0" w:color="000000"/>
              <w:bottom w:val="single" w:sz="4" w:space="0" w:color="000000"/>
            </w:tcBorders>
            <w:vAlign w:val="center"/>
          </w:tcPr>
          <w:p w14:paraId="7286AE44" w14:textId="77777777" w:rsidR="002E6F3F" w:rsidRPr="00D470FF" w:rsidRDefault="002E6F3F" w:rsidP="00712152">
            <w:pPr>
              <w:pStyle w:val="Body"/>
              <w:jc w:val="center"/>
              <w:rPr>
                <w:b/>
                <w:sz w:val="18"/>
                <w:szCs w:val="16"/>
              </w:rPr>
            </w:pPr>
            <w:r w:rsidRPr="00D470FF">
              <w:rPr>
                <w:b/>
                <w:bCs/>
                <w:sz w:val="18"/>
                <w:szCs w:val="16"/>
              </w:rPr>
              <w:t>Member State 2</w:t>
            </w:r>
          </w:p>
        </w:tc>
        <w:tc>
          <w:tcPr>
            <w:tcW w:w="1289" w:type="pct"/>
            <w:gridSpan w:val="3"/>
            <w:tcBorders>
              <w:top w:val="single" w:sz="4" w:space="0" w:color="000000"/>
              <w:bottom w:val="single" w:sz="4" w:space="0" w:color="000000"/>
            </w:tcBorders>
            <w:shd w:val="clear" w:color="auto" w:fill="F1F1F1"/>
            <w:vAlign w:val="center"/>
          </w:tcPr>
          <w:p w14:paraId="33D864A9" w14:textId="77777777" w:rsidR="002E6F3F" w:rsidRPr="00D470FF" w:rsidRDefault="002E6F3F" w:rsidP="00712152">
            <w:pPr>
              <w:pStyle w:val="Body"/>
              <w:jc w:val="center"/>
              <w:rPr>
                <w:b/>
                <w:sz w:val="18"/>
                <w:szCs w:val="16"/>
              </w:rPr>
            </w:pPr>
            <w:r w:rsidRPr="00D470FF">
              <w:rPr>
                <w:b/>
                <w:bCs/>
                <w:sz w:val="18"/>
                <w:szCs w:val="16"/>
              </w:rPr>
              <w:t>Member State 3</w:t>
            </w:r>
          </w:p>
        </w:tc>
        <w:tc>
          <w:tcPr>
            <w:tcW w:w="501" w:type="pct"/>
            <w:vMerge w:val="restart"/>
            <w:tcBorders>
              <w:top w:val="single" w:sz="4" w:space="0" w:color="000000"/>
              <w:bottom w:val="single" w:sz="4" w:space="0" w:color="000000"/>
            </w:tcBorders>
            <w:vAlign w:val="center"/>
          </w:tcPr>
          <w:p w14:paraId="0F9A67E9" w14:textId="77777777" w:rsidR="002E6F3F" w:rsidRPr="00D470FF" w:rsidRDefault="002E6F3F" w:rsidP="00712152">
            <w:pPr>
              <w:pStyle w:val="Body"/>
              <w:jc w:val="center"/>
              <w:rPr>
                <w:b/>
                <w:bCs/>
                <w:sz w:val="18"/>
                <w:szCs w:val="16"/>
              </w:rPr>
            </w:pPr>
            <w:r w:rsidRPr="00D470FF">
              <w:rPr>
                <w:b/>
                <w:bCs/>
                <w:sz w:val="18"/>
                <w:szCs w:val="16"/>
              </w:rPr>
              <w:t>Regional Risk Rating</w:t>
            </w:r>
          </w:p>
        </w:tc>
      </w:tr>
      <w:tr w:rsidR="00FD1564" w:rsidRPr="00D470FF" w14:paraId="508D5754" w14:textId="77777777" w:rsidTr="00FD1564">
        <w:trPr>
          <w:trHeight w:val="599"/>
        </w:trPr>
        <w:tc>
          <w:tcPr>
            <w:tcW w:w="630" w:type="pct"/>
            <w:tcBorders>
              <w:top w:val="single" w:sz="4" w:space="0" w:color="000000" w:themeColor="text1"/>
              <w:bottom w:val="single" w:sz="4" w:space="0" w:color="000000" w:themeColor="text1"/>
            </w:tcBorders>
            <w:vAlign w:val="center"/>
          </w:tcPr>
          <w:p w14:paraId="265981F1" w14:textId="77777777" w:rsidR="002E6F3F" w:rsidRPr="00D470FF" w:rsidRDefault="002E6F3F" w:rsidP="00712152">
            <w:pPr>
              <w:pStyle w:val="Body"/>
              <w:jc w:val="center"/>
              <w:rPr>
                <w:b/>
                <w:sz w:val="18"/>
                <w:szCs w:val="16"/>
              </w:rPr>
            </w:pPr>
            <w:r w:rsidRPr="00D470FF">
              <w:rPr>
                <w:b/>
                <w:bCs/>
                <w:sz w:val="18"/>
                <w:szCs w:val="16"/>
              </w:rPr>
              <w:t>Scenario Name</w:t>
            </w:r>
          </w:p>
        </w:tc>
        <w:tc>
          <w:tcPr>
            <w:tcW w:w="500" w:type="pct"/>
            <w:tcBorders>
              <w:top w:val="single" w:sz="4" w:space="0" w:color="000000" w:themeColor="text1"/>
              <w:bottom w:val="single" w:sz="4" w:space="0" w:color="000000" w:themeColor="text1"/>
            </w:tcBorders>
            <w:shd w:val="clear" w:color="auto" w:fill="F1F1F1"/>
            <w:vAlign w:val="center"/>
          </w:tcPr>
          <w:p w14:paraId="52DABD3C" w14:textId="77777777" w:rsidR="002E6F3F" w:rsidRPr="00D470FF" w:rsidRDefault="002E6F3F" w:rsidP="00712152">
            <w:pPr>
              <w:pStyle w:val="Body"/>
              <w:jc w:val="center"/>
              <w:rPr>
                <w:b/>
                <w:bCs/>
                <w:sz w:val="18"/>
                <w:szCs w:val="16"/>
              </w:rPr>
            </w:pPr>
            <w:r w:rsidRPr="00D470FF">
              <w:rPr>
                <w:b/>
                <w:bCs/>
                <w:sz w:val="18"/>
                <w:szCs w:val="16"/>
              </w:rPr>
              <w:t>Scenario Risk Rating</w:t>
            </w:r>
          </w:p>
        </w:tc>
        <w:tc>
          <w:tcPr>
            <w:tcW w:w="294" w:type="pct"/>
            <w:tcBorders>
              <w:top w:val="single" w:sz="4" w:space="0" w:color="000000" w:themeColor="text1"/>
              <w:bottom w:val="single" w:sz="4" w:space="0" w:color="000000" w:themeColor="text1"/>
            </w:tcBorders>
            <w:shd w:val="clear" w:color="auto" w:fill="F1F1F1"/>
            <w:vAlign w:val="center"/>
          </w:tcPr>
          <w:p w14:paraId="4211532D" w14:textId="52DE3BC0" w:rsidR="002E6F3F" w:rsidRPr="00D470FF" w:rsidRDefault="002E6F3F" w:rsidP="00FD1564">
            <w:pPr>
              <w:pStyle w:val="Body"/>
              <w:jc w:val="center"/>
              <w:rPr>
                <w:b/>
                <w:bCs/>
                <w:sz w:val="18"/>
                <w:szCs w:val="16"/>
              </w:rPr>
            </w:pPr>
            <w:r w:rsidRPr="00D470FF">
              <w:rPr>
                <w:b/>
                <w:bCs/>
                <w:sz w:val="18"/>
                <w:szCs w:val="16"/>
              </w:rPr>
              <w:t>CBD</w:t>
            </w:r>
            <w:r w:rsidR="00FD1564" w:rsidRPr="00D470FF">
              <w:rPr>
                <w:b/>
                <w:bCs/>
                <w:sz w:val="18"/>
                <w:szCs w:val="16"/>
              </w:rPr>
              <w:t xml:space="preserve"> </w:t>
            </w:r>
            <w:r w:rsidRPr="00D470FF">
              <w:rPr>
                <w:b/>
                <w:bCs/>
                <w:sz w:val="18"/>
                <w:szCs w:val="16"/>
              </w:rPr>
              <w:t>Value</w:t>
            </w:r>
          </w:p>
        </w:tc>
        <w:tc>
          <w:tcPr>
            <w:tcW w:w="496" w:type="pct"/>
            <w:tcBorders>
              <w:top w:val="single" w:sz="4" w:space="0" w:color="000000" w:themeColor="text1"/>
              <w:bottom w:val="single" w:sz="4" w:space="0" w:color="000000" w:themeColor="text1"/>
            </w:tcBorders>
            <w:shd w:val="clear" w:color="auto" w:fill="F1F1F1"/>
            <w:vAlign w:val="center"/>
          </w:tcPr>
          <w:p w14:paraId="2DB0B2E6" w14:textId="77777777" w:rsidR="002E6F3F" w:rsidRPr="00D470FF" w:rsidRDefault="002E6F3F" w:rsidP="00712152">
            <w:pPr>
              <w:pStyle w:val="Body"/>
              <w:jc w:val="center"/>
              <w:rPr>
                <w:b/>
                <w:bCs/>
                <w:sz w:val="18"/>
                <w:szCs w:val="16"/>
              </w:rPr>
            </w:pPr>
            <w:r w:rsidRPr="00D470FF">
              <w:rPr>
                <w:b/>
                <w:bCs/>
                <w:sz w:val="18"/>
                <w:szCs w:val="16"/>
              </w:rPr>
              <w:t>National Risk rating</w:t>
            </w:r>
          </w:p>
        </w:tc>
        <w:tc>
          <w:tcPr>
            <w:tcW w:w="499" w:type="pct"/>
            <w:tcBorders>
              <w:top w:val="single" w:sz="4" w:space="0" w:color="000000" w:themeColor="text1"/>
              <w:bottom w:val="single" w:sz="4" w:space="0" w:color="000000" w:themeColor="text1"/>
            </w:tcBorders>
            <w:vAlign w:val="center"/>
          </w:tcPr>
          <w:p w14:paraId="6ECBFB51" w14:textId="77777777" w:rsidR="002E6F3F" w:rsidRPr="00D470FF" w:rsidRDefault="002E6F3F" w:rsidP="00712152">
            <w:pPr>
              <w:pStyle w:val="Body"/>
              <w:jc w:val="center"/>
              <w:rPr>
                <w:b/>
                <w:bCs/>
                <w:sz w:val="18"/>
                <w:szCs w:val="16"/>
              </w:rPr>
            </w:pPr>
            <w:r w:rsidRPr="00D470FF">
              <w:rPr>
                <w:b/>
                <w:bCs/>
                <w:sz w:val="18"/>
                <w:szCs w:val="16"/>
              </w:rPr>
              <w:t>Scenario Risk Rating</w:t>
            </w:r>
          </w:p>
        </w:tc>
        <w:tc>
          <w:tcPr>
            <w:tcW w:w="295" w:type="pct"/>
            <w:tcBorders>
              <w:top w:val="single" w:sz="4" w:space="0" w:color="000000" w:themeColor="text1"/>
              <w:bottom w:val="single" w:sz="4" w:space="0" w:color="000000" w:themeColor="text1"/>
            </w:tcBorders>
            <w:vAlign w:val="center"/>
          </w:tcPr>
          <w:p w14:paraId="07AB165D" w14:textId="48EDF251" w:rsidR="002E6F3F" w:rsidRPr="00D470FF" w:rsidRDefault="002E6F3F" w:rsidP="00FD1564">
            <w:pPr>
              <w:pStyle w:val="Body"/>
              <w:jc w:val="center"/>
              <w:rPr>
                <w:b/>
                <w:bCs/>
                <w:sz w:val="18"/>
                <w:szCs w:val="16"/>
              </w:rPr>
            </w:pPr>
            <w:r w:rsidRPr="00D470FF">
              <w:rPr>
                <w:b/>
                <w:bCs/>
                <w:sz w:val="18"/>
                <w:szCs w:val="16"/>
              </w:rPr>
              <w:t>CBD</w:t>
            </w:r>
            <w:r w:rsidR="00FD1564" w:rsidRPr="00D470FF">
              <w:rPr>
                <w:b/>
                <w:bCs/>
                <w:sz w:val="18"/>
                <w:szCs w:val="16"/>
              </w:rPr>
              <w:t xml:space="preserve"> </w:t>
            </w:r>
            <w:r w:rsidRPr="00D470FF">
              <w:rPr>
                <w:b/>
                <w:bCs/>
                <w:sz w:val="18"/>
                <w:szCs w:val="16"/>
              </w:rPr>
              <w:t>Value</w:t>
            </w:r>
          </w:p>
        </w:tc>
        <w:tc>
          <w:tcPr>
            <w:tcW w:w="496" w:type="pct"/>
            <w:tcBorders>
              <w:top w:val="single" w:sz="4" w:space="0" w:color="000000" w:themeColor="text1"/>
              <w:bottom w:val="single" w:sz="4" w:space="0" w:color="000000" w:themeColor="text1"/>
            </w:tcBorders>
            <w:vAlign w:val="center"/>
          </w:tcPr>
          <w:p w14:paraId="49859C3E" w14:textId="77777777" w:rsidR="002E6F3F" w:rsidRPr="00D470FF" w:rsidRDefault="002E6F3F" w:rsidP="00712152">
            <w:pPr>
              <w:pStyle w:val="Body"/>
              <w:jc w:val="center"/>
              <w:rPr>
                <w:b/>
                <w:bCs/>
                <w:sz w:val="18"/>
                <w:szCs w:val="16"/>
              </w:rPr>
            </w:pPr>
            <w:r w:rsidRPr="00D470FF">
              <w:rPr>
                <w:b/>
                <w:bCs/>
                <w:sz w:val="18"/>
                <w:szCs w:val="16"/>
              </w:rPr>
              <w:t>National Risk rating</w:t>
            </w:r>
          </w:p>
        </w:tc>
        <w:tc>
          <w:tcPr>
            <w:tcW w:w="498" w:type="pct"/>
            <w:tcBorders>
              <w:top w:val="single" w:sz="4" w:space="0" w:color="000000" w:themeColor="text1"/>
              <w:bottom w:val="single" w:sz="4" w:space="0" w:color="000000" w:themeColor="text1"/>
            </w:tcBorders>
            <w:shd w:val="clear" w:color="auto" w:fill="F1F1F1"/>
            <w:vAlign w:val="center"/>
          </w:tcPr>
          <w:p w14:paraId="25C7C1AE" w14:textId="77777777" w:rsidR="002E6F3F" w:rsidRPr="00D470FF" w:rsidRDefault="002E6F3F" w:rsidP="00712152">
            <w:pPr>
              <w:pStyle w:val="Body"/>
              <w:jc w:val="center"/>
              <w:rPr>
                <w:b/>
                <w:bCs/>
                <w:sz w:val="18"/>
                <w:szCs w:val="16"/>
              </w:rPr>
            </w:pPr>
            <w:r w:rsidRPr="00D470FF">
              <w:rPr>
                <w:b/>
                <w:bCs/>
                <w:sz w:val="18"/>
                <w:szCs w:val="16"/>
              </w:rPr>
              <w:t>Scenario Risk Rating</w:t>
            </w:r>
          </w:p>
        </w:tc>
        <w:tc>
          <w:tcPr>
            <w:tcW w:w="295" w:type="pct"/>
            <w:tcBorders>
              <w:top w:val="single" w:sz="4" w:space="0" w:color="000000" w:themeColor="text1"/>
              <w:bottom w:val="single" w:sz="4" w:space="0" w:color="000000" w:themeColor="text1"/>
            </w:tcBorders>
            <w:shd w:val="clear" w:color="auto" w:fill="F1F1F1"/>
            <w:vAlign w:val="center"/>
          </w:tcPr>
          <w:p w14:paraId="5D05BC52" w14:textId="461AEE3B" w:rsidR="002E6F3F" w:rsidRPr="00D470FF" w:rsidRDefault="002E6F3F" w:rsidP="00FD1564">
            <w:pPr>
              <w:pStyle w:val="Body"/>
              <w:jc w:val="center"/>
              <w:rPr>
                <w:b/>
                <w:bCs/>
                <w:sz w:val="18"/>
                <w:szCs w:val="16"/>
              </w:rPr>
            </w:pPr>
            <w:r w:rsidRPr="00D470FF">
              <w:rPr>
                <w:b/>
                <w:bCs/>
                <w:sz w:val="18"/>
                <w:szCs w:val="16"/>
              </w:rPr>
              <w:t>CBD</w:t>
            </w:r>
            <w:r w:rsidR="00FD1564" w:rsidRPr="00D470FF">
              <w:rPr>
                <w:b/>
                <w:bCs/>
                <w:sz w:val="18"/>
                <w:szCs w:val="16"/>
              </w:rPr>
              <w:t xml:space="preserve"> </w:t>
            </w:r>
            <w:r w:rsidRPr="00D470FF">
              <w:rPr>
                <w:b/>
                <w:bCs/>
                <w:sz w:val="18"/>
                <w:szCs w:val="16"/>
              </w:rPr>
              <w:t>Value</w:t>
            </w:r>
          </w:p>
        </w:tc>
        <w:tc>
          <w:tcPr>
            <w:tcW w:w="496" w:type="pct"/>
            <w:tcBorders>
              <w:top w:val="single" w:sz="4" w:space="0" w:color="000000" w:themeColor="text1"/>
              <w:bottom w:val="single" w:sz="4" w:space="0" w:color="000000" w:themeColor="text1"/>
            </w:tcBorders>
            <w:shd w:val="clear" w:color="auto" w:fill="F1F1F1"/>
            <w:vAlign w:val="center"/>
          </w:tcPr>
          <w:p w14:paraId="40168DC0" w14:textId="77777777" w:rsidR="002E6F3F" w:rsidRPr="00D470FF" w:rsidRDefault="002E6F3F" w:rsidP="00712152">
            <w:pPr>
              <w:pStyle w:val="Body"/>
              <w:jc w:val="center"/>
              <w:rPr>
                <w:b/>
                <w:bCs/>
                <w:sz w:val="18"/>
                <w:szCs w:val="16"/>
              </w:rPr>
            </w:pPr>
            <w:r w:rsidRPr="00D470FF">
              <w:rPr>
                <w:b/>
                <w:bCs/>
                <w:sz w:val="18"/>
                <w:szCs w:val="16"/>
              </w:rPr>
              <w:t>National Risk rating</w:t>
            </w:r>
          </w:p>
        </w:tc>
        <w:tc>
          <w:tcPr>
            <w:tcW w:w="501" w:type="pct"/>
            <w:vMerge/>
          </w:tcPr>
          <w:p w14:paraId="3C48D12C" w14:textId="77777777" w:rsidR="002E6F3F" w:rsidRPr="00D470FF" w:rsidRDefault="002E6F3F" w:rsidP="002E6F3F">
            <w:pPr>
              <w:pStyle w:val="Body"/>
              <w:rPr>
                <w:sz w:val="18"/>
                <w:szCs w:val="16"/>
              </w:rPr>
            </w:pPr>
          </w:p>
        </w:tc>
      </w:tr>
      <w:tr w:rsidR="00FD1564" w:rsidRPr="00D470FF" w14:paraId="593673C3" w14:textId="77777777" w:rsidTr="00FD1564">
        <w:trPr>
          <w:trHeight w:val="489"/>
        </w:trPr>
        <w:tc>
          <w:tcPr>
            <w:tcW w:w="630" w:type="pct"/>
            <w:tcBorders>
              <w:top w:val="single" w:sz="4" w:space="0" w:color="000000" w:themeColor="text1"/>
            </w:tcBorders>
          </w:tcPr>
          <w:p w14:paraId="595C2341" w14:textId="77777777" w:rsidR="002E6F3F" w:rsidRPr="00D470FF" w:rsidRDefault="002E6F3F" w:rsidP="002E6F3F">
            <w:pPr>
              <w:pStyle w:val="Body"/>
              <w:rPr>
                <w:i/>
                <w:sz w:val="18"/>
                <w:szCs w:val="16"/>
              </w:rPr>
            </w:pPr>
            <w:r w:rsidRPr="00D470FF">
              <w:rPr>
                <w:i/>
                <w:iCs/>
                <w:sz w:val="18"/>
                <w:szCs w:val="16"/>
              </w:rPr>
              <w:t>Fuel Shortage</w:t>
            </w:r>
          </w:p>
        </w:tc>
        <w:tc>
          <w:tcPr>
            <w:tcW w:w="500" w:type="pct"/>
            <w:tcBorders>
              <w:top w:val="single" w:sz="4" w:space="0" w:color="000000" w:themeColor="text1"/>
            </w:tcBorders>
            <w:shd w:val="clear" w:color="auto" w:fill="FFFF00"/>
          </w:tcPr>
          <w:p w14:paraId="3EC16A7A" w14:textId="77777777" w:rsidR="002E6F3F" w:rsidRPr="00D470FF" w:rsidRDefault="002E6F3F" w:rsidP="00AE16D3">
            <w:pPr>
              <w:pStyle w:val="Body"/>
              <w:jc w:val="center"/>
              <w:rPr>
                <w:sz w:val="18"/>
                <w:szCs w:val="16"/>
              </w:rPr>
            </w:pPr>
            <w:r w:rsidRPr="00D470FF">
              <w:rPr>
                <w:sz w:val="18"/>
                <w:szCs w:val="16"/>
              </w:rPr>
              <w:t>1</w:t>
            </w:r>
          </w:p>
        </w:tc>
        <w:tc>
          <w:tcPr>
            <w:tcW w:w="294" w:type="pct"/>
            <w:tcBorders>
              <w:top w:val="single" w:sz="4" w:space="0" w:color="000000" w:themeColor="text1"/>
            </w:tcBorders>
            <w:shd w:val="clear" w:color="auto" w:fill="00B050"/>
          </w:tcPr>
          <w:p w14:paraId="1D1E9972" w14:textId="77777777" w:rsidR="002E6F3F" w:rsidRPr="00D470FF" w:rsidRDefault="002E6F3F" w:rsidP="00AE16D3">
            <w:pPr>
              <w:pStyle w:val="Body"/>
              <w:jc w:val="center"/>
              <w:rPr>
                <w:sz w:val="18"/>
                <w:szCs w:val="16"/>
              </w:rPr>
            </w:pPr>
            <w:r w:rsidRPr="00D470FF">
              <w:rPr>
                <w:sz w:val="18"/>
                <w:szCs w:val="16"/>
              </w:rPr>
              <w:t>1</w:t>
            </w:r>
          </w:p>
        </w:tc>
        <w:tc>
          <w:tcPr>
            <w:tcW w:w="496" w:type="pct"/>
            <w:tcBorders>
              <w:top w:val="single" w:sz="4" w:space="0" w:color="000000" w:themeColor="text1"/>
            </w:tcBorders>
            <w:shd w:val="clear" w:color="auto" w:fill="D9D9D9" w:themeFill="background1" w:themeFillShade="D9"/>
          </w:tcPr>
          <w:p w14:paraId="39F17D10" w14:textId="77777777" w:rsidR="002E6F3F" w:rsidRPr="00D470FF" w:rsidRDefault="002E6F3F" w:rsidP="00AE16D3">
            <w:pPr>
              <w:pStyle w:val="Body"/>
              <w:jc w:val="center"/>
              <w:rPr>
                <w:sz w:val="18"/>
                <w:szCs w:val="16"/>
              </w:rPr>
            </w:pPr>
            <w:r w:rsidRPr="00D470FF">
              <w:rPr>
                <w:sz w:val="18"/>
                <w:szCs w:val="16"/>
              </w:rPr>
              <w:t>1</w:t>
            </w:r>
          </w:p>
        </w:tc>
        <w:tc>
          <w:tcPr>
            <w:tcW w:w="499" w:type="pct"/>
            <w:tcBorders>
              <w:top w:val="single" w:sz="4" w:space="0" w:color="000000" w:themeColor="text1"/>
            </w:tcBorders>
            <w:shd w:val="clear" w:color="auto" w:fill="FF0000"/>
          </w:tcPr>
          <w:p w14:paraId="00578FB4" w14:textId="77777777" w:rsidR="002E6F3F" w:rsidRPr="00D470FF" w:rsidRDefault="002E6F3F" w:rsidP="00AE16D3">
            <w:pPr>
              <w:pStyle w:val="Body"/>
              <w:jc w:val="center"/>
              <w:rPr>
                <w:sz w:val="18"/>
                <w:szCs w:val="16"/>
              </w:rPr>
            </w:pPr>
            <w:r w:rsidRPr="00D470FF">
              <w:rPr>
                <w:sz w:val="18"/>
                <w:szCs w:val="16"/>
              </w:rPr>
              <w:t>5</w:t>
            </w:r>
          </w:p>
        </w:tc>
        <w:tc>
          <w:tcPr>
            <w:tcW w:w="295" w:type="pct"/>
            <w:tcBorders>
              <w:top w:val="single" w:sz="4" w:space="0" w:color="000000" w:themeColor="text1"/>
            </w:tcBorders>
            <w:shd w:val="clear" w:color="auto" w:fill="FFFF00"/>
          </w:tcPr>
          <w:p w14:paraId="3A30AB68" w14:textId="77777777" w:rsidR="002E6F3F" w:rsidRPr="00D470FF" w:rsidRDefault="002E6F3F" w:rsidP="00AE16D3">
            <w:pPr>
              <w:pStyle w:val="Body"/>
              <w:jc w:val="center"/>
              <w:rPr>
                <w:sz w:val="18"/>
                <w:szCs w:val="16"/>
              </w:rPr>
            </w:pPr>
            <w:r w:rsidRPr="00D470FF">
              <w:rPr>
                <w:sz w:val="18"/>
                <w:szCs w:val="16"/>
              </w:rPr>
              <w:t>1.2</w:t>
            </w:r>
          </w:p>
        </w:tc>
        <w:tc>
          <w:tcPr>
            <w:tcW w:w="496" w:type="pct"/>
            <w:tcBorders>
              <w:top w:val="single" w:sz="4" w:space="0" w:color="000000" w:themeColor="text1"/>
            </w:tcBorders>
          </w:tcPr>
          <w:p w14:paraId="782C8567" w14:textId="77777777" w:rsidR="002E6F3F" w:rsidRPr="00D470FF" w:rsidRDefault="002E6F3F" w:rsidP="00AE16D3">
            <w:pPr>
              <w:pStyle w:val="Body"/>
              <w:jc w:val="center"/>
              <w:rPr>
                <w:sz w:val="18"/>
                <w:szCs w:val="16"/>
              </w:rPr>
            </w:pPr>
            <w:r w:rsidRPr="00D470FF">
              <w:rPr>
                <w:sz w:val="18"/>
                <w:szCs w:val="16"/>
              </w:rPr>
              <w:t>6</w:t>
            </w:r>
          </w:p>
        </w:tc>
        <w:tc>
          <w:tcPr>
            <w:tcW w:w="498" w:type="pct"/>
            <w:shd w:val="clear" w:color="auto" w:fill="000000" w:themeFill="text1"/>
          </w:tcPr>
          <w:p w14:paraId="5F06B9BA" w14:textId="77777777" w:rsidR="002E6F3F" w:rsidRPr="00D470FF" w:rsidRDefault="002E6F3F" w:rsidP="00AE16D3">
            <w:pPr>
              <w:pStyle w:val="Body"/>
              <w:jc w:val="center"/>
              <w:rPr>
                <w:sz w:val="18"/>
                <w:szCs w:val="16"/>
              </w:rPr>
            </w:pPr>
            <w:r w:rsidRPr="00D470FF">
              <w:rPr>
                <w:sz w:val="18"/>
                <w:szCs w:val="16"/>
              </w:rPr>
              <w:t>10</w:t>
            </w:r>
          </w:p>
        </w:tc>
        <w:tc>
          <w:tcPr>
            <w:tcW w:w="295" w:type="pct"/>
            <w:tcBorders>
              <w:top w:val="single" w:sz="4" w:space="0" w:color="000000" w:themeColor="text1"/>
            </w:tcBorders>
            <w:shd w:val="clear" w:color="auto" w:fill="FFC000"/>
          </w:tcPr>
          <w:p w14:paraId="200FF169" w14:textId="77777777" w:rsidR="002E6F3F" w:rsidRPr="00D470FF" w:rsidRDefault="002E6F3F" w:rsidP="00AE16D3">
            <w:pPr>
              <w:pStyle w:val="Body"/>
              <w:jc w:val="center"/>
              <w:rPr>
                <w:sz w:val="18"/>
                <w:szCs w:val="16"/>
              </w:rPr>
            </w:pPr>
            <w:r w:rsidRPr="00D470FF">
              <w:rPr>
                <w:sz w:val="18"/>
                <w:szCs w:val="16"/>
              </w:rPr>
              <w:t>2</w:t>
            </w:r>
          </w:p>
        </w:tc>
        <w:tc>
          <w:tcPr>
            <w:tcW w:w="496" w:type="pct"/>
            <w:tcBorders>
              <w:top w:val="single" w:sz="4" w:space="0" w:color="000000" w:themeColor="text1"/>
            </w:tcBorders>
            <w:shd w:val="clear" w:color="auto" w:fill="D9D9D9" w:themeFill="background1" w:themeFillShade="D9"/>
          </w:tcPr>
          <w:p w14:paraId="1EACFEA5" w14:textId="77777777" w:rsidR="002E6F3F" w:rsidRPr="00D470FF" w:rsidRDefault="002E6F3F" w:rsidP="00AE16D3">
            <w:pPr>
              <w:pStyle w:val="Body"/>
              <w:jc w:val="center"/>
              <w:rPr>
                <w:sz w:val="18"/>
                <w:szCs w:val="16"/>
              </w:rPr>
            </w:pPr>
            <w:r w:rsidRPr="00D470FF">
              <w:rPr>
                <w:sz w:val="18"/>
                <w:szCs w:val="16"/>
              </w:rPr>
              <w:t>20</w:t>
            </w:r>
          </w:p>
        </w:tc>
        <w:tc>
          <w:tcPr>
            <w:tcW w:w="501" w:type="pct"/>
            <w:tcBorders>
              <w:top w:val="single" w:sz="4" w:space="0" w:color="000000" w:themeColor="text1"/>
            </w:tcBorders>
          </w:tcPr>
          <w:p w14:paraId="6DB1CDF0" w14:textId="77777777" w:rsidR="002E6F3F" w:rsidRPr="00D470FF" w:rsidRDefault="002E6F3F" w:rsidP="00AE16D3">
            <w:pPr>
              <w:pStyle w:val="Body"/>
              <w:jc w:val="center"/>
              <w:rPr>
                <w:sz w:val="18"/>
                <w:szCs w:val="16"/>
              </w:rPr>
            </w:pPr>
            <w:r w:rsidRPr="00D470FF">
              <w:rPr>
                <w:sz w:val="18"/>
                <w:szCs w:val="16"/>
              </w:rPr>
              <w:t>27</w:t>
            </w:r>
          </w:p>
        </w:tc>
      </w:tr>
      <w:tr w:rsidR="00FD1564" w:rsidRPr="00D470FF" w14:paraId="788BAB7A" w14:textId="77777777" w:rsidTr="00FD1564">
        <w:trPr>
          <w:trHeight w:val="487"/>
        </w:trPr>
        <w:tc>
          <w:tcPr>
            <w:tcW w:w="630" w:type="pct"/>
          </w:tcPr>
          <w:p w14:paraId="1903D82F" w14:textId="77777777" w:rsidR="002E6F3F" w:rsidRPr="00D470FF" w:rsidRDefault="002E6F3F" w:rsidP="002E6F3F">
            <w:pPr>
              <w:pStyle w:val="Body"/>
              <w:rPr>
                <w:i/>
                <w:sz w:val="18"/>
                <w:szCs w:val="16"/>
              </w:rPr>
            </w:pPr>
            <w:r w:rsidRPr="00D470FF">
              <w:rPr>
                <w:i/>
                <w:iCs/>
                <w:sz w:val="18"/>
                <w:szCs w:val="16"/>
              </w:rPr>
              <w:t>Cyberattack</w:t>
            </w:r>
          </w:p>
        </w:tc>
        <w:tc>
          <w:tcPr>
            <w:tcW w:w="500" w:type="pct"/>
            <w:shd w:val="clear" w:color="auto" w:fill="FFC000"/>
          </w:tcPr>
          <w:p w14:paraId="43893C78" w14:textId="77777777" w:rsidR="002E6F3F" w:rsidRPr="00D470FF" w:rsidRDefault="002E6F3F" w:rsidP="00AE16D3">
            <w:pPr>
              <w:pStyle w:val="Body"/>
              <w:jc w:val="center"/>
              <w:rPr>
                <w:sz w:val="18"/>
                <w:szCs w:val="16"/>
              </w:rPr>
            </w:pPr>
            <w:r w:rsidRPr="00D470FF">
              <w:rPr>
                <w:sz w:val="18"/>
                <w:szCs w:val="16"/>
              </w:rPr>
              <w:t>2</w:t>
            </w:r>
          </w:p>
        </w:tc>
        <w:tc>
          <w:tcPr>
            <w:tcW w:w="294" w:type="pct"/>
            <w:shd w:val="clear" w:color="auto" w:fill="FFFF00"/>
          </w:tcPr>
          <w:p w14:paraId="02E1A6AF" w14:textId="77777777" w:rsidR="002E6F3F" w:rsidRPr="00D470FF" w:rsidRDefault="002E6F3F" w:rsidP="00AE16D3">
            <w:pPr>
              <w:pStyle w:val="Body"/>
              <w:jc w:val="center"/>
              <w:rPr>
                <w:sz w:val="18"/>
                <w:szCs w:val="16"/>
              </w:rPr>
            </w:pPr>
            <w:r w:rsidRPr="00D470FF">
              <w:rPr>
                <w:sz w:val="18"/>
                <w:szCs w:val="16"/>
              </w:rPr>
              <w:t>1.2</w:t>
            </w:r>
          </w:p>
        </w:tc>
        <w:tc>
          <w:tcPr>
            <w:tcW w:w="496" w:type="pct"/>
            <w:shd w:val="clear" w:color="auto" w:fill="F1F1F1"/>
          </w:tcPr>
          <w:p w14:paraId="25C427F2" w14:textId="77777777" w:rsidR="002E6F3F" w:rsidRPr="00D470FF" w:rsidRDefault="002E6F3F" w:rsidP="00AE16D3">
            <w:pPr>
              <w:pStyle w:val="Body"/>
              <w:jc w:val="center"/>
              <w:rPr>
                <w:sz w:val="18"/>
                <w:szCs w:val="16"/>
              </w:rPr>
            </w:pPr>
            <w:r w:rsidRPr="00D470FF">
              <w:rPr>
                <w:sz w:val="18"/>
                <w:szCs w:val="16"/>
              </w:rPr>
              <w:t>2.4</w:t>
            </w:r>
          </w:p>
        </w:tc>
        <w:tc>
          <w:tcPr>
            <w:tcW w:w="499" w:type="pct"/>
            <w:shd w:val="clear" w:color="auto" w:fill="FFC000"/>
          </w:tcPr>
          <w:p w14:paraId="713D345F" w14:textId="77777777" w:rsidR="002E6F3F" w:rsidRPr="00D470FF" w:rsidRDefault="002E6F3F" w:rsidP="00AE16D3">
            <w:pPr>
              <w:pStyle w:val="Body"/>
              <w:jc w:val="center"/>
              <w:rPr>
                <w:sz w:val="18"/>
                <w:szCs w:val="16"/>
              </w:rPr>
            </w:pPr>
            <w:r w:rsidRPr="00D470FF">
              <w:rPr>
                <w:sz w:val="18"/>
                <w:szCs w:val="16"/>
              </w:rPr>
              <w:t>2</w:t>
            </w:r>
          </w:p>
        </w:tc>
        <w:tc>
          <w:tcPr>
            <w:tcW w:w="295" w:type="pct"/>
            <w:shd w:val="clear" w:color="auto" w:fill="00AF50"/>
          </w:tcPr>
          <w:p w14:paraId="540F1FF7" w14:textId="77777777" w:rsidR="002E6F3F" w:rsidRPr="00D470FF" w:rsidRDefault="002E6F3F" w:rsidP="00AE16D3">
            <w:pPr>
              <w:pStyle w:val="Body"/>
              <w:jc w:val="center"/>
              <w:rPr>
                <w:sz w:val="18"/>
                <w:szCs w:val="16"/>
              </w:rPr>
            </w:pPr>
            <w:r w:rsidRPr="00D470FF">
              <w:rPr>
                <w:sz w:val="18"/>
                <w:szCs w:val="16"/>
              </w:rPr>
              <w:t>1</w:t>
            </w:r>
          </w:p>
        </w:tc>
        <w:tc>
          <w:tcPr>
            <w:tcW w:w="496" w:type="pct"/>
          </w:tcPr>
          <w:p w14:paraId="634A1F85" w14:textId="77777777" w:rsidR="002E6F3F" w:rsidRPr="00D470FF" w:rsidRDefault="002E6F3F" w:rsidP="00AE16D3">
            <w:pPr>
              <w:pStyle w:val="Body"/>
              <w:jc w:val="center"/>
              <w:rPr>
                <w:sz w:val="18"/>
                <w:szCs w:val="16"/>
              </w:rPr>
            </w:pPr>
            <w:r w:rsidRPr="00D470FF">
              <w:rPr>
                <w:sz w:val="18"/>
                <w:szCs w:val="16"/>
              </w:rPr>
              <w:t>2</w:t>
            </w:r>
          </w:p>
        </w:tc>
        <w:tc>
          <w:tcPr>
            <w:tcW w:w="498" w:type="pct"/>
            <w:shd w:val="clear" w:color="auto" w:fill="FF0000"/>
          </w:tcPr>
          <w:p w14:paraId="2DA81486" w14:textId="77777777" w:rsidR="002E6F3F" w:rsidRPr="00D470FF" w:rsidRDefault="002E6F3F" w:rsidP="00AE16D3">
            <w:pPr>
              <w:pStyle w:val="Body"/>
              <w:jc w:val="center"/>
              <w:rPr>
                <w:sz w:val="18"/>
                <w:szCs w:val="16"/>
              </w:rPr>
            </w:pPr>
            <w:r w:rsidRPr="00D470FF">
              <w:rPr>
                <w:sz w:val="18"/>
                <w:szCs w:val="16"/>
              </w:rPr>
              <w:t>5</w:t>
            </w:r>
          </w:p>
        </w:tc>
        <w:tc>
          <w:tcPr>
            <w:tcW w:w="295" w:type="pct"/>
            <w:shd w:val="clear" w:color="auto" w:fill="FFC000"/>
          </w:tcPr>
          <w:p w14:paraId="24281F0A" w14:textId="77777777" w:rsidR="002E6F3F" w:rsidRPr="00D470FF" w:rsidRDefault="002E6F3F" w:rsidP="00AE16D3">
            <w:pPr>
              <w:pStyle w:val="Body"/>
              <w:jc w:val="center"/>
              <w:rPr>
                <w:sz w:val="18"/>
                <w:szCs w:val="16"/>
              </w:rPr>
            </w:pPr>
            <w:r w:rsidRPr="00D470FF">
              <w:rPr>
                <w:sz w:val="18"/>
                <w:szCs w:val="16"/>
              </w:rPr>
              <w:t>2</w:t>
            </w:r>
          </w:p>
        </w:tc>
        <w:tc>
          <w:tcPr>
            <w:tcW w:w="496" w:type="pct"/>
            <w:shd w:val="clear" w:color="auto" w:fill="F1F1F1"/>
          </w:tcPr>
          <w:p w14:paraId="323B8B9D" w14:textId="77777777" w:rsidR="002E6F3F" w:rsidRPr="00D470FF" w:rsidRDefault="002E6F3F" w:rsidP="00AE16D3">
            <w:pPr>
              <w:pStyle w:val="Body"/>
              <w:jc w:val="center"/>
              <w:rPr>
                <w:sz w:val="18"/>
                <w:szCs w:val="16"/>
              </w:rPr>
            </w:pPr>
            <w:r w:rsidRPr="00D470FF">
              <w:rPr>
                <w:sz w:val="18"/>
                <w:szCs w:val="16"/>
              </w:rPr>
              <w:t>10</w:t>
            </w:r>
          </w:p>
        </w:tc>
        <w:tc>
          <w:tcPr>
            <w:tcW w:w="501" w:type="pct"/>
          </w:tcPr>
          <w:p w14:paraId="3167DCBA" w14:textId="77777777" w:rsidR="002E6F3F" w:rsidRPr="00D470FF" w:rsidRDefault="002E6F3F" w:rsidP="00AE16D3">
            <w:pPr>
              <w:pStyle w:val="Body"/>
              <w:jc w:val="center"/>
              <w:rPr>
                <w:sz w:val="18"/>
                <w:szCs w:val="16"/>
              </w:rPr>
            </w:pPr>
            <w:r w:rsidRPr="00D470FF">
              <w:rPr>
                <w:sz w:val="18"/>
                <w:szCs w:val="16"/>
              </w:rPr>
              <w:t>14.4</w:t>
            </w:r>
          </w:p>
        </w:tc>
      </w:tr>
      <w:tr w:rsidR="00FD1564" w:rsidRPr="00D470FF" w14:paraId="5867AF68" w14:textId="77777777" w:rsidTr="00FD1564">
        <w:trPr>
          <w:trHeight w:val="489"/>
        </w:trPr>
        <w:tc>
          <w:tcPr>
            <w:tcW w:w="630" w:type="pct"/>
            <w:shd w:val="clear" w:color="auto" w:fill="F1F1F1"/>
          </w:tcPr>
          <w:p w14:paraId="213E5458" w14:textId="77777777" w:rsidR="002E6F3F" w:rsidRPr="00D470FF" w:rsidRDefault="002E6F3F" w:rsidP="002E6F3F">
            <w:pPr>
              <w:pStyle w:val="Body"/>
              <w:rPr>
                <w:i/>
                <w:sz w:val="18"/>
                <w:szCs w:val="16"/>
              </w:rPr>
            </w:pPr>
            <w:r w:rsidRPr="00D470FF">
              <w:rPr>
                <w:i/>
                <w:iCs/>
                <w:sz w:val="18"/>
                <w:szCs w:val="16"/>
              </w:rPr>
              <w:t>Heat wave</w:t>
            </w:r>
          </w:p>
        </w:tc>
        <w:tc>
          <w:tcPr>
            <w:tcW w:w="500" w:type="pct"/>
            <w:shd w:val="clear" w:color="auto" w:fill="FFFF00"/>
          </w:tcPr>
          <w:p w14:paraId="6F367288" w14:textId="77777777" w:rsidR="002E6F3F" w:rsidRPr="00D470FF" w:rsidRDefault="002E6F3F" w:rsidP="00AE16D3">
            <w:pPr>
              <w:pStyle w:val="Body"/>
              <w:jc w:val="center"/>
              <w:rPr>
                <w:sz w:val="18"/>
                <w:szCs w:val="16"/>
              </w:rPr>
            </w:pPr>
            <w:r w:rsidRPr="00D470FF">
              <w:rPr>
                <w:sz w:val="18"/>
                <w:szCs w:val="16"/>
              </w:rPr>
              <w:t>1</w:t>
            </w:r>
          </w:p>
        </w:tc>
        <w:tc>
          <w:tcPr>
            <w:tcW w:w="294" w:type="pct"/>
            <w:shd w:val="clear" w:color="auto" w:fill="FFFF00"/>
          </w:tcPr>
          <w:p w14:paraId="16D4BEF3" w14:textId="77777777" w:rsidR="002E6F3F" w:rsidRPr="00D470FF" w:rsidRDefault="002E6F3F" w:rsidP="00AE16D3">
            <w:pPr>
              <w:pStyle w:val="Body"/>
              <w:jc w:val="center"/>
              <w:rPr>
                <w:sz w:val="18"/>
                <w:szCs w:val="16"/>
              </w:rPr>
            </w:pPr>
            <w:r w:rsidRPr="00D470FF">
              <w:rPr>
                <w:sz w:val="18"/>
                <w:szCs w:val="16"/>
              </w:rPr>
              <w:t>1.2</w:t>
            </w:r>
          </w:p>
        </w:tc>
        <w:tc>
          <w:tcPr>
            <w:tcW w:w="496" w:type="pct"/>
            <w:shd w:val="clear" w:color="auto" w:fill="D9D9D9" w:themeFill="background1" w:themeFillShade="D9"/>
          </w:tcPr>
          <w:p w14:paraId="7AAE2759" w14:textId="77777777" w:rsidR="002E6F3F" w:rsidRPr="00D470FF" w:rsidRDefault="002E6F3F" w:rsidP="00AE16D3">
            <w:pPr>
              <w:pStyle w:val="Body"/>
              <w:jc w:val="center"/>
              <w:rPr>
                <w:sz w:val="18"/>
                <w:szCs w:val="16"/>
              </w:rPr>
            </w:pPr>
            <w:r w:rsidRPr="00D470FF">
              <w:rPr>
                <w:sz w:val="18"/>
                <w:szCs w:val="16"/>
              </w:rPr>
              <w:t>1.2</w:t>
            </w:r>
          </w:p>
        </w:tc>
        <w:tc>
          <w:tcPr>
            <w:tcW w:w="499" w:type="pct"/>
            <w:shd w:val="clear" w:color="auto" w:fill="FF0000"/>
          </w:tcPr>
          <w:p w14:paraId="06286E95" w14:textId="77777777" w:rsidR="002E6F3F" w:rsidRPr="00D470FF" w:rsidRDefault="002E6F3F" w:rsidP="00AE16D3">
            <w:pPr>
              <w:pStyle w:val="Body"/>
              <w:jc w:val="center"/>
              <w:rPr>
                <w:sz w:val="18"/>
                <w:szCs w:val="16"/>
              </w:rPr>
            </w:pPr>
            <w:r w:rsidRPr="00D470FF">
              <w:rPr>
                <w:sz w:val="18"/>
                <w:szCs w:val="16"/>
              </w:rPr>
              <w:t>5</w:t>
            </w:r>
          </w:p>
        </w:tc>
        <w:tc>
          <w:tcPr>
            <w:tcW w:w="295" w:type="pct"/>
            <w:shd w:val="clear" w:color="auto" w:fill="FFFF00"/>
          </w:tcPr>
          <w:p w14:paraId="5826F74F" w14:textId="77777777" w:rsidR="002E6F3F" w:rsidRPr="00D470FF" w:rsidRDefault="002E6F3F" w:rsidP="00AE16D3">
            <w:pPr>
              <w:pStyle w:val="Body"/>
              <w:jc w:val="center"/>
              <w:rPr>
                <w:sz w:val="18"/>
                <w:szCs w:val="16"/>
              </w:rPr>
            </w:pPr>
            <w:r w:rsidRPr="00D470FF">
              <w:rPr>
                <w:sz w:val="18"/>
                <w:szCs w:val="16"/>
              </w:rPr>
              <w:t>1.2</w:t>
            </w:r>
          </w:p>
        </w:tc>
        <w:tc>
          <w:tcPr>
            <w:tcW w:w="496" w:type="pct"/>
            <w:shd w:val="clear" w:color="auto" w:fill="F1F1F1"/>
          </w:tcPr>
          <w:p w14:paraId="69EA7FD7" w14:textId="77777777" w:rsidR="002E6F3F" w:rsidRPr="00D470FF" w:rsidRDefault="002E6F3F" w:rsidP="00AE16D3">
            <w:pPr>
              <w:pStyle w:val="Body"/>
              <w:jc w:val="center"/>
              <w:rPr>
                <w:sz w:val="18"/>
                <w:szCs w:val="16"/>
              </w:rPr>
            </w:pPr>
            <w:r w:rsidRPr="00D470FF">
              <w:rPr>
                <w:sz w:val="18"/>
                <w:szCs w:val="16"/>
              </w:rPr>
              <w:t>6</w:t>
            </w:r>
          </w:p>
        </w:tc>
        <w:tc>
          <w:tcPr>
            <w:tcW w:w="498" w:type="pct"/>
            <w:shd w:val="clear" w:color="auto" w:fill="00AF50"/>
          </w:tcPr>
          <w:p w14:paraId="64375BC1" w14:textId="77777777" w:rsidR="002E6F3F" w:rsidRPr="00D470FF" w:rsidRDefault="002E6F3F" w:rsidP="00AE16D3">
            <w:pPr>
              <w:pStyle w:val="Body"/>
              <w:jc w:val="center"/>
              <w:rPr>
                <w:sz w:val="18"/>
                <w:szCs w:val="16"/>
              </w:rPr>
            </w:pPr>
            <w:r w:rsidRPr="00D470FF">
              <w:rPr>
                <w:sz w:val="18"/>
                <w:szCs w:val="16"/>
              </w:rPr>
              <w:t>0</w:t>
            </w:r>
          </w:p>
        </w:tc>
        <w:tc>
          <w:tcPr>
            <w:tcW w:w="295" w:type="pct"/>
            <w:shd w:val="clear" w:color="auto" w:fill="FFC000"/>
          </w:tcPr>
          <w:p w14:paraId="3AC7F699" w14:textId="77777777" w:rsidR="002E6F3F" w:rsidRPr="00D470FF" w:rsidRDefault="002E6F3F" w:rsidP="00AE16D3">
            <w:pPr>
              <w:pStyle w:val="Body"/>
              <w:jc w:val="center"/>
              <w:rPr>
                <w:sz w:val="18"/>
                <w:szCs w:val="16"/>
              </w:rPr>
            </w:pPr>
            <w:r w:rsidRPr="00D470FF">
              <w:rPr>
                <w:sz w:val="18"/>
                <w:szCs w:val="16"/>
              </w:rPr>
              <w:t>2</w:t>
            </w:r>
          </w:p>
        </w:tc>
        <w:tc>
          <w:tcPr>
            <w:tcW w:w="496" w:type="pct"/>
            <w:shd w:val="clear" w:color="auto" w:fill="D9D9D9" w:themeFill="background1" w:themeFillShade="D9"/>
          </w:tcPr>
          <w:p w14:paraId="244C0C3F" w14:textId="77777777" w:rsidR="002E6F3F" w:rsidRPr="00D470FF" w:rsidRDefault="002E6F3F" w:rsidP="00AE16D3">
            <w:pPr>
              <w:pStyle w:val="Body"/>
              <w:jc w:val="center"/>
              <w:rPr>
                <w:sz w:val="18"/>
                <w:szCs w:val="16"/>
              </w:rPr>
            </w:pPr>
            <w:r w:rsidRPr="00D470FF">
              <w:rPr>
                <w:sz w:val="18"/>
                <w:szCs w:val="16"/>
              </w:rPr>
              <w:t>0</w:t>
            </w:r>
          </w:p>
        </w:tc>
        <w:tc>
          <w:tcPr>
            <w:tcW w:w="501" w:type="pct"/>
            <w:shd w:val="clear" w:color="auto" w:fill="F1F1F1"/>
          </w:tcPr>
          <w:p w14:paraId="147E9D5D" w14:textId="77777777" w:rsidR="002E6F3F" w:rsidRPr="00D470FF" w:rsidRDefault="002E6F3F" w:rsidP="00AE16D3">
            <w:pPr>
              <w:pStyle w:val="Body"/>
              <w:jc w:val="center"/>
              <w:rPr>
                <w:sz w:val="18"/>
                <w:szCs w:val="16"/>
              </w:rPr>
            </w:pPr>
            <w:r w:rsidRPr="00D470FF">
              <w:rPr>
                <w:sz w:val="18"/>
                <w:szCs w:val="16"/>
              </w:rPr>
              <w:t>7.2</w:t>
            </w:r>
          </w:p>
        </w:tc>
      </w:tr>
      <w:tr w:rsidR="00FD1564" w:rsidRPr="00D470FF" w14:paraId="5D77E114" w14:textId="77777777" w:rsidTr="00FD1564">
        <w:trPr>
          <w:trHeight w:val="487"/>
        </w:trPr>
        <w:tc>
          <w:tcPr>
            <w:tcW w:w="630" w:type="pct"/>
            <w:tcBorders>
              <w:bottom w:val="single" w:sz="4" w:space="0" w:color="000000" w:themeColor="text1"/>
            </w:tcBorders>
          </w:tcPr>
          <w:p w14:paraId="1CC11295" w14:textId="77777777" w:rsidR="002E6F3F" w:rsidRPr="00D470FF" w:rsidRDefault="002E6F3F" w:rsidP="002E6F3F">
            <w:pPr>
              <w:pStyle w:val="Body"/>
              <w:rPr>
                <w:i/>
                <w:sz w:val="18"/>
                <w:szCs w:val="16"/>
              </w:rPr>
            </w:pPr>
            <w:r w:rsidRPr="00D470FF">
              <w:rPr>
                <w:i/>
                <w:iCs/>
                <w:sz w:val="18"/>
                <w:szCs w:val="16"/>
              </w:rPr>
              <w:t>Cold spell</w:t>
            </w:r>
          </w:p>
        </w:tc>
        <w:tc>
          <w:tcPr>
            <w:tcW w:w="500" w:type="pct"/>
            <w:tcBorders>
              <w:bottom w:val="single" w:sz="4" w:space="0" w:color="000000" w:themeColor="text1"/>
            </w:tcBorders>
            <w:shd w:val="clear" w:color="auto" w:fill="00AF50"/>
          </w:tcPr>
          <w:p w14:paraId="35F2A3E3" w14:textId="77777777" w:rsidR="002E6F3F" w:rsidRPr="00D470FF" w:rsidRDefault="002E6F3F" w:rsidP="00AE16D3">
            <w:pPr>
              <w:pStyle w:val="Body"/>
              <w:jc w:val="center"/>
              <w:rPr>
                <w:sz w:val="18"/>
                <w:szCs w:val="16"/>
              </w:rPr>
            </w:pPr>
            <w:r w:rsidRPr="00D470FF">
              <w:rPr>
                <w:sz w:val="18"/>
                <w:szCs w:val="16"/>
              </w:rPr>
              <w:t>0</w:t>
            </w:r>
          </w:p>
        </w:tc>
        <w:tc>
          <w:tcPr>
            <w:tcW w:w="294" w:type="pct"/>
            <w:tcBorders>
              <w:bottom w:val="single" w:sz="4" w:space="0" w:color="000000" w:themeColor="text1"/>
            </w:tcBorders>
            <w:shd w:val="clear" w:color="auto" w:fill="00AF50"/>
          </w:tcPr>
          <w:p w14:paraId="3886196D" w14:textId="77777777" w:rsidR="002E6F3F" w:rsidRPr="00D470FF" w:rsidRDefault="002E6F3F" w:rsidP="00AE16D3">
            <w:pPr>
              <w:pStyle w:val="Body"/>
              <w:jc w:val="center"/>
              <w:rPr>
                <w:sz w:val="18"/>
                <w:szCs w:val="16"/>
              </w:rPr>
            </w:pPr>
            <w:r w:rsidRPr="00D470FF">
              <w:rPr>
                <w:sz w:val="18"/>
                <w:szCs w:val="16"/>
              </w:rPr>
              <w:t>1</w:t>
            </w:r>
          </w:p>
        </w:tc>
        <w:tc>
          <w:tcPr>
            <w:tcW w:w="496" w:type="pct"/>
            <w:tcBorders>
              <w:bottom w:val="single" w:sz="4" w:space="0" w:color="000000" w:themeColor="text1"/>
            </w:tcBorders>
            <w:shd w:val="clear" w:color="auto" w:fill="F1F1F1"/>
          </w:tcPr>
          <w:p w14:paraId="0B8A3BE6" w14:textId="77777777" w:rsidR="002E6F3F" w:rsidRPr="00D470FF" w:rsidRDefault="002E6F3F" w:rsidP="00AE16D3">
            <w:pPr>
              <w:pStyle w:val="Body"/>
              <w:jc w:val="center"/>
              <w:rPr>
                <w:sz w:val="18"/>
                <w:szCs w:val="16"/>
              </w:rPr>
            </w:pPr>
            <w:r w:rsidRPr="00D470FF">
              <w:rPr>
                <w:sz w:val="18"/>
                <w:szCs w:val="16"/>
              </w:rPr>
              <w:t>0</w:t>
            </w:r>
          </w:p>
        </w:tc>
        <w:tc>
          <w:tcPr>
            <w:tcW w:w="499" w:type="pct"/>
            <w:tcBorders>
              <w:bottom w:val="single" w:sz="4" w:space="0" w:color="000000" w:themeColor="text1"/>
            </w:tcBorders>
            <w:shd w:val="clear" w:color="auto" w:fill="FFFF00"/>
          </w:tcPr>
          <w:p w14:paraId="51289D1A" w14:textId="77777777" w:rsidR="002E6F3F" w:rsidRPr="00D470FF" w:rsidRDefault="002E6F3F" w:rsidP="00AE16D3">
            <w:pPr>
              <w:pStyle w:val="Body"/>
              <w:jc w:val="center"/>
              <w:rPr>
                <w:sz w:val="18"/>
                <w:szCs w:val="16"/>
              </w:rPr>
            </w:pPr>
            <w:r w:rsidRPr="00D470FF">
              <w:rPr>
                <w:sz w:val="18"/>
                <w:szCs w:val="16"/>
              </w:rPr>
              <w:t>1</w:t>
            </w:r>
          </w:p>
        </w:tc>
        <w:tc>
          <w:tcPr>
            <w:tcW w:w="295" w:type="pct"/>
            <w:tcBorders>
              <w:bottom w:val="single" w:sz="4" w:space="0" w:color="000000" w:themeColor="text1"/>
            </w:tcBorders>
            <w:shd w:val="clear" w:color="auto" w:fill="00AF50"/>
          </w:tcPr>
          <w:p w14:paraId="1E1FD147" w14:textId="77777777" w:rsidR="002E6F3F" w:rsidRPr="00D470FF" w:rsidRDefault="002E6F3F" w:rsidP="00AE16D3">
            <w:pPr>
              <w:pStyle w:val="Body"/>
              <w:jc w:val="center"/>
              <w:rPr>
                <w:sz w:val="18"/>
                <w:szCs w:val="16"/>
              </w:rPr>
            </w:pPr>
            <w:r w:rsidRPr="00D470FF">
              <w:rPr>
                <w:sz w:val="18"/>
                <w:szCs w:val="16"/>
              </w:rPr>
              <w:t>1</w:t>
            </w:r>
          </w:p>
        </w:tc>
        <w:tc>
          <w:tcPr>
            <w:tcW w:w="496" w:type="pct"/>
            <w:tcBorders>
              <w:bottom w:val="single" w:sz="4" w:space="0" w:color="000000" w:themeColor="text1"/>
            </w:tcBorders>
          </w:tcPr>
          <w:p w14:paraId="45AC5AAC" w14:textId="77777777" w:rsidR="002E6F3F" w:rsidRPr="00D470FF" w:rsidRDefault="002E6F3F" w:rsidP="00AE16D3">
            <w:pPr>
              <w:pStyle w:val="Body"/>
              <w:jc w:val="center"/>
              <w:rPr>
                <w:sz w:val="18"/>
                <w:szCs w:val="16"/>
              </w:rPr>
            </w:pPr>
            <w:r w:rsidRPr="00D470FF">
              <w:rPr>
                <w:sz w:val="18"/>
                <w:szCs w:val="16"/>
              </w:rPr>
              <w:t>1</w:t>
            </w:r>
          </w:p>
        </w:tc>
        <w:tc>
          <w:tcPr>
            <w:tcW w:w="498" w:type="pct"/>
            <w:tcBorders>
              <w:bottom w:val="single" w:sz="4" w:space="0" w:color="000000" w:themeColor="text1"/>
            </w:tcBorders>
            <w:shd w:val="clear" w:color="auto" w:fill="FFFF00"/>
          </w:tcPr>
          <w:p w14:paraId="001F5613" w14:textId="77777777" w:rsidR="002E6F3F" w:rsidRPr="00D470FF" w:rsidRDefault="002E6F3F" w:rsidP="00AE16D3">
            <w:pPr>
              <w:pStyle w:val="Body"/>
              <w:jc w:val="center"/>
              <w:rPr>
                <w:sz w:val="18"/>
                <w:szCs w:val="16"/>
              </w:rPr>
            </w:pPr>
            <w:r w:rsidRPr="00D470FF">
              <w:rPr>
                <w:sz w:val="18"/>
                <w:szCs w:val="16"/>
              </w:rPr>
              <w:t>1</w:t>
            </w:r>
          </w:p>
        </w:tc>
        <w:tc>
          <w:tcPr>
            <w:tcW w:w="295" w:type="pct"/>
            <w:tcBorders>
              <w:bottom w:val="single" w:sz="4" w:space="0" w:color="000000" w:themeColor="text1"/>
            </w:tcBorders>
            <w:shd w:val="clear" w:color="auto" w:fill="00AF50"/>
          </w:tcPr>
          <w:p w14:paraId="4D35C55B" w14:textId="77777777" w:rsidR="002E6F3F" w:rsidRPr="00D470FF" w:rsidRDefault="002E6F3F" w:rsidP="00AE16D3">
            <w:pPr>
              <w:pStyle w:val="Body"/>
              <w:jc w:val="center"/>
              <w:rPr>
                <w:sz w:val="18"/>
                <w:szCs w:val="16"/>
              </w:rPr>
            </w:pPr>
            <w:r w:rsidRPr="00D470FF">
              <w:rPr>
                <w:sz w:val="18"/>
                <w:szCs w:val="16"/>
              </w:rPr>
              <w:t>1</w:t>
            </w:r>
          </w:p>
        </w:tc>
        <w:tc>
          <w:tcPr>
            <w:tcW w:w="496" w:type="pct"/>
            <w:tcBorders>
              <w:bottom w:val="single" w:sz="4" w:space="0" w:color="000000" w:themeColor="text1"/>
            </w:tcBorders>
            <w:shd w:val="clear" w:color="auto" w:fill="F1F1F1"/>
          </w:tcPr>
          <w:p w14:paraId="22E12594" w14:textId="77777777" w:rsidR="002E6F3F" w:rsidRPr="00D470FF" w:rsidRDefault="002E6F3F" w:rsidP="00AE16D3">
            <w:pPr>
              <w:pStyle w:val="Body"/>
              <w:jc w:val="center"/>
              <w:rPr>
                <w:sz w:val="18"/>
                <w:szCs w:val="16"/>
              </w:rPr>
            </w:pPr>
            <w:r w:rsidRPr="00D470FF">
              <w:rPr>
                <w:sz w:val="18"/>
                <w:szCs w:val="16"/>
              </w:rPr>
              <w:t>1</w:t>
            </w:r>
          </w:p>
        </w:tc>
        <w:tc>
          <w:tcPr>
            <w:tcW w:w="501" w:type="pct"/>
            <w:tcBorders>
              <w:bottom w:val="single" w:sz="4" w:space="0" w:color="000000" w:themeColor="text1"/>
            </w:tcBorders>
          </w:tcPr>
          <w:p w14:paraId="326B67BF" w14:textId="77777777" w:rsidR="002E6F3F" w:rsidRPr="00D470FF" w:rsidRDefault="002E6F3F" w:rsidP="00AE16D3">
            <w:pPr>
              <w:pStyle w:val="Body"/>
              <w:jc w:val="center"/>
              <w:rPr>
                <w:sz w:val="18"/>
                <w:szCs w:val="16"/>
              </w:rPr>
            </w:pPr>
            <w:r w:rsidRPr="00D470FF">
              <w:rPr>
                <w:sz w:val="18"/>
                <w:szCs w:val="16"/>
              </w:rPr>
              <w:t>2</w:t>
            </w:r>
          </w:p>
        </w:tc>
      </w:tr>
    </w:tbl>
    <w:p w14:paraId="5B029C2C" w14:textId="77777777" w:rsidR="002E6F3F" w:rsidRPr="00D470FF" w:rsidRDefault="002E6F3F" w:rsidP="002E6F3F">
      <w:pPr>
        <w:pStyle w:val="Body"/>
        <w:sectPr w:rsidR="002E6F3F" w:rsidRPr="00D470FF" w:rsidSect="00907728">
          <w:pgSz w:w="11910" w:h="16840"/>
          <w:pgMar w:top="2410" w:right="1137" w:bottom="1520" w:left="1140" w:header="587" w:footer="1243" w:gutter="0"/>
          <w:cols w:space="720"/>
        </w:sectPr>
      </w:pPr>
    </w:p>
    <w:p w14:paraId="1D1AD838" w14:textId="77777777" w:rsidR="002E6F3F" w:rsidRPr="00D470FF" w:rsidRDefault="002E6F3F" w:rsidP="00712152">
      <w:pPr>
        <w:pStyle w:val="Headline10"/>
      </w:pPr>
      <w:bookmarkStart w:id="72" w:name="_Toc121491617"/>
      <w:bookmarkStart w:id="73" w:name="_Toc149921123"/>
      <w:r w:rsidRPr="00D470FF">
        <w:t>Appendix II: Hazards that could initiate an electricity crisis scenario (initiating events)</w:t>
      </w:r>
      <w:bookmarkEnd w:id="72"/>
      <w:bookmarkEnd w:id="73"/>
    </w:p>
    <w:p w14:paraId="66A1D866" w14:textId="29E4AEED" w:rsidR="004F53DE" w:rsidRPr="00D470FF" w:rsidRDefault="006A642C" w:rsidP="002E6F3F">
      <w:pPr>
        <w:pStyle w:val="Body"/>
      </w:pPr>
      <w:r w:rsidRPr="00D470FF">
        <w:t>At least t</w:t>
      </w:r>
      <w:r w:rsidR="004F53DE" w:rsidRPr="00D470FF">
        <w:t xml:space="preserve">he following hazards </w:t>
      </w:r>
      <w:r w:rsidR="0005591E" w:rsidRPr="00D470FF">
        <w:t xml:space="preserve">shall be considered </w:t>
      </w:r>
      <w:r w:rsidR="004A34DD" w:rsidRPr="00D470FF">
        <w:t xml:space="preserve">in relation to system adequacy, system security and fuel security </w:t>
      </w:r>
      <w:r w:rsidR="004F53DE" w:rsidRPr="00D470FF">
        <w:t>in the identification of regional electricity scenarios and scenario candidates:</w:t>
      </w:r>
    </w:p>
    <w:p w14:paraId="043BF64F" w14:textId="249D1AC9" w:rsidR="004F53DE" w:rsidRPr="00D470FF" w:rsidRDefault="006A642C" w:rsidP="004F53DE">
      <w:pPr>
        <w:pStyle w:val="Body"/>
        <w:numPr>
          <w:ilvl w:val="0"/>
          <w:numId w:val="110"/>
        </w:numPr>
      </w:pPr>
      <w:r w:rsidRPr="00D470FF">
        <w:t>H</w:t>
      </w:r>
      <w:r w:rsidR="004F53DE" w:rsidRPr="00D470FF">
        <w:t xml:space="preserve">azards </w:t>
      </w:r>
      <w:r w:rsidR="004A34DD" w:rsidRPr="00D470FF">
        <w:t>defined</w:t>
      </w:r>
      <w:r w:rsidR="004F53DE" w:rsidRPr="00D470FF">
        <w:t xml:space="preserve"> in the latest version of the Commission Staff Working document on </w:t>
      </w:r>
      <w:r w:rsidR="004F53DE" w:rsidRPr="00D470FF">
        <w:rPr>
          <w:rFonts w:cs="EC Square Sans Pro Light"/>
          <w:color w:val="000000"/>
          <w:szCs w:val="24"/>
        </w:rPr>
        <w:t>“</w:t>
      </w:r>
      <w:r w:rsidR="004F53DE" w:rsidRPr="00D470FF">
        <w:rPr>
          <w:rFonts w:cs="EC Square Sans Pro Light"/>
          <w:i/>
          <w:iCs/>
          <w:color w:val="000000"/>
          <w:szCs w:val="24"/>
        </w:rPr>
        <w:t>cross-sectoral overview of natural and man-made disaster risks the EU may face, taking a coherent approach across different policy areas that may address or affect disaster prevention and taking due account of the likely impacts of climate change</w:t>
      </w:r>
      <w:r w:rsidR="004F53DE" w:rsidRPr="00D470FF">
        <w:rPr>
          <w:rFonts w:cs="EC Square Sans Pro Light"/>
          <w:color w:val="000000"/>
          <w:szCs w:val="24"/>
        </w:rPr>
        <w:t xml:space="preserve">”, </w:t>
      </w:r>
      <w:r w:rsidR="007564B3" w:rsidRPr="00D470FF">
        <w:rPr>
          <w:rFonts w:cs="EC Square Sans Pro Light"/>
          <w:color w:val="000000"/>
          <w:szCs w:val="24"/>
        </w:rPr>
        <w:t>to ensure consistency</w:t>
      </w:r>
      <w:r w:rsidR="00C97BC1" w:rsidRPr="00D470FF">
        <w:rPr>
          <w:rFonts w:cs="EC Square Sans Pro Light"/>
          <w:color w:val="000000"/>
          <w:szCs w:val="24"/>
        </w:rPr>
        <w:t xml:space="preserve"> with </w:t>
      </w:r>
      <w:r w:rsidR="004F53DE" w:rsidRPr="00D470FF">
        <w:rPr>
          <w:rFonts w:cs="EC Square Sans Pro Light"/>
          <w:color w:val="000000"/>
          <w:szCs w:val="24"/>
        </w:rPr>
        <w:t>Decision No 1313/2013/EU of the European Parliament and of the Council of 17 December 2013 on a Union Civil Protection Mechanism, as amended by Decision No 2019/420</w:t>
      </w:r>
      <w:r w:rsidR="004F53DE" w:rsidRPr="00D470FF">
        <w:t>.</w:t>
      </w:r>
    </w:p>
    <w:p w14:paraId="38658FD0" w14:textId="16F42CBF" w:rsidR="004F53DE" w:rsidRPr="00D470FF" w:rsidRDefault="006A642C" w:rsidP="004F53DE">
      <w:pPr>
        <w:pStyle w:val="Body"/>
        <w:numPr>
          <w:ilvl w:val="0"/>
          <w:numId w:val="110"/>
        </w:numPr>
      </w:pPr>
      <w:r w:rsidRPr="00D470FF">
        <w:t>T</w:t>
      </w:r>
      <w:r w:rsidR="004F53DE" w:rsidRPr="00D470FF">
        <w:t>he hazards defined in Article 5(2)</w:t>
      </w:r>
      <w:r w:rsidR="004A34DD" w:rsidRPr="00D470FF">
        <w:t xml:space="preserve"> of the RP Regulation, as expanded on below:</w:t>
      </w:r>
      <w:r w:rsidR="004F53DE" w:rsidRPr="00D470FF">
        <w:t xml:space="preserve"> </w:t>
      </w:r>
    </w:p>
    <w:p w14:paraId="106E0275" w14:textId="24A615CC" w:rsidR="004A34DD" w:rsidRPr="00D470FF" w:rsidRDefault="004A34DD" w:rsidP="004A34DD">
      <w:pPr>
        <w:pStyle w:val="Body"/>
        <w:numPr>
          <w:ilvl w:val="0"/>
          <w:numId w:val="111"/>
        </w:numPr>
      </w:pPr>
      <w:r w:rsidRPr="00D470FF">
        <w:t>rare and extreme natural hazards, including:</w:t>
      </w:r>
    </w:p>
    <w:p w14:paraId="47FD019F" w14:textId="77777777" w:rsidR="004A34DD" w:rsidRPr="00D470FF" w:rsidRDefault="004A34DD" w:rsidP="004A34DD">
      <w:pPr>
        <w:pStyle w:val="Body"/>
        <w:numPr>
          <w:ilvl w:val="1"/>
          <w:numId w:val="111"/>
        </w:numPr>
        <w:ind w:left="1264" w:hanging="357"/>
      </w:pPr>
      <w:proofErr w:type="gramStart"/>
      <w:r w:rsidRPr="00D470FF">
        <w:t>flooding;</w:t>
      </w:r>
      <w:proofErr w:type="gramEnd"/>
    </w:p>
    <w:p w14:paraId="5034037B" w14:textId="77777777" w:rsidR="004A34DD" w:rsidRPr="00D470FF" w:rsidRDefault="004A34DD" w:rsidP="004A34DD">
      <w:pPr>
        <w:pStyle w:val="Body"/>
        <w:numPr>
          <w:ilvl w:val="1"/>
          <w:numId w:val="111"/>
        </w:numPr>
        <w:ind w:left="1264" w:hanging="357"/>
      </w:pPr>
      <w:r w:rsidRPr="00D470FF">
        <w:t>drought and associated water shortage</w:t>
      </w:r>
    </w:p>
    <w:p w14:paraId="767673E6" w14:textId="77777777" w:rsidR="004A34DD" w:rsidRPr="00D470FF" w:rsidRDefault="004A34DD" w:rsidP="004A34DD">
      <w:pPr>
        <w:pStyle w:val="Body"/>
        <w:numPr>
          <w:ilvl w:val="1"/>
          <w:numId w:val="111"/>
        </w:numPr>
        <w:ind w:left="1264" w:hanging="357"/>
      </w:pPr>
      <w:r w:rsidRPr="00D470FF">
        <w:t>extreme weather (incl. storms, extreme winds, ice storms, snowfall, heavy precipitation, hurricanes, cold spells, heat waves</w:t>
      </w:r>
      <w:proofErr w:type="gramStart"/>
      <w:r w:rsidRPr="00D470FF">
        <w:t>);</w:t>
      </w:r>
      <w:proofErr w:type="gramEnd"/>
    </w:p>
    <w:p w14:paraId="3949462D" w14:textId="77777777" w:rsidR="004A34DD" w:rsidRPr="00D470FF" w:rsidRDefault="004A34DD" w:rsidP="004A34DD">
      <w:pPr>
        <w:pStyle w:val="Body"/>
        <w:numPr>
          <w:ilvl w:val="1"/>
          <w:numId w:val="111"/>
        </w:numPr>
        <w:ind w:left="1264" w:hanging="357"/>
      </w:pPr>
      <w:r w:rsidRPr="00D470FF">
        <w:t xml:space="preserve">forest </w:t>
      </w:r>
      <w:proofErr w:type="gramStart"/>
      <w:r w:rsidRPr="00D470FF">
        <w:t>fire;</w:t>
      </w:r>
      <w:proofErr w:type="gramEnd"/>
    </w:p>
    <w:p w14:paraId="4B15FD7F" w14:textId="77777777" w:rsidR="004A34DD" w:rsidRPr="00D470FF" w:rsidRDefault="004A34DD" w:rsidP="004A34DD">
      <w:pPr>
        <w:pStyle w:val="Body"/>
        <w:numPr>
          <w:ilvl w:val="1"/>
          <w:numId w:val="111"/>
        </w:numPr>
        <w:ind w:left="1264" w:hanging="357"/>
      </w:pPr>
      <w:r w:rsidRPr="00D470FF">
        <w:t xml:space="preserve">seismic and volcanic </w:t>
      </w:r>
      <w:proofErr w:type="gramStart"/>
      <w:r w:rsidRPr="00D470FF">
        <w:t>activities;</w:t>
      </w:r>
      <w:proofErr w:type="gramEnd"/>
    </w:p>
    <w:p w14:paraId="25AAC01D" w14:textId="77777777" w:rsidR="004A34DD" w:rsidRPr="00D470FF" w:rsidRDefault="004A34DD" w:rsidP="004A34DD">
      <w:pPr>
        <w:pStyle w:val="Body"/>
        <w:numPr>
          <w:ilvl w:val="1"/>
          <w:numId w:val="111"/>
        </w:numPr>
        <w:ind w:left="1264" w:hanging="357"/>
      </w:pPr>
      <w:r w:rsidRPr="00D470FF">
        <w:t xml:space="preserve">infectious threats, incl. </w:t>
      </w:r>
      <w:proofErr w:type="gramStart"/>
      <w:r w:rsidRPr="00D470FF">
        <w:t>pandemic;</w:t>
      </w:r>
      <w:proofErr w:type="gramEnd"/>
    </w:p>
    <w:p w14:paraId="196345BD" w14:textId="7225BC75" w:rsidR="004A34DD" w:rsidRPr="00D470FF" w:rsidRDefault="004A34DD" w:rsidP="004A34DD">
      <w:pPr>
        <w:pStyle w:val="Body"/>
        <w:numPr>
          <w:ilvl w:val="1"/>
          <w:numId w:val="111"/>
        </w:numPr>
        <w:ind w:left="1264" w:hanging="357"/>
      </w:pPr>
      <w:r w:rsidRPr="00D470FF">
        <w:t>space weather hazards</w:t>
      </w:r>
      <w:r w:rsidR="00132AC9" w:rsidRPr="00D470FF">
        <w:t>.</w:t>
      </w:r>
    </w:p>
    <w:p w14:paraId="6760FB39" w14:textId="01161D89" w:rsidR="004A34DD" w:rsidRPr="00D470FF" w:rsidRDefault="00132AC9" w:rsidP="004A34DD">
      <w:pPr>
        <w:pStyle w:val="Body"/>
        <w:numPr>
          <w:ilvl w:val="0"/>
          <w:numId w:val="111"/>
        </w:numPr>
      </w:pPr>
      <w:r w:rsidRPr="00D470FF">
        <w:t>accidental hazards going beyond the N-1 security criterion, and exceptional contingencies, including:</w:t>
      </w:r>
    </w:p>
    <w:p w14:paraId="0C5B4B5F" w14:textId="77777777" w:rsidR="001E3003" w:rsidRPr="00D470FF" w:rsidRDefault="001E3003" w:rsidP="001E3003">
      <w:pPr>
        <w:pStyle w:val="Body"/>
        <w:numPr>
          <w:ilvl w:val="1"/>
          <w:numId w:val="111"/>
        </w:numPr>
        <w:ind w:left="1264" w:hanging="357"/>
      </w:pPr>
      <w:r w:rsidRPr="00D470FF">
        <w:t xml:space="preserve">simultaneous failure of multiple grid </w:t>
      </w:r>
      <w:proofErr w:type="gramStart"/>
      <w:r w:rsidRPr="00D470FF">
        <w:t>elements;</w:t>
      </w:r>
      <w:proofErr w:type="gramEnd"/>
    </w:p>
    <w:p w14:paraId="256724CD" w14:textId="77777777" w:rsidR="001E3003" w:rsidRPr="00D470FF" w:rsidRDefault="001E3003" w:rsidP="001E3003">
      <w:pPr>
        <w:pStyle w:val="Body"/>
        <w:numPr>
          <w:ilvl w:val="1"/>
          <w:numId w:val="111"/>
        </w:numPr>
        <w:ind w:left="1264" w:hanging="357"/>
      </w:pPr>
      <w:r w:rsidRPr="00D470FF">
        <w:t>accidental (unintended) violation of N-1 criterion due to human error:</w:t>
      </w:r>
    </w:p>
    <w:p w14:paraId="00FB832D" w14:textId="77777777" w:rsidR="001E3003" w:rsidRPr="00D470FF" w:rsidRDefault="001E3003" w:rsidP="001E3003">
      <w:pPr>
        <w:pStyle w:val="Body"/>
        <w:numPr>
          <w:ilvl w:val="2"/>
          <w:numId w:val="111"/>
        </w:numPr>
      </w:pPr>
      <w:r w:rsidRPr="00D470FF">
        <w:t xml:space="preserve">error during </w:t>
      </w:r>
      <w:proofErr w:type="gramStart"/>
      <w:r w:rsidRPr="00D470FF">
        <w:t>operation;</w:t>
      </w:r>
      <w:proofErr w:type="gramEnd"/>
    </w:p>
    <w:p w14:paraId="4BE3F963" w14:textId="77777777" w:rsidR="001E3003" w:rsidRPr="00D470FF" w:rsidRDefault="001E3003" w:rsidP="001E3003">
      <w:pPr>
        <w:pStyle w:val="Body"/>
        <w:numPr>
          <w:ilvl w:val="2"/>
          <w:numId w:val="111"/>
        </w:numPr>
      </w:pPr>
      <w:r w:rsidRPr="00D470FF">
        <w:t xml:space="preserve">failure or omission during the </w:t>
      </w:r>
      <w:proofErr w:type="gramStart"/>
      <w:r w:rsidRPr="00D470FF">
        <w:t>maintenance;</w:t>
      </w:r>
      <w:proofErr w:type="gramEnd"/>
    </w:p>
    <w:p w14:paraId="5059843B" w14:textId="2715A6E8" w:rsidR="001210BF" w:rsidRPr="00D470FF" w:rsidRDefault="001210BF" w:rsidP="001210BF">
      <w:pPr>
        <w:pStyle w:val="Body"/>
        <w:numPr>
          <w:ilvl w:val="2"/>
          <w:numId w:val="111"/>
        </w:numPr>
      </w:pPr>
      <w:r w:rsidRPr="00D470FF">
        <w:t>substandard quality of a series of manufactured grid elements.</w:t>
      </w:r>
    </w:p>
    <w:p w14:paraId="1D7A45FA" w14:textId="2F7E74F5" w:rsidR="00132AC9" w:rsidRPr="00D470FF" w:rsidRDefault="001210BF" w:rsidP="004A34DD">
      <w:pPr>
        <w:pStyle w:val="Body"/>
        <w:numPr>
          <w:ilvl w:val="0"/>
          <w:numId w:val="111"/>
        </w:numPr>
      </w:pPr>
      <w:r w:rsidRPr="00D470FF">
        <w:tab/>
        <w:t>consequential hazards including consequences of malicious attacks and of fuel shortages:</w:t>
      </w:r>
    </w:p>
    <w:p w14:paraId="3C718DA1" w14:textId="77777777" w:rsidR="001210BF" w:rsidRPr="00D470FF" w:rsidRDefault="001210BF" w:rsidP="001210BF">
      <w:pPr>
        <w:pStyle w:val="Body"/>
        <w:numPr>
          <w:ilvl w:val="1"/>
          <w:numId w:val="111"/>
        </w:numPr>
        <w:ind w:left="1264" w:hanging="357"/>
      </w:pPr>
      <w:r w:rsidRPr="00D470FF">
        <w:t>malicious attacks:</w:t>
      </w:r>
    </w:p>
    <w:p w14:paraId="6B5340AA" w14:textId="77777777" w:rsidR="001210BF" w:rsidRPr="00D470FF" w:rsidRDefault="001210BF" w:rsidP="001210BF">
      <w:pPr>
        <w:pStyle w:val="Body"/>
        <w:numPr>
          <w:ilvl w:val="2"/>
          <w:numId w:val="111"/>
        </w:numPr>
      </w:pPr>
      <w:r w:rsidRPr="00D470FF">
        <w:t xml:space="preserve">terrorism / </w:t>
      </w:r>
      <w:proofErr w:type="gramStart"/>
      <w:r w:rsidRPr="00D470FF">
        <w:t>sabotage;</w:t>
      </w:r>
      <w:proofErr w:type="gramEnd"/>
    </w:p>
    <w:p w14:paraId="73E4982A" w14:textId="77777777" w:rsidR="001210BF" w:rsidRPr="00D470FF" w:rsidRDefault="001210BF" w:rsidP="001210BF">
      <w:pPr>
        <w:pStyle w:val="Body"/>
        <w:numPr>
          <w:ilvl w:val="2"/>
          <w:numId w:val="111"/>
        </w:numPr>
      </w:pPr>
      <w:proofErr w:type="gramStart"/>
      <w:r w:rsidRPr="00D470FF">
        <w:t>cyberattack;</w:t>
      </w:r>
      <w:proofErr w:type="gramEnd"/>
    </w:p>
    <w:p w14:paraId="23AE7E5E" w14:textId="77777777" w:rsidR="001210BF" w:rsidRPr="00D470FF" w:rsidRDefault="001210BF" w:rsidP="001210BF">
      <w:pPr>
        <w:pStyle w:val="Body"/>
        <w:numPr>
          <w:ilvl w:val="2"/>
          <w:numId w:val="111"/>
        </w:numPr>
      </w:pPr>
      <w:r w:rsidRPr="00D470FF">
        <w:t>manipulation of the market.</w:t>
      </w:r>
    </w:p>
    <w:p w14:paraId="7832A068" w14:textId="77777777" w:rsidR="001210BF" w:rsidRPr="00D470FF" w:rsidRDefault="001210BF" w:rsidP="001210BF">
      <w:pPr>
        <w:pStyle w:val="Body"/>
        <w:numPr>
          <w:ilvl w:val="1"/>
          <w:numId w:val="111"/>
        </w:numPr>
        <w:ind w:left="1264" w:hanging="357"/>
      </w:pPr>
      <w:r w:rsidRPr="00D470FF">
        <w:t xml:space="preserve">disruption of fuel supply for electricity </w:t>
      </w:r>
      <w:proofErr w:type="gramStart"/>
      <w:r w:rsidRPr="00D470FF">
        <w:t>generation;</w:t>
      </w:r>
      <w:proofErr w:type="gramEnd"/>
    </w:p>
    <w:p w14:paraId="26376F77" w14:textId="628DDA13" w:rsidR="006A642C" w:rsidRPr="00D470FF" w:rsidRDefault="006A642C" w:rsidP="006A642C">
      <w:pPr>
        <w:pStyle w:val="Body"/>
        <w:numPr>
          <w:ilvl w:val="2"/>
          <w:numId w:val="111"/>
        </w:numPr>
      </w:pPr>
      <w:r w:rsidRPr="00D470FF">
        <w:t>a disruption in natural gas supply, considering at least the scenarios developed by ENTSO</w:t>
      </w:r>
      <w:r w:rsidR="00D77E01" w:rsidRPr="00D470FF">
        <w:t>-</w:t>
      </w:r>
      <w:r w:rsidRPr="00D470FF">
        <w:t>G pursuant to Article 7 of the Regulation (EU) 2017/1938 of the European Parliament and of the Council</w:t>
      </w:r>
    </w:p>
    <w:p w14:paraId="05263B59" w14:textId="13D900FA" w:rsidR="006A642C" w:rsidRPr="00D470FF" w:rsidRDefault="001B7233" w:rsidP="006A642C">
      <w:pPr>
        <w:pStyle w:val="Body"/>
        <w:numPr>
          <w:ilvl w:val="2"/>
          <w:numId w:val="111"/>
        </w:numPr>
      </w:pPr>
      <w:r w:rsidRPr="00D470FF">
        <w:t xml:space="preserve">other fuel </w:t>
      </w:r>
      <w:r w:rsidR="006A642C" w:rsidRPr="00D470FF">
        <w:t>supply-chain disruptions</w:t>
      </w:r>
      <w:r w:rsidR="00A61EF6" w:rsidRPr="00D470FF">
        <w:t xml:space="preserve"> </w:t>
      </w:r>
    </w:p>
    <w:p w14:paraId="4940A1D4" w14:textId="285C6329" w:rsidR="001210BF" w:rsidRPr="00D470FF" w:rsidRDefault="001210BF" w:rsidP="001210BF">
      <w:pPr>
        <w:pStyle w:val="Body"/>
        <w:numPr>
          <w:ilvl w:val="1"/>
          <w:numId w:val="111"/>
        </w:numPr>
        <w:ind w:left="1264" w:hanging="357"/>
      </w:pPr>
      <w:r w:rsidRPr="00D470FF">
        <w:t>not electricity-related industrial accident</w:t>
      </w:r>
      <w:r w:rsidR="00202008" w:rsidRPr="00D470FF">
        <w:t>s</w:t>
      </w:r>
      <w:r w:rsidRPr="00D470FF">
        <w:t xml:space="preserve"> (</w:t>
      </w:r>
      <w:proofErr w:type="gramStart"/>
      <w:r w:rsidRPr="00D470FF">
        <w:t>e.g.</w:t>
      </w:r>
      <w:proofErr w:type="gramEnd"/>
      <w:r w:rsidRPr="00D470FF">
        <w:t xml:space="preserve"> chemical spill, collapse, explosion, gas leak, radiation, transport disruption);</w:t>
      </w:r>
    </w:p>
    <w:p w14:paraId="4F8D1928" w14:textId="1DF027FB" w:rsidR="001210BF" w:rsidRPr="00D470FF" w:rsidRDefault="001210BF" w:rsidP="001210BF">
      <w:pPr>
        <w:pStyle w:val="Body"/>
        <w:numPr>
          <w:ilvl w:val="1"/>
          <w:numId w:val="111"/>
        </w:numPr>
        <w:ind w:left="1264" w:hanging="357"/>
      </w:pPr>
      <w:r w:rsidRPr="00D470FF">
        <w:t>not electricity-related critical infrastructure disruption (incl. water &amp; food supply, garbage &amp; sewage collection, fuel supply excl. fuels for electricity generation, telecommunications</w:t>
      </w:r>
      <w:proofErr w:type="gramStart"/>
      <w:r w:rsidR="00194962" w:rsidRPr="00D470FF">
        <w:t>)</w:t>
      </w:r>
      <w:r w:rsidRPr="00D470FF">
        <w:t>;</w:t>
      </w:r>
      <w:proofErr w:type="gramEnd"/>
    </w:p>
    <w:p w14:paraId="730AF6E2" w14:textId="77777777" w:rsidR="001210BF" w:rsidRPr="00D470FF" w:rsidRDefault="001210BF" w:rsidP="001210BF">
      <w:pPr>
        <w:pStyle w:val="Body"/>
        <w:numPr>
          <w:ilvl w:val="1"/>
          <w:numId w:val="111"/>
        </w:numPr>
        <w:ind w:left="1264" w:hanging="357"/>
      </w:pPr>
      <w:r w:rsidRPr="00D470FF">
        <w:t>electricity market failure with significant impact in security of supply (</w:t>
      </w:r>
      <w:proofErr w:type="gramStart"/>
      <w:r w:rsidRPr="00D470FF">
        <w:t>e.g.</w:t>
      </w:r>
      <w:proofErr w:type="gramEnd"/>
      <w:r w:rsidRPr="00D470FF">
        <w:t xml:space="preserve"> speculation or failure of one or more stakeholders to meet its/their obligations);</w:t>
      </w:r>
    </w:p>
    <w:p w14:paraId="06AE36C3" w14:textId="77777777" w:rsidR="001210BF" w:rsidRPr="00D470FF" w:rsidRDefault="001210BF" w:rsidP="001210BF">
      <w:pPr>
        <w:pStyle w:val="Body"/>
        <w:numPr>
          <w:ilvl w:val="1"/>
          <w:numId w:val="111"/>
        </w:numPr>
        <w:ind w:left="1264" w:hanging="357"/>
      </w:pPr>
      <w:r w:rsidRPr="00D470FF">
        <w:t>nuclear / radiological accident.</w:t>
      </w:r>
    </w:p>
    <w:p w14:paraId="26CBD15B" w14:textId="77777777" w:rsidR="001210BF" w:rsidRPr="00D470FF" w:rsidRDefault="001210BF" w:rsidP="001210BF">
      <w:pPr>
        <w:pStyle w:val="Body"/>
      </w:pPr>
      <w:r w:rsidRPr="00D470FF">
        <w:rPr>
          <w:b/>
          <w:bCs/>
        </w:rPr>
        <w:t xml:space="preserve">Note: </w:t>
      </w:r>
      <w:r w:rsidRPr="00D470FF">
        <w:t xml:space="preserve">It is expected, that for many Member States and TSOs, some of the above hazards will not be relevant, while, for some others, they will be relevant, but not regarding an electricity crisis scenario. The list given above is meant to help Member States and TSOs only as a checklist against which the electricity crisis scenario candidates and regional electricity crisis scenarios should be checked for completeness of coverage. It is not required (nor expected) for any TSO to produce a list of electricity crisis scenario candidates that would cover </w:t>
      </w:r>
      <w:proofErr w:type="gramStart"/>
      <w:r w:rsidRPr="00D470FF">
        <w:t>all of</w:t>
      </w:r>
      <w:proofErr w:type="gramEnd"/>
      <w:r w:rsidRPr="00D470FF">
        <w:t xml:space="preserve"> the above, but it should be consistent with National Risk Evaluations.</w:t>
      </w:r>
    </w:p>
    <w:p w14:paraId="4A5726E9" w14:textId="77777777" w:rsidR="005B39FE" w:rsidRPr="00D470FF" w:rsidRDefault="005B39FE" w:rsidP="001210BF">
      <w:pPr>
        <w:pStyle w:val="Body"/>
      </w:pPr>
    </w:p>
    <w:p w14:paraId="025F8245" w14:textId="77777777" w:rsidR="005B39FE" w:rsidRPr="00D470FF" w:rsidRDefault="005B39FE" w:rsidP="001210BF">
      <w:pPr>
        <w:pStyle w:val="Body"/>
      </w:pPr>
    </w:p>
    <w:p w14:paraId="0E55B27F" w14:textId="77777777" w:rsidR="005B39FE" w:rsidRPr="00D470FF" w:rsidRDefault="005B39FE" w:rsidP="001210BF">
      <w:pPr>
        <w:pStyle w:val="Body"/>
      </w:pPr>
    </w:p>
    <w:p w14:paraId="4657BDC2" w14:textId="1F9B6BB9" w:rsidR="00D77E01" w:rsidRPr="00D470FF" w:rsidRDefault="00D77E01" w:rsidP="00D77E01">
      <w:pPr>
        <w:pStyle w:val="Headline10"/>
      </w:pPr>
      <w:bookmarkStart w:id="74" w:name="_Toc149921124"/>
      <w:r w:rsidRPr="00D470FF">
        <w:t xml:space="preserve">Appendix III: </w:t>
      </w:r>
      <w:r w:rsidR="00236A37" w:rsidRPr="00D470FF">
        <w:t>Roles and Responsibilities</w:t>
      </w:r>
      <w:bookmarkEnd w:id="74"/>
    </w:p>
    <w:p w14:paraId="755E92DF" w14:textId="7DB6398C" w:rsidR="005B39FE" w:rsidRPr="00D470FF" w:rsidRDefault="005B39FE" w:rsidP="002E6F3F">
      <w:pPr>
        <w:pStyle w:val="Body"/>
      </w:pPr>
      <w:r w:rsidRPr="00D470FF">
        <w:t xml:space="preserve">The table below summarises the roles and responsibilities defined in Title 3 (Articles 11 to 15), namely the parties responsible (R), </w:t>
      </w:r>
      <w:r w:rsidR="00F03724" w:rsidRPr="00D470FF">
        <w:t xml:space="preserve">supporting (S), consulted (C), and informed (I). </w:t>
      </w:r>
      <w:r w:rsidR="00A275E5" w:rsidRPr="00D470FF">
        <w:t xml:space="preserve">This </w:t>
      </w:r>
      <w:r w:rsidR="0074174D" w:rsidRPr="00D470FF">
        <w:t>table forms</w:t>
      </w:r>
      <w:r w:rsidR="00A275E5" w:rsidRPr="00D470FF">
        <w:t xml:space="preserve"> a normative part of this </w:t>
      </w:r>
      <w:r w:rsidR="0074174D" w:rsidRPr="00D470FF">
        <w:t>methodology; in case of doubt this table should be referred to in clarifying roles and responsibilities</w:t>
      </w:r>
      <w:r w:rsidR="00A275E5" w:rsidRPr="00D470FF">
        <w:t>.</w:t>
      </w:r>
    </w:p>
    <w:tbl>
      <w:tblPr>
        <w:tblW w:w="0" w:type="auto"/>
        <w:tblCellMar>
          <w:left w:w="0" w:type="dxa"/>
          <w:right w:w="0" w:type="dxa"/>
        </w:tblCellMar>
        <w:tblLook w:val="0420" w:firstRow="1" w:lastRow="0" w:firstColumn="0" w:lastColumn="0" w:noHBand="0" w:noVBand="1"/>
      </w:tblPr>
      <w:tblGrid>
        <w:gridCol w:w="833"/>
        <w:gridCol w:w="2245"/>
        <w:gridCol w:w="1009"/>
        <w:gridCol w:w="834"/>
        <w:gridCol w:w="834"/>
        <w:gridCol w:w="856"/>
        <w:gridCol w:w="1346"/>
        <w:gridCol w:w="1346"/>
        <w:gridCol w:w="977"/>
      </w:tblGrid>
      <w:tr w:rsidR="00187385" w:rsidRPr="00D470FF" w14:paraId="7C6B3F51" w14:textId="77777777" w:rsidTr="002E12BB">
        <w:trPr>
          <w:trHeight w:val="626"/>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3D3F99F"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Article</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161C1BDC"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Process Step</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F658B42" w14:textId="46E6AD8F"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ENTSO-E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59C2FA2"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RCCs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3DC065C"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TSOs</w:t>
            </w: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3AECCD37"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Sub-groups</w:t>
            </w:r>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9898FFF" w14:textId="1A9D1C12"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Competent</w:t>
            </w:r>
          </w:p>
          <w:p w14:paraId="1D65FB63"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Authorities</w:t>
            </w:r>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6C69BEF5"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Regulatory</w:t>
            </w:r>
          </w:p>
          <w:p w14:paraId="2FCFAD79"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Authorities</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D3EC729" w14:textId="77777777" w:rsidR="001B7233" w:rsidRPr="00D470FF" w:rsidRDefault="001B7233" w:rsidP="00ED0685">
            <w:pPr>
              <w:spacing w:after="0"/>
              <w:jc w:val="center"/>
              <w:rPr>
                <w:rFonts w:eastAsia="Times New Roman" w:cstheme="minorHAnsi"/>
                <w:color w:val="000000" w:themeColor="text1"/>
                <w:kern w:val="0"/>
                <w:sz w:val="20"/>
                <w:szCs w:val="20"/>
                <w:lang w:val="en-IE" w:eastAsia="en-IE"/>
              </w:rPr>
            </w:pPr>
            <w:r w:rsidRPr="00D470FF">
              <w:rPr>
                <w:rFonts w:eastAsia="Times New Roman" w:cstheme="minorHAnsi"/>
                <w:b/>
                <w:bCs/>
                <w:color w:val="000000" w:themeColor="text1"/>
                <w:kern w:val="24"/>
                <w:sz w:val="20"/>
                <w:szCs w:val="20"/>
                <w:lang w:val="en-IE" w:eastAsia="en-IE"/>
              </w:rPr>
              <w:t>ECG</w:t>
            </w:r>
          </w:p>
        </w:tc>
      </w:tr>
      <w:tr w:rsidR="002E12BB" w:rsidRPr="00D470FF" w14:paraId="36BD8EE4" w14:textId="77777777" w:rsidTr="002E12BB">
        <w:trPr>
          <w:trHeight w:val="148"/>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3968F4F2" w14:textId="77777777" w:rsidR="001B7233" w:rsidRPr="00D470FF" w:rsidRDefault="001B7233" w:rsidP="005B39FE">
            <w:pPr>
              <w:spacing w:after="0"/>
              <w:jc w:val="center"/>
              <w:rPr>
                <w:rFonts w:eastAsia="Times New Roman" w:cstheme="minorHAnsi"/>
                <w:kern w:val="0"/>
                <w:sz w:val="18"/>
                <w:szCs w:val="18"/>
                <w:lang w:val="en-IE" w:eastAsia="en-IE"/>
              </w:rPr>
            </w:pPr>
            <w:r w:rsidRPr="00D470FF">
              <w:rPr>
                <w:rFonts w:eastAsiaTheme="minorEastAsia" w:cstheme="minorHAnsi"/>
                <w:color w:val="000000" w:themeColor="dark1"/>
                <w:kern w:val="24"/>
                <w:sz w:val="18"/>
                <w:szCs w:val="18"/>
                <w:lang w:val="en-IE" w:eastAsia="en-IE"/>
              </w:rPr>
              <w:t>11</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A89BEC2" w14:textId="77777777" w:rsidR="001B7233" w:rsidRPr="00D470FF" w:rsidRDefault="001B7233" w:rsidP="005B39FE">
            <w:pPr>
              <w:spacing w:after="0"/>
              <w:jc w:val="left"/>
              <w:rPr>
                <w:rFonts w:eastAsia="Times New Roman" w:cstheme="minorHAnsi"/>
                <w:kern w:val="0"/>
                <w:sz w:val="18"/>
                <w:szCs w:val="18"/>
                <w:lang w:val="en-IE" w:eastAsia="en-IE"/>
              </w:rPr>
            </w:pPr>
            <w:r w:rsidRPr="00D470FF">
              <w:rPr>
                <w:rFonts w:eastAsia="Times New Roman" w:cstheme="minorHAnsi"/>
                <w:color w:val="000000" w:themeColor="dark1"/>
                <w:kern w:val="24"/>
                <w:sz w:val="18"/>
                <w:szCs w:val="18"/>
                <w:lang w:val="en-US" w:eastAsia="en-IE"/>
              </w:rPr>
              <w:t>Establishing a list of regional electricity crisis scenario candidates</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167DFF5" w14:textId="151FB1C5"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079EC8" w14:textId="7BF39792"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4634442" w14:textId="4B0AC768"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F3E7D81" w14:textId="7790B4EC"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B619C6D" w14:textId="0579C144" w:rsidR="001B7233" w:rsidRPr="00D470FF" w:rsidRDefault="001B7233"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w:t>
            </w:r>
            <w:r w:rsidR="005B39FE" w:rsidRPr="00D470FF">
              <w:rPr>
                <w:rFonts w:eastAsiaTheme="minorEastAsia" w:cstheme="minorHAnsi"/>
                <w:color w:val="000000" w:themeColor="text1"/>
                <w:kern w:val="24"/>
                <w:sz w:val="18"/>
                <w:szCs w:val="18"/>
                <w:lang w:val="en-IE" w:eastAsia="en-IE"/>
              </w:rPr>
              <w:t>S</w:t>
            </w:r>
            <w:r w:rsidRPr="00D470FF">
              <w:rPr>
                <w:rFonts w:eastAsiaTheme="minorEastAsia" w:cstheme="minorHAnsi"/>
                <w:color w:val="000000" w:themeColor="text1"/>
                <w:kern w:val="24"/>
                <w:sz w:val="18"/>
                <w:szCs w:val="18"/>
                <w:lang w:val="en-IE" w:eastAsia="en-IE"/>
              </w:rPr>
              <w:t>)</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ABABDEA"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9149C50"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r>
      <w:tr w:rsidR="002E12BB" w:rsidRPr="00D470FF" w14:paraId="115159F1" w14:textId="77777777" w:rsidTr="002E12BB">
        <w:trPr>
          <w:trHeight w:val="21"/>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11F94E6" w14:textId="77777777" w:rsidR="001B7233" w:rsidRPr="00D470FF" w:rsidRDefault="001B7233" w:rsidP="005B39FE">
            <w:pPr>
              <w:spacing w:after="0"/>
              <w:jc w:val="center"/>
              <w:rPr>
                <w:rFonts w:eastAsia="Times New Roman" w:cstheme="minorHAnsi"/>
                <w:kern w:val="0"/>
                <w:sz w:val="18"/>
                <w:szCs w:val="18"/>
                <w:lang w:val="en-IE" w:eastAsia="en-IE"/>
              </w:rPr>
            </w:pPr>
            <w:r w:rsidRPr="00D470FF">
              <w:rPr>
                <w:rFonts w:eastAsiaTheme="minorEastAsia" w:cstheme="minorHAnsi"/>
                <w:color w:val="000000" w:themeColor="dark1"/>
                <w:kern w:val="24"/>
                <w:sz w:val="18"/>
                <w:szCs w:val="18"/>
                <w:lang w:val="en-IE" w:eastAsia="en-IE"/>
              </w:rPr>
              <w:t>11</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3A00DC0" w14:textId="4139C88A" w:rsidR="001B7233" w:rsidRPr="00D470FF" w:rsidRDefault="001B7233" w:rsidP="005B39FE">
            <w:pPr>
              <w:spacing w:after="0"/>
              <w:jc w:val="left"/>
              <w:rPr>
                <w:rFonts w:eastAsia="Times New Roman" w:cstheme="minorHAnsi"/>
                <w:kern w:val="0"/>
                <w:sz w:val="18"/>
                <w:szCs w:val="18"/>
                <w:lang w:val="en-IE" w:eastAsia="en-IE"/>
              </w:rPr>
            </w:pPr>
            <w:r w:rsidRPr="00D470FF">
              <w:rPr>
                <w:rFonts w:eastAsia="Times New Roman" w:cstheme="minorHAnsi"/>
                <w:color w:val="000000" w:themeColor="dark1"/>
                <w:kern w:val="24"/>
                <w:sz w:val="18"/>
                <w:szCs w:val="18"/>
                <w:lang w:val="en-US" w:eastAsia="en-IE"/>
              </w:rPr>
              <w:t xml:space="preserve">Consultation on scenario candidates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E3C628E" w14:textId="2AF8072D"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D9DB954" w14:textId="0838090A"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C</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6DB99E5"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1AB9985"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F2D470E" w14:textId="28EE91C7"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C</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70B9F5B" w14:textId="68BF873E"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C</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3ED4A8A" w14:textId="16B441B9"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C</w:t>
            </w:r>
          </w:p>
        </w:tc>
      </w:tr>
      <w:tr w:rsidR="002E12BB" w:rsidRPr="00D470FF" w14:paraId="2F9A62A7" w14:textId="77777777" w:rsidTr="002E12BB">
        <w:trPr>
          <w:trHeight w:val="10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78F422CD" w14:textId="77777777" w:rsidR="001B7233" w:rsidRPr="00D470FF" w:rsidRDefault="001B7233"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12</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8E811C7" w14:textId="77777777" w:rsidR="001B7233" w:rsidRPr="00D470FF" w:rsidRDefault="001B7233" w:rsidP="005B39FE">
            <w:pPr>
              <w:spacing w:after="0"/>
              <w:jc w:val="left"/>
              <w:rPr>
                <w:rFonts w:eastAsia="Times New Roman" w:cstheme="minorHAnsi"/>
                <w:kern w:val="0"/>
                <w:sz w:val="18"/>
                <w:szCs w:val="18"/>
                <w:lang w:val="en-IE" w:eastAsia="en-IE"/>
              </w:rPr>
            </w:pPr>
            <w:r w:rsidRPr="00D470FF">
              <w:rPr>
                <w:rFonts w:eastAsia="Times New Roman" w:cstheme="minorHAnsi"/>
                <w:color w:val="000000" w:themeColor="dark1"/>
                <w:kern w:val="24"/>
                <w:sz w:val="18"/>
                <w:szCs w:val="18"/>
                <w:lang w:val="en-IE" w:eastAsia="en-IE"/>
              </w:rPr>
              <w:t xml:space="preserve">Compiling a list of </w:t>
            </w:r>
            <w:r w:rsidRPr="00D470FF">
              <w:rPr>
                <w:rFonts w:eastAsia="Times New Roman" w:cstheme="minorHAnsi"/>
                <w:color w:val="000000" w:themeColor="dark1"/>
                <w:kern w:val="24"/>
                <w:sz w:val="18"/>
                <w:szCs w:val="18"/>
                <w:lang w:val="en-US" w:eastAsia="en-IE"/>
              </w:rPr>
              <w:t>regional electricity crisis scenarios for evaluation (incl. assumptions)</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9FECA26" w14:textId="1C4A14C6"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E9DD8E4" w14:textId="610BBD1B"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896686F" w14:textId="1A629219"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D3160B7" w14:textId="528B8207"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A57FFA9" w14:textId="4D08222E" w:rsidR="001B7233" w:rsidRPr="00D470FF" w:rsidRDefault="001B7233"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w:t>
            </w:r>
            <w:r w:rsidR="005B39FE" w:rsidRPr="00D470FF">
              <w:rPr>
                <w:rFonts w:eastAsiaTheme="minorEastAsia" w:cstheme="minorHAnsi"/>
                <w:color w:val="000000" w:themeColor="text1"/>
                <w:kern w:val="24"/>
                <w:sz w:val="18"/>
                <w:szCs w:val="18"/>
                <w:lang w:val="en-IE" w:eastAsia="en-IE"/>
              </w:rPr>
              <w:t>S</w:t>
            </w:r>
            <w:r w:rsidRPr="00D470FF">
              <w:rPr>
                <w:rFonts w:eastAsiaTheme="minorEastAsia" w:cstheme="minorHAnsi"/>
                <w:color w:val="000000" w:themeColor="text1"/>
                <w:kern w:val="24"/>
                <w:sz w:val="18"/>
                <w:szCs w:val="18"/>
                <w:lang w:val="en-IE" w:eastAsia="en-IE"/>
              </w:rPr>
              <w:t>)</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CF7AC31"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495BDAC"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r>
      <w:tr w:rsidR="002E12BB" w:rsidRPr="00D470FF" w14:paraId="21154EF4" w14:textId="77777777" w:rsidTr="002E12BB">
        <w:trPr>
          <w:trHeight w:val="21"/>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0C75B30" w14:textId="77777777" w:rsidR="001B7233" w:rsidRPr="00D470FF" w:rsidRDefault="001B7233"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12</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B0214F6" w14:textId="60CF34B1" w:rsidR="001B7233" w:rsidRPr="00D470FF" w:rsidRDefault="001B7233" w:rsidP="005B39FE">
            <w:pPr>
              <w:spacing w:after="0"/>
              <w:jc w:val="left"/>
              <w:rPr>
                <w:rFonts w:eastAsia="Times New Roman" w:cstheme="minorHAnsi"/>
                <w:kern w:val="0"/>
                <w:sz w:val="18"/>
                <w:szCs w:val="18"/>
                <w:lang w:val="en-IE" w:eastAsia="en-IE"/>
              </w:rPr>
            </w:pPr>
            <w:r w:rsidRPr="00D470FF">
              <w:rPr>
                <w:rFonts w:eastAsia="Times New Roman" w:cstheme="minorHAnsi"/>
                <w:color w:val="000000" w:themeColor="dark1"/>
                <w:kern w:val="24"/>
                <w:sz w:val="18"/>
                <w:szCs w:val="18"/>
                <w:lang w:val="en-IE" w:eastAsia="en-IE"/>
              </w:rPr>
              <w:t>Input to list of regional electricity crisis scenarios an</w:t>
            </w:r>
            <w:r w:rsidR="00ED0685" w:rsidRPr="00D470FF">
              <w:rPr>
                <w:rFonts w:eastAsia="Times New Roman" w:cstheme="minorHAnsi"/>
                <w:color w:val="000000" w:themeColor="dark1"/>
                <w:kern w:val="24"/>
                <w:sz w:val="18"/>
                <w:szCs w:val="18"/>
                <w:lang w:val="en-IE" w:eastAsia="en-IE"/>
              </w:rPr>
              <w:t>d</w:t>
            </w:r>
            <w:r w:rsidRPr="00D470FF">
              <w:rPr>
                <w:rFonts w:eastAsia="Times New Roman" w:cstheme="minorHAnsi"/>
                <w:color w:val="000000" w:themeColor="dark1"/>
                <w:kern w:val="24"/>
                <w:sz w:val="18"/>
                <w:szCs w:val="18"/>
                <w:lang w:val="en-IE" w:eastAsia="en-IE"/>
              </w:rPr>
              <w:t xml:space="preserve"> assumptions to be evaluated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EAD0A5" w14:textId="4C141E2B"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0533B61" w14:textId="3AD64132"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I</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419F897"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362988A" w14:textId="488FF261"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I</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882BE3F" w14:textId="27D3F072"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I</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AC9681A" w14:textId="40C9D586"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I</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BAB98E5" w14:textId="08BC13B8"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C</w:t>
            </w:r>
          </w:p>
        </w:tc>
      </w:tr>
      <w:tr w:rsidR="002E12BB" w:rsidRPr="00D470FF" w14:paraId="43AA0236" w14:textId="77777777" w:rsidTr="002E12BB">
        <w:trPr>
          <w:trHeight w:val="21"/>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49829E3D" w14:textId="77777777" w:rsidR="001B7233" w:rsidRPr="00D470FF" w:rsidRDefault="001B7233"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13</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32FD5B75" w14:textId="77777777" w:rsidR="001B7233" w:rsidRPr="00D470FF" w:rsidRDefault="001B7233" w:rsidP="005B39FE">
            <w:pPr>
              <w:spacing w:after="0"/>
              <w:jc w:val="left"/>
              <w:rPr>
                <w:rFonts w:eastAsia="Times New Roman" w:cstheme="minorHAnsi"/>
                <w:kern w:val="0"/>
                <w:sz w:val="18"/>
                <w:szCs w:val="18"/>
                <w:lang w:val="en-IE" w:eastAsia="en-IE"/>
              </w:rPr>
            </w:pPr>
            <w:r w:rsidRPr="00D470FF">
              <w:rPr>
                <w:rFonts w:eastAsia="Times New Roman" w:cstheme="minorHAnsi"/>
                <w:color w:val="000000" w:themeColor="dark1"/>
                <w:kern w:val="24"/>
                <w:sz w:val="18"/>
                <w:szCs w:val="18"/>
                <w:lang w:val="en-IE" w:eastAsia="en-IE"/>
              </w:rPr>
              <w:t xml:space="preserve">Simulation of identified scenarios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CAA746A" w14:textId="24415D35"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240E956" w14:textId="7AA17FEF"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F44787C" w14:textId="20B5F12E"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0CF0AC8" w14:textId="7EF24733"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I</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1DD7D69" w14:textId="2FA27966"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I</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9210E6C"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4330094"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r>
      <w:tr w:rsidR="002E12BB" w:rsidRPr="00D470FF" w14:paraId="1ED7CF4D" w14:textId="77777777" w:rsidTr="002E12BB">
        <w:trPr>
          <w:trHeight w:val="21"/>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6C23A04A" w14:textId="77777777" w:rsidR="001B7233" w:rsidRPr="00D470FF" w:rsidRDefault="001B7233"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13</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2DC92C72" w14:textId="77777777" w:rsidR="001B7233" w:rsidRPr="00D470FF" w:rsidRDefault="001B7233" w:rsidP="005B39FE">
            <w:pPr>
              <w:spacing w:after="0"/>
              <w:jc w:val="left"/>
              <w:rPr>
                <w:rFonts w:eastAsia="Times New Roman" w:cstheme="minorHAnsi"/>
                <w:kern w:val="0"/>
                <w:sz w:val="18"/>
                <w:szCs w:val="18"/>
                <w:lang w:val="en-IE" w:eastAsia="en-IE"/>
              </w:rPr>
            </w:pPr>
            <w:r w:rsidRPr="00D470FF">
              <w:rPr>
                <w:rFonts w:eastAsia="Times New Roman" w:cstheme="minorHAnsi"/>
                <w:color w:val="000000" w:themeColor="dark1"/>
                <w:kern w:val="24"/>
                <w:sz w:val="18"/>
                <w:szCs w:val="18"/>
                <w:lang w:val="en-IE" w:eastAsia="en-IE"/>
              </w:rPr>
              <w:t>Evaluation scenarios at a national / regional level</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9BAEB1B" w14:textId="0717F9ED"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2DA2E8B" w14:textId="3DDBB198"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7386C20" w14:textId="08254CFC" w:rsidR="001B7233" w:rsidRPr="00D470FF" w:rsidRDefault="006E574B"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R</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A98FB77" w14:textId="12D249F8"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F3D72D" w14:textId="1A071B7E" w:rsidR="001B7233" w:rsidRPr="00D470FF" w:rsidRDefault="006E574B"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w:t>
            </w:r>
            <w:r w:rsidR="00DB03A6" w:rsidRPr="00D470FF">
              <w:rPr>
                <w:rFonts w:eastAsiaTheme="minorEastAsia" w:cstheme="minorHAnsi"/>
                <w:color w:val="000000" w:themeColor="text1"/>
                <w:kern w:val="24"/>
                <w:sz w:val="18"/>
                <w:szCs w:val="18"/>
                <w:lang w:val="en-IE" w:eastAsia="en-IE"/>
              </w:rPr>
              <w:t>R</w:t>
            </w:r>
            <w:r w:rsidRPr="00D470FF">
              <w:rPr>
                <w:rFonts w:eastAsiaTheme="minorEastAsia" w:cstheme="minorHAnsi"/>
                <w:color w:val="000000" w:themeColor="text1"/>
                <w:kern w:val="24"/>
                <w:sz w:val="18"/>
                <w:szCs w:val="18"/>
                <w:lang w:val="en-IE" w:eastAsia="en-IE"/>
              </w:rPr>
              <w:t>)</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A92B61C" w14:textId="6313B56E"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I</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9612510"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r>
      <w:tr w:rsidR="002E12BB" w:rsidRPr="00D470FF" w14:paraId="19DC6204" w14:textId="77777777" w:rsidTr="002E12BB">
        <w:trPr>
          <w:trHeight w:val="21"/>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58387372" w14:textId="77777777" w:rsidR="001B7233" w:rsidRPr="00D470FF" w:rsidRDefault="001B7233"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14</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8B1B848" w14:textId="77777777" w:rsidR="001B7233" w:rsidRPr="00D470FF" w:rsidRDefault="001B7233" w:rsidP="005B39FE">
            <w:pPr>
              <w:spacing w:after="0"/>
              <w:jc w:val="left"/>
              <w:rPr>
                <w:rFonts w:eastAsia="Times New Roman" w:cstheme="minorHAnsi"/>
                <w:kern w:val="0"/>
                <w:sz w:val="18"/>
                <w:szCs w:val="18"/>
                <w:lang w:val="en-IE" w:eastAsia="en-IE"/>
              </w:rPr>
            </w:pPr>
            <w:r w:rsidRPr="00D470FF">
              <w:rPr>
                <w:rFonts w:eastAsia="Times New Roman" w:cstheme="minorHAnsi"/>
                <w:color w:val="000000" w:themeColor="dark1"/>
                <w:kern w:val="24"/>
                <w:sz w:val="18"/>
                <w:szCs w:val="18"/>
                <w:lang w:val="en-IE" w:eastAsia="en-IE"/>
              </w:rPr>
              <w:t>Ranking of scenarios</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4F749CC" w14:textId="06242FD4"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DD6CDF5" w14:textId="354B9CF3"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4A80857" w14:textId="30D0F450"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D54F7BA" w14:textId="5B397954" w:rsidR="001B7233" w:rsidRPr="00D470FF" w:rsidRDefault="005B39FE" w:rsidP="005B39FE">
            <w:pPr>
              <w:spacing w:after="0"/>
              <w:jc w:val="center"/>
              <w:rPr>
                <w:rFonts w:eastAsia="Times New Roman" w:cstheme="minorHAnsi"/>
                <w:color w:val="000000" w:themeColor="text1"/>
                <w:kern w:val="0"/>
                <w:sz w:val="18"/>
                <w:szCs w:val="18"/>
                <w:lang w:val="en-IE" w:eastAsia="en-IE"/>
              </w:rPr>
            </w:pPr>
            <w:r w:rsidRPr="00D470FF">
              <w:rPr>
                <w:rFonts w:eastAsiaTheme="minorEastAsia" w:cstheme="minorHAnsi"/>
                <w:color w:val="000000" w:themeColor="text1"/>
                <w:kern w:val="24"/>
                <w:sz w:val="18"/>
                <w:szCs w:val="18"/>
                <w:lang w:val="en-IE" w:eastAsia="en-IE"/>
              </w:rPr>
              <w:t>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FB079CD"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03DA894"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8792064" w14:textId="77777777" w:rsidR="001B7233" w:rsidRPr="00D470FF" w:rsidRDefault="001B7233" w:rsidP="005B39FE">
            <w:pPr>
              <w:spacing w:after="0"/>
              <w:jc w:val="center"/>
              <w:rPr>
                <w:rFonts w:eastAsia="Times New Roman" w:cstheme="minorHAnsi"/>
                <w:color w:val="000000" w:themeColor="text1"/>
                <w:kern w:val="0"/>
                <w:sz w:val="18"/>
                <w:szCs w:val="18"/>
                <w:lang w:val="en-IE" w:eastAsia="en-IE"/>
              </w:rPr>
            </w:pPr>
          </w:p>
        </w:tc>
      </w:tr>
      <w:tr w:rsidR="00187385" w:rsidRPr="00D470FF" w14:paraId="71CE0CD2" w14:textId="77777777" w:rsidTr="002E12BB">
        <w:trPr>
          <w:trHeight w:val="21"/>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6A8E415" w14:textId="385B5D05" w:rsidR="005B39FE" w:rsidRPr="00D470FF" w:rsidRDefault="001B7233"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15</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0842CF0D" w14:textId="77777777" w:rsidR="001B7233" w:rsidRPr="00D470FF" w:rsidRDefault="001B7233" w:rsidP="005B39FE">
            <w:pPr>
              <w:spacing w:after="0"/>
              <w:jc w:val="left"/>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 xml:space="preserve">Reporting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60DDBE6" w14:textId="46F0644E" w:rsidR="001B7233" w:rsidRPr="00D470FF" w:rsidRDefault="005B39FE"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666666" w:themeColor="dark1" w:themeTint="99"/>
                <w:kern w:val="24"/>
                <w:sz w:val="18"/>
                <w:szCs w:val="18"/>
                <w:lang w:val="en-IE" w:eastAsia="en-IE"/>
              </w:rPr>
              <w:t>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CB9C68B" w14:textId="0F44E78B" w:rsidR="001B7233" w:rsidRPr="00D470FF" w:rsidRDefault="005B39FE"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E02A0FB" w14:textId="617385DA" w:rsidR="001B7233" w:rsidRPr="00D470FF" w:rsidRDefault="005B39FE"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S</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5E698E6" w14:textId="27E2EB8A" w:rsidR="001B7233" w:rsidRPr="00D470FF" w:rsidRDefault="005B39FE"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A846F9F" w14:textId="4772E3D3" w:rsidR="001B7233" w:rsidRPr="00D470FF" w:rsidRDefault="005B39FE"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I</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5BAE5D9" w14:textId="1D9AF590" w:rsidR="001B7233" w:rsidRPr="00D470FF" w:rsidRDefault="005B39FE"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I</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E10B3C9" w14:textId="5CCB5BF8" w:rsidR="001B7233" w:rsidRPr="00D470FF" w:rsidRDefault="005B39FE"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I</w:t>
            </w:r>
          </w:p>
        </w:tc>
      </w:tr>
      <w:tr w:rsidR="005B39FE" w:rsidRPr="00D470FF" w14:paraId="7D316BC4" w14:textId="77777777" w:rsidTr="002E12BB">
        <w:trPr>
          <w:trHeight w:val="539"/>
        </w:trPr>
        <w:tc>
          <w:tcPr>
            <w:tcW w:w="10108" w:type="dxa"/>
            <w:gridSpan w:val="9"/>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8CEB639" w14:textId="77777777" w:rsidR="001B7233" w:rsidRPr="00D470FF" w:rsidRDefault="001B7233" w:rsidP="005B39FE">
            <w:pPr>
              <w:spacing w:after="0"/>
              <w:jc w:val="center"/>
              <w:rPr>
                <w:rFonts w:eastAsiaTheme="minorEastAsia" w:cstheme="minorHAnsi"/>
                <w:color w:val="000000" w:themeColor="dark1"/>
                <w:kern w:val="24"/>
                <w:sz w:val="18"/>
                <w:szCs w:val="18"/>
                <w:lang w:val="en-IE" w:eastAsia="en-IE"/>
              </w:rPr>
            </w:pPr>
            <w:r w:rsidRPr="00D470FF">
              <w:rPr>
                <w:rFonts w:eastAsiaTheme="minorEastAsia" w:cstheme="minorHAnsi"/>
                <w:color w:val="000000" w:themeColor="dark1"/>
                <w:kern w:val="24"/>
                <w:sz w:val="18"/>
                <w:szCs w:val="18"/>
                <w:lang w:val="en-IE" w:eastAsia="en-IE"/>
              </w:rPr>
              <w:t>Note: ECG may recommend changes to the regional electricity crisis scenarios submitted</w:t>
            </w:r>
          </w:p>
        </w:tc>
      </w:tr>
    </w:tbl>
    <w:p w14:paraId="1B05DD81" w14:textId="0E645950" w:rsidR="00874010" w:rsidRPr="00D470FF" w:rsidRDefault="00874010" w:rsidP="002E6F3F">
      <w:pPr>
        <w:pStyle w:val="Body"/>
      </w:pPr>
    </w:p>
    <w:p w14:paraId="7B9C4AB9" w14:textId="77777777" w:rsidR="002E6F3F" w:rsidRPr="00D470FF" w:rsidRDefault="002E6F3F" w:rsidP="002E6F3F">
      <w:pPr>
        <w:pStyle w:val="Body"/>
      </w:pPr>
    </w:p>
    <w:p w14:paraId="35EB9AEC" w14:textId="77777777" w:rsidR="002E6F3F" w:rsidRPr="00D470FF" w:rsidRDefault="002E6F3F" w:rsidP="002E6F3F">
      <w:pPr>
        <w:pStyle w:val="Body"/>
        <w:sectPr w:rsidR="002E6F3F" w:rsidRPr="00D470FF" w:rsidSect="00712152">
          <w:pgSz w:w="11910" w:h="16840"/>
          <w:pgMar w:top="2268" w:right="480" w:bottom="1520" w:left="1140" w:header="587" w:footer="1243" w:gutter="0"/>
          <w:cols w:space="720"/>
        </w:sectPr>
      </w:pPr>
    </w:p>
    <w:p w14:paraId="511FB6D5" w14:textId="1DB6703D" w:rsidR="002E6F3F" w:rsidRPr="00D470FF" w:rsidRDefault="002E6F3F" w:rsidP="00712152">
      <w:pPr>
        <w:pStyle w:val="Headline10"/>
      </w:pPr>
      <w:bookmarkStart w:id="75" w:name="_Toc121491618"/>
      <w:bookmarkStart w:id="76" w:name="_Toc149921125"/>
      <w:r w:rsidRPr="00D470FF">
        <w:t>Appendix I</w:t>
      </w:r>
      <w:r w:rsidR="000B2245" w:rsidRPr="00D470FF">
        <w:t>V</w:t>
      </w:r>
      <w:r w:rsidRPr="00D470FF">
        <w:t>: Electricity crisis scenario description templates</w:t>
      </w:r>
      <w:bookmarkEnd w:id="75"/>
      <w:bookmarkEnd w:id="76"/>
    </w:p>
    <w:p w14:paraId="48B5E22B" w14:textId="1C2AAF8F" w:rsidR="002E6F3F" w:rsidRPr="00D470FF" w:rsidRDefault="002E6F3F" w:rsidP="002E6F3F">
      <w:pPr>
        <w:pStyle w:val="Body"/>
      </w:pPr>
      <w:r w:rsidRPr="00D470FF">
        <w:t>The electricity crisis scenario description templates below shall be used during the electricity crisis scenario identification and evaluation</w:t>
      </w:r>
      <w:r w:rsidR="000B2245" w:rsidRPr="00D470FF">
        <w:t xml:space="preserve"> processes</w:t>
      </w:r>
      <w:r w:rsidRPr="00D470FF">
        <w:t>. Columns are to be interpreted as follows:</w:t>
      </w:r>
    </w:p>
    <w:p w14:paraId="4C52815F" w14:textId="5FC296D1" w:rsidR="002E6F3F" w:rsidRPr="00D470FF" w:rsidRDefault="002E6F3F" w:rsidP="002E6F3F">
      <w:pPr>
        <w:pStyle w:val="Body"/>
        <w:numPr>
          <w:ilvl w:val="0"/>
          <w:numId w:val="52"/>
        </w:numPr>
      </w:pPr>
      <w:r w:rsidRPr="00D470FF">
        <w:t xml:space="preserve">“Item” contains a definition of information </w:t>
      </w:r>
      <w:proofErr w:type="gramStart"/>
      <w:r w:rsidRPr="00D470FF">
        <w:t>needed;</w:t>
      </w:r>
      <w:proofErr w:type="gramEnd"/>
    </w:p>
    <w:p w14:paraId="11729041" w14:textId="05B4C13F" w:rsidR="002E6F3F" w:rsidRPr="00D470FF" w:rsidRDefault="002E6F3F" w:rsidP="002E6F3F">
      <w:pPr>
        <w:pStyle w:val="Body"/>
        <w:numPr>
          <w:ilvl w:val="0"/>
          <w:numId w:val="52"/>
        </w:numPr>
      </w:pPr>
      <w:r w:rsidRPr="00D470FF">
        <w:t>“Information to provide” must be filled by the relevant data provider.</w:t>
      </w:r>
    </w:p>
    <w:p w14:paraId="7F29368C" w14:textId="1CC6E630" w:rsidR="002E6F3F" w:rsidRPr="00D470FF" w:rsidRDefault="002E6F3F" w:rsidP="002E6F3F">
      <w:pPr>
        <w:pStyle w:val="Body"/>
      </w:pPr>
      <w:r w:rsidRPr="00D470FF">
        <w:t>All the template fields below are required and must be completed by the provider. For each item an understandable general description is needed, without indicating exact locations, equipment, measurements etc., and a range of values is preferable to an exact number.</w:t>
      </w:r>
    </w:p>
    <w:p w14:paraId="6B1EA426" w14:textId="7495AA8C" w:rsidR="002E6F3F" w:rsidRPr="00D470FF" w:rsidRDefault="002E6F3F" w:rsidP="002E6F3F">
      <w:pPr>
        <w:pStyle w:val="Body"/>
      </w:pPr>
      <w:r w:rsidRPr="00D470FF">
        <w:t>Check lists are provided in paragraphs I</w:t>
      </w:r>
      <w:r w:rsidR="000B2245" w:rsidRPr="00D470FF">
        <w:t>V</w:t>
      </w:r>
      <w:r w:rsidRPr="00D470FF">
        <w:t>.2 and I</w:t>
      </w:r>
      <w:r w:rsidR="000B2245" w:rsidRPr="00D470FF">
        <w:t>V</w:t>
      </w:r>
      <w:r w:rsidRPr="00D470FF">
        <w:t xml:space="preserve">.3 as a tool for building a comprehensive description of each scenario. They must be followed to ensure that an important aspect of the scenario is not omitted. Some of the questions may lead to sensitive information that will not be shared by the </w:t>
      </w:r>
      <w:proofErr w:type="gramStart"/>
      <w:r w:rsidRPr="00D470FF">
        <w:t>provider, but</w:t>
      </w:r>
      <w:proofErr w:type="gramEnd"/>
      <w:r w:rsidRPr="00D470FF">
        <w:t xml:space="preserve"> may be useful for the provider to do a self-evaluation of a given crisis scenario impact.</w:t>
      </w:r>
    </w:p>
    <w:p w14:paraId="4B83A233" w14:textId="2CBCB592" w:rsidR="002E6F3F" w:rsidRPr="00D470FF" w:rsidRDefault="002E6F3F" w:rsidP="004A356A">
      <w:pPr>
        <w:pStyle w:val="Headline2"/>
      </w:pPr>
      <w:bookmarkStart w:id="77" w:name="_Toc121491619"/>
      <w:bookmarkStart w:id="78" w:name="_Toc149921126"/>
      <w:r w:rsidRPr="00D470FF">
        <w:t>I</w:t>
      </w:r>
      <w:r w:rsidR="00AB57DF" w:rsidRPr="00D470FF">
        <w:t>V</w:t>
      </w:r>
      <w:r w:rsidRPr="00D470FF">
        <w:t>.1 Description of electricity crisis scenario candidate</w:t>
      </w:r>
      <w:bookmarkEnd w:id="77"/>
      <w:bookmarkEnd w:id="78"/>
    </w:p>
    <w:p w14:paraId="13F260B0" w14:textId="5ECC40E6" w:rsidR="002E6F3F" w:rsidRPr="00D470FF" w:rsidRDefault="002E6F3F" w:rsidP="002E6F3F">
      <w:pPr>
        <w:pStyle w:val="Body"/>
      </w:pPr>
      <w:r w:rsidRPr="00D470FF">
        <w:t xml:space="preserve">For each electricity crisis scenario candidate as mentioned in </w:t>
      </w:r>
      <w:r w:rsidR="000B2245" w:rsidRPr="00D470FF">
        <w:t>Article</w:t>
      </w:r>
      <w:r w:rsidR="0030769D" w:rsidRPr="00D470FF">
        <w:t>s</w:t>
      </w:r>
      <w:r w:rsidR="000B2245" w:rsidRPr="00D470FF">
        <w:t xml:space="preserve"> </w:t>
      </w:r>
      <w:r w:rsidR="00332D6C" w:rsidRPr="00D470FF">
        <w:t>5</w:t>
      </w:r>
      <w:r w:rsidR="0030769D" w:rsidRPr="00D470FF">
        <w:t xml:space="preserve"> and 11</w:t>
      </w:r>
      <w:r w:rsidRPr="00D470FF">
        <w:t xml:space="preserve">, the </w:t>
      </w:r>
      <w:r w:rsidR="00332D6C" w:rsidRPr="00D470FF">
        <w:t xml:space="preserve">information </w:t>
      </w:r>
      <w:r w:rsidRPr="00D470FF">
        <w:t>must follow the following template: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620" w:firstRow="1" w:lastRow="0" w:firstColumn="0" w:lastColumn="0" w:noHBand="1" w:noVBand="1"/>
      </w:tblPr>
      <w:tblGrid>
        <w:gridCol w:w="4294"/>
        <w:gridCol w:w="5334"/>
      </w:tblGrid>
      <w:tr w:rsidR="000771BC" w:rsidRPr="00D470FF" w14:paraId="137A152A" w14:textId="77777777" w:rsidTr="00C41EB6">
        <w:trPr>
          <w:cantSplit/>
          <w:tblHeader/>
        </w:trPr>
        <w:tc>
          <w:tcPr>
            <w:tcW w:w="2230" w:type="pct"/>
            <w:shd w:val="clear" w:color="auto" w:fill="F2F2F2" w:themeFill="background1" w:themeFillShade="F2"/>
          </w:tcPr>
          <w:p w14:paraId="4FBB8A4C" w14:textId="77777777" w:rsidR="000771BC" w:rsidRPr="00D470FF" w:rsidRDefault="000771BC" w:rsidP="0030769D">
            <w:pPr>
              <w:pStyle w:val="Body"/>
              <w:jc w:val="left"/>
              <w:rPr>
                <w:b/>
              </w:rPr>
            </w:pPr>
            <w:r w:rsidRPr="00D470FF">
              <w:rPr>
                <w:b/>
                <w:bCs/>
              </w:rPr>
              <w:t>Item</w:t>
            </w:r>
          </w:p>
        </w:tc>
        <w:tc>
          <w:tcPr>
            <w:tcW w:w="2770" w:type="pct"/>
            <w:shd w:val="clear" w:color="auto" w:fill="F2F2F2" w:themeFill="background1" w:themeFillShade="F2"/>
          </w:tcPr>
          <w:p w14:paraId="68B56F42" w14:textId="77777777" w:rsidR="000771BC" w:rsidRPr="00D470FF" w:rsidRDefault="000771BC" w:rsidP="002E6F3F">
            <w:pPr>
              <w:pStyle w:val="Body"/>
              <w:rPr>
                <w:b/>
              </w:rPr>
            </w:pPr>
            <w:r w:rsidRPr="00D470FF">
              <w:rPr>
                <w:b/>
                <w:bCs/>
              </w:rPr>
              <w:t>Information to provide</w:t>
            </w:r>
          </w:p>
        </w:tc>
      </w:tr>
      <w:tr w:rsidR="000E76E5" w:rsidRPr="00D470FF" w14:paraId="6B5B8531" w14:textId="77777777" w:rsidTr="00C41EB6">
        <w:trPr>
          <w:cantSplit/>
        </w:trPr>
        <w:tc>
          <w:tcPr>
            <w:tcW w:w="2230" w:type="pct"/>
          </w:tcPr>
          <w:p w14:paraId="1FDAAE84" w14:textId="6758FA1F" w:rsidR="002E6F3F" w:rsidRPr="00D470FF" w:rsidRDefault="002E6F3F" w:rsidP="0030769D">
            <w:pPr>
              <w:pStyle w:val="Body"/>
              <w:jc w:val="left"/>
              <w:rPr>
                <w:b/>
              </w:rPr>
            </w:pPr>
            <w:r w:rsidRPr="00D470FF">
              <w:rPr>
                <w:b/>
                <w:bCs/>
              </w:rPr>
              <w:t>Name of entity and date of submission of the scenario</w:t>
            </w:r>
          </w:p>
        </w:tc>
        <w:tc>
          <w:tcPr>
            <w:tcW w:w="2770" w:type="pct"/>
          </w:tcPr>
          <w:p w14:paraId="2365C476" w14:textId="5B8066C1" w:rsidR="002E6F3F" w:rsidRPr="00D470FF" w:rsidRDefault="002E6F3F" w:rsidP="002E6F3F">
            <w:pPr>
              <w:pStyle w:val="Body"/>
            </w:pPr>
          </w:p>
        </w:tc>
      </w:tr>
      <w:tr w:rsidR="000E76E5" w:rsidRPr="00D470FF" w14:paraId="0A967F41" w14:textId="77777777" w:rsidTr="00C41EB6">
        <w:trPr>
          <w:cantSplit/>
        </w:trPr>
        <w:tc>
          <w:tcPr>
            <w:tcW w:w="2230" w:type="pct"/>
          </w:tcPr>
          <w:p w14:paraId="259A2279" w14:textId="289FABB6" w:rsidR="002E6F3F" w:rsidRPr="00D470FF" w:rsidRDefault="002E6F3F" w:rsidP="0030769D">
            <w:pPr>
              <w:pStyle w:val="Body"/>
              <w:jc w:val="left"/>
              <w:rPr>
                <w:b/>
              </w:rPr>
            </w:pPr>
            <w:r w:rsidRPr="00D470FF">
              <w:rPr>
                <w:b/>
                <w:bCs/>
              </w:rPr>
              <w:t>Contact information if more information is required on the scenario in the following weeks.</w:t>
            </w:r>
          </w:p>
        </w:tc>
        <w:tc>
          <w:tcPr>
            <w:tcW w:w="2770" w:type="pct"/>
          </w:tcPr>
          <w:p w14:paraId="25293641" w14:textId="108B1CA4" w:rsidR="002E6F3F" w:rsidRPr="00D470FF" w:rsidRDefault="002E6F3F" w:rsidP="002E6F3F">
            <w:pPr>
              <w:pStyle w:val="Body"/>
            </w:pPr>
          </w:p>
        </w:tc>
      </w:tr>
      <w:tr w:rsidR="00B46A82" w:rsidRPr="00D470FF" w14:paraId="6DC4105E" w14:textId="77777777" w:rsidTr="00C41EB6">
        <w:trPr>
          <w:cantSplit/>
        </w:trPr>
        <w:tc>
          <w:tcPr>
            <w:tcW w:w="2230" w:type="pct"/>
          </w:tcPr>
          <w:p w14:paraId="057121E7" w14:textId="5416A5A3" w:rsidR="00B46A82" w:rsidRPr="00D470FF" w:rsidRDefault="00B46A82" w:rsidP="0030769D">
            <w:pPr>
              <w:pStyle w:val="Body"/>
              <w:jc w:val="left"/>
              <w:rPr>
                <w:b/>
                <w:bCs/>
              </w:rPr>
            </w:pPr>
            <w:r w:rsidRPr="00D470FF">
              <w:rPr>
                <w:b/>
                <w:bCs/>
              </w:rPr>
              <w:t>Description of the scenario, including the potential duration</w:t>
            </w:r>
          </w:p>
        </w:tc>
        <w:tc>
          <w:tcPr>
            <w:tcW w:w="2770" w:type="pct"/>
          </w:tcPr>
          <w:p w14:paraId="602E5D74" w14:textId="03DD4BEA" w:rsidR="00B46A82" w:rsidRPr="00D470FF" w:rsidRDefault="00B46A82" w:rsidP="00B46A82">
            <w:pPr>
              <w:pStyle w:val="Body"/>
            </w:pPr>
            <w:r w:rsidRPr="00D470FF">
              <w:t>A brief description summarising the scenario including the potential duration.</w:t>
            </w:r>
          </w:p>
        </w:tc>
      </w:tr>
      <w:tr w:rsidR="000E76E5" w:rsidRPr="00D470FF" w14:paraId="76F504FA" w14:textId="77777777" w:rsidTr="00C41EB6">
        <w:trPr>
          <w:cantSplit/>
        </w:trPr>
        <w:tc>
          <w:tcPr>
            <w:tcW w:w="2230" w:type="pct"/>
          </w:tcPr>
          <w:p w14:paraId="2D086214" w14:textId="6555CBB9" w:rsidR="002E6F3F" w:rsidRPr="00D470FF" w:rsidRDefault="002E6F3F" w:rsidP="0030769D">
            <w:pPr>
              <w:pStyle w:val="Body"/>
              <w:jc w:val="left"/>
              <w:rPr>
                <w:b/>
                <w:bCs/>
              </w:rPr>
            </w:pPr>
            <w:r w:rsidRPr="00D470FF">
              <w:rPr>
                <w:b/>
                <w:bCs/>
              </w:rPr>
              <w:t xml:space="preserve">Description of initial condition of the system relevant to the scenario </w:t>
            </w:r>
          </w:p>
        </w:tc>
        <w:tc>
          <w:tcPr>
            <w:tcW w:w="2770" w:type="pct"/>
          </w:tcPr>
          <w:p w14:paraId="0C636F29" w14:textId="202733E4" w:rsidR="002E6F3F" w:rsidRPr="00D470FF" w:rsidRDefault="002E6F3F" w:rsidP="002E6F3F">
            <w:pPr>
              <w:pStyle w:val="Body"/>
            </w:pPr>
            <w:r w:rsidRPr="00D470FF">
              <w:t>Describe potential initial conditions for the scenario, using a range for these conditions. They do not have to be very specific. Include the range of years when scenario is relevant.</w:t>
            </w:r>
          </w:p>
          <w:p w14:paraId="71963FE5" w14:textId="5CE2B38F" w:rsidR="002E6F3F" w:rsidRPr="00D470FF" w:rsidRDefault="002E6F3F" w:rsidP="002E6F3F">
            <w:pPr>
              <w:pStyle w:val="Body"/>
            </w:pPr>
            <w:r w:rsidRPr="00D470FF">
              <w:rPr>
                <w:b/>
                <w:bCs/>
              </w:rPr>
              <w:t>Ex</w:t>
            </w:r>
            <w:r w:rsidRPr="00D470FF">
              <w:t xml:space="preserve">: on the national perimeter, temperatures between 30°C and 35°C for 2 to 5 weeks, associated with low water levels in reservoir, </w:t>
            </w:r>
            <w:r w:rsidR="00B46A82" w:rsidRPr="00D470FF">
              <w:t xml:space="preserve">internal transmission limitations expected, load and generation, weather conditions, internal and cross-border congestions and dependencies, redispatching </w:t>
            </w:r>
            <w:r w:rsidRPr="00D470FF">
              <w:t>etc.</w:t>
            </w:r>
            <w:r w:rsidR="00FF3D81" w:rsidRPr="00D470FF">
              <w:t xml:space="preserve"> </w:t>
            </w:r>
          </w:p>
        </w:tc>
      </w:tr>
      <w:tr w:rsidR="00FF3D81" w:rsidRPr="00D470FF" w14:paraId="66C6185A" w14:textId="77777777" w:rsidTr="00C41EB6">
        <w:trPr>
          <w:cantSplit/>
        </w:trPr>
        <w:tc>
          <w:tcPr>
            <w:tcW w:w="2230" w:type="pct"/>
          </w:tcPr>
          <w:p w14:paraId="78BEA1F0" w14:textId="77777777" w:rsidR="00FF3D81" w:rsidRPr="00D470FF" w:rsidRDefault="00FF3D81" w:rsidP="0030769D">
            <w:pPr>
              <w:pStyle w:val="Body"/>
              <w:jc w:val="left"/>
              <w:rPr>
                <w:b/>
              </w:rPr>
            </w:pPr>
            <w:r w:rsidRPr="00D470FF">
              <w:rPr>
                <w:b/>
                <w:bCs/>
              </w:rPr>
              <w:t>Initiating event(s) and chain of event(s)</w:t>
            </w:r>
          </w:p>
        </w:tc>
        <w:tc>
          <w:tcPr>
            <w:tcW w:w="2770" w:type="pct"/>
          </w:tcPr>
          <w:p w14:paraId="44575E36" w14:textId="52111BE7" w:rsidR="00FF3D81" w:rsidRPr="00D470FF" w:rsidRDefault="00FF3D81" w:rsidP="002E6F3F">
            <w:pPr>
              <w:pStyle w:val="Body"/>
            </w:pPr>
            <w:r w:rsidRPr="00D470FF">
              <w:t>Brief description of the initiating event (or combination of events) generating the crisis</w:t>
            </w:r>
            <w:r w:rsidR="00332D6C" w:rsidRPr="00D470FF">
              <w:t>,</w:t>
            </w:r>
            <w:r w:rsidR="00B46A82" w:rsidRPr="00D470FF">
              <w:t xml:space="preserve"> </w:t>
            </w:r>
            <w:r w:rsidR="00332D6C" w:rsidRPr="00D470FF">
              <w:t>including potential advance warnings or response times and durations</w:t>
            </w:r>
            <w:r w:rsidRPr="00D470FF">
              <w:t xml:space="preserve">. </w:t>
            </w:r>
          </w:p>
        </w:tc>
      </w:tr>
      <w:tr w:rsidR="000E76E5" w:rsidRPr="00D470FF" w14:paraId="76AEF3E0"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0E4233D7" w14:textId="1F67272A" w:rsidR="002E6F3F" w:rsidRPr="00D470FF" w:rsidRDefault="002E6F3F" w:rsidP="0030769D">
            <w:pPr>
              <w:pStyle w:val="Body"/>
              <w:jc w:val="left"/>
              <w:rPr>
                <w:b/>
              </w:rPr>
            </w:pPr>
            <w:r w:rsidRPr="00D470FF">
              <w:rPr>
                <w:b/>
                <w:bCs/>
              </w:rPr>
              <w:t>Season(s) of the year</w:t>
            </w:r>
            <w:r w:rsidRPr="00D470FF">
              <w:rPr>
                <w:b/>
              </w:rPr>
              <w:t xml:space="preserve"> </w:t>
            </w:r>
            <w:r w:rsidRPr="00D470FF">
              <w:rPr>
                <w:b/>
                <w:bCs/>
              </w:rPr>
              <w:t>and day when the scenario is relevant and type of load</w:t>
            </w:r>
          </w:p>
        </w:tc>
        <w:tc>
          <w:tcPr>
            <w:tcW w:w="2770" w:type="pct"/>
            <w:vAlign w:val="center"/>
          </w:tcPr>
          <w:p w14:paraId="1CCB6C71" w14:textId="2DD368B8" w:rsidR="002E6F3F" w:rsidRPr="00D470FF" w:rsidRDefault="002E6F3F" w:rsidP="002E6F3F">
            <w:pPr>
              <w:pStyle w:val="Body"/>
            </w:pPr>
            <w:r w:rsidRPr="00D470FF">
              <w:t>Winter/Spring/Summer/Autumn/All</w:t>
            </w:r>
          </w:p>
          <w:p w14:paraId="430BDA68" w14:textId="1AEE8570" w:rsidR="002E6F3F" w:rsidRPr="00D470FF" w:rsidRDefault="002E6F3F" w:rsidP="002E6F3F">
            <w:pPr>
              <w:pStyle w:val="Body"/>
            </w:pPr>
            <w:r w:rsidRPr="00D470FF">
              <w:t>Week, weekend, holiday, day before holidays</w:t>
            </w:r>
          </w:p>
          <w:p w14:paraId="38C699D4" w14:textId="4DA5B60F" w:rsidR="002E6F3F" w:rsidRPr="00D470FF" w:rsidRDefault="002E6F3F" w:rsidP="002E6F3F">
            <w:pPr>
              <w:pStyle w:val="Body"/>
            </w:pPr>
            <w:r w:rsidRPr="00D470FF">
              <w:t>Peak/Base load/Minimum load/Any</w:t>
            </w:r>
          </w:p>
        </w:tc>
      </w:tr>
      <w:tr w:rsidR="000E76E5" w:rsidRPr="00D470FF" w14:paraId="3C5A985A" w14:textId="77777777" w:rsidTr="00C41EB6">
        <w:trPr>
          <w:cantSplit/>
        </w:trPr>
        <w:tc>
          <w:tcPr>
            <w:tcW w:w="2230" w:type="pct"/>
          </w:tcPr>
          <w:p w14:paraId="7321D115" w14:textId="44031C66" w:rsidR="002E6F3F" w:rsidRPr="00D470FF" w:rsidRDefault="002E6F3F" w:rsidP="0030769D">
            <w:pPr>
              <w:pStyle w:val="Body"/>
              <w:jc w:val="left"/>
              <w:rPr>
                <w:b/>
                <w:bCs/>
              </w:rPr>
            </w:pPr>
            <w:r w:rsidRPr="00D470FF">
              <w:rPr>
                <w:b/>
                <w:bCs/>
              </w:rPr>
              <w:t>Evolution of the crisis scenario</w:t>
            </w:r>
          </w:p>
        </w:tc>
        <w:tc>
          <w:tcPr>
            <w:tcW w:w="2770" w:type="pct"/>
          </w:tcPr>
          <w:p w14:paraId="735F069D" w14:textId="4105560A" w:rsidR="002E6F3F" w:rsidRPr="00D470FF" w:rsidRDefault="002E6F3F" w:rsidP="002E6F3F">
            <w:pPr>
              <w:pStyle w:val="Body"/>
            </w:pPr>
            <w:r w:rsidRPr="00D470FF">
              <w:t>Description of sequence of events leading from initiating events to electricity crisis</w:t>
            </w:r>
          </w:p>
        </w:tc>
      </w:tr>
      <w:tr w:rsidR="000E76E5" w:rsidRPr="00D470FF" w14:paraId="06CD921B" w14:textId="77777777" w:rsidTr="00C41EB6">
        <w:trPr>
          <w:cantSplit/>
        </w:trPr>
        <w:tc>
          <w:tcPr>
            <w:tcW w:w="2230" w:type="pct"/>
          </w:tcPr>
          <w:p w14:paraId="1B772B03" w14:textId="3D742EFE" w:rsidR="002E6F3F" w:rsidRPr="00D470FF" w:rsidRDefault="002E6F3F" w:rsidP="0030769D">
            <w:pPr>
              <w:pStyle w:val="Body"/>
              <w:jc w:val="left"/>
              <w:rPr>
                <w:b/>
                <w:bCs/>
              </w:rPr>
            </w:pPr>
            <w:r w:rsidRPr="00D470FF">
              <w:rPr>
                <w:b/>
                <w:bCs/>
              </w:rPr>
              <w:t>Description of the most likely impacts of the scenario</w:t>
            </w:r>
          </w:p>
        </w:tc>
        <w:tc>
          <w:tcPr>
            <w:tcW w:w="2770" w:type="pct"/>
          </w:tcPr>
          <w:p w14:paraId="45B9D094" w14:textId="7D98BBF4" w:rsidR="002E6F3F" w:rsidRPr="00D470FF" w:rsidRDefault="002E6F3F" w:rsidP="002E6F3F">
            <w:pPr>
              <w:pStyle w:val="Body"/>
            </w:pPr>
            <w:r w:rsidRPr="00D470FF">
              <w:t>Description of potential impacts of the crisis of the scenario, focusing on range/general areas instead of details</w:t>
            </w:r>
          </w:p>
          <w:p w14:paraId="0483AA57" w14:textId="4CCED144" w:rsidR="002E6F3F" w:rsidRPr="00D470FF" w:rsidRDefault="002E6F3F" w:rsidP="002E6F3F">
            <w:pPr>
              <w:pStyle w:val="Body"/>
            </w:pPr>
            <w:r w:rsidRPr="00D470FF">
              <w:rPr>
                <w:b/>
                <w:bCs/>
              </w:rPr>
              <w:t>Ex</w:t>
            </w:r>
            <w:r w:rsidRPr="00D470FF">
              <w:t>: describe potential impacts in the south of the country/in maritime areas; instead of naming a district or a city</w:t>
            </w:r>
          </w:p>
        </w:tc>
      </w:tr>
      <w:tr w:rsidR="000E76E5" w:rsidRPr="00D470FF" w14:paraId="1A4C1B65"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425350E6" w14:textId="20C5CB7D" w:rsidR="002E6F3F" w:rsidRPr="00D470FF" w:rsidRDefault="002E6F3F" w:rsidP="0030769D">
            <w:pPr>
              <w:pStyle w:val="Body"/>
              <w:jc w:val="left"/>
              <w:rPr>
                <w:b/>
                <w:bCs/>
              </w:rPr>
            </w:pPr>
            <w:r w:rsidRPr="00D470FF">
              <w:rPr>
                <w:b/>
                <w:bCs/>
              </w:rPr>
              <w:t>Does the event cause a cross-border dependency?</w:t>
            </w:r>
          </w:p>
        </w:tc>
        <w:tc>
          <w:tcPr>
            <w:tcW w:w="2770" w:type="pct"/>
          </w:tcPr>
          <w:p w14:paraId="11534E5E" w14:textId="6CDBC947" w:rsidR="002E6F3F" w:rsidRPr="00D470FF" w:rsidRDefault="002E6F3F" w:rsidP="002E6F3F">
            <w:pPr>
              <w:pStyle w:val="Body"/>
            </w:pPr>
            <w:r w:rsidRPr="00D470FF">
              <w:t>Yes/No</w:t>
            </w:r>
          </w:p>
        </w:tc>
      </w:tr>
      <w:tr w:rsidR="000E76E5" w:rsidRPr="00D470FF" w14:paraId="1133EDD4"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3A695229" w14:textId="1F6641BD" w:rsidR="002E6F3F" w:rsidRPr="00D470FF" w:rsidRDefault="002E6F3F" w:rsidP="0030769D">
            <w:pPr>
              <w:pStyle w:val="Body"/>
              <w:jc w:val="left"/>
              <w:rPr>
                <w:b/>
              </w:rPr>
            </w:pPr>
            <w:r w:rsidRPr="00D470FF">
              <w:rPr>
                <w:b/>
                <w:bCs/>
              </w:rPr>
              <w:t>Description of cross-border dependency</w:t>
            </w:r>
          </w:p>
        </w:tc>
        <w:tc>
          <w:tcPr>
            <w:tcW w:w="2770" w:type="pct"/>
          </w:tcPr>
          <w:p w14:paraId="7581C057" w14:textId="69D7E451" w:rsidR="002E6F3F" w:rsidRPr="00D470FF" w:rsidRDefault="002E6F3F" w:rsidP="002E6F3F">
            <w:pPr>
              <w:pStyle w:val="Body"/>
            </w:pPr>
            <w:r w:rsidRPr="00D470FF">
              <w:t>All</w:t>
            </w:r>
            <w:r w:rsidR="00B46A82" w:rsidRPr="00D470FF">
              <w:t xml:space="preserve"> dependencies</w:t>
            </w:r>
            <w:r w:rsidRPr="00D470FF">
              <w:t xml:space="preserve"> described in Article </w:t>
            </w:r>
            <w:r w:rsidR="00B46A82" w:rsidRPr="00D470FF">
              <w:t xml:space="preserve">4 </w:t>
            </w:r>
            <w:r w:rsidRPr="00D470FF">
              <w:t>and 9 must be considered here for relevance</w:t>
            </w:r>
          </w:p>
        </w:tc>
      </w:tr>
      <w:tr w:rsidR="000E76E5" w:rsidRPr="00D470FF" w14:paraId="4261B794"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1B63A0E2" w14:textId="25EEC732" w:rsidR="002E6F3F" w:rsidRPr="00D470FF" w:rsidRDefault="002E6F3F" w:rsidP="0030769D">
            <w:pPr>
              <w:pStyle w:val="Body"/>
              <w:jc w:val="left"/>
              <w:rPr>
                <w:b/>
                <w:bCs/>
              </w:rPr>
            </w:pPr>
            <w:r w:rsidRPr="00D470FF">
              <w:rPr>
                <w:b/>
                <w:bCs/>
              </w:rPr>
              <w:t>Broad geographical area</w:t>
            </w:r>
          </w:p>
        </w:tc>
        <w:tc>
          <w:tcPr>
            <w:tcW w:w="2770" w:type="pct"/>
          </w:tcPr>
          <w:p w14:paraId="581FB04D" w14:textId="7C1DA620" w:rsidR="002E6F3F" w:rsidRPr="00D470FF" w:rsidRDefault="002E6F3F" w:rsidP="002E6F3F">
            <w:pPr>
              <w:pStyle w:val="Body"/>
            </w:pPr>
            <w:r w:rsidRPr="00D470FF">
              <w:t>Description of the likely geographic location or part of the system affected by the event</w:t>
            </w:r>
          </w:p>
        </w:tc>
      </w:tr>
      <w:tr w:rsidR="000E76E5" w:rsidRPr="00D470FF" w14:paraId="75FA8322"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7B9035EF" w14:textId="22035BAB" w:rsidR="002E6F3F" w:rsidRPr="00D470FF" w:rsidRDefault="002E6F3F" w:rsidP="0030769D">
            <w:pPr>
              <w:pStyle w:val="Body"/>
              <w:jc w:val="left"/>
              <w:rPr>
                <w:b/>
                <w:bCs/>
              </w:rPr>
            </w:pPr>
            <w:r w:rsidRPr="00D470FF">
              <w:rPr>
                <w:b/>
                <w:bCs/>
              </w:rPr>
              <w:t xml:space="preserve">If applicable, reference crisis </w:t>
            </w:r>
            <w:r w:rsidR="007C7FF9" w:rsidRPr="00D470FF">
              <w:rPr>
                <w:b/>
                <w:bCs/>
              </w:rPr>
              <w:t xml:space="preserve">or incidents </w:t>
            </w:r>
            <w:r w:rsidRPr="00D470FF">
              <w:rPr>
                <w:b/>
                <w:bCs/>
              </w:rPr>
              <w:t>in the past</w:t>
            </w:r>
          </w:p>
        </w:tc>
        <w:tc>
          <w:tcPr>
            <w:tcW w:w="2770" w:type="pct"/>
          </w:tcPr>
          <w:p w14:paraId="6672000B" w14:textId="7E9CACAD" w:rsidR="002E6F3F" w:rsidRPr="00D470FF" w:rsidRDefault="002E6F3F" w:rsidP="002E6F3F">
            <w:pPr>
              <w:pStyle w:val="Body"/>
            </w:pPr>
          </w:p>
        </w:tc>
      </w:tr>
      <w:tr w:rsidR="00FF3D81" w:rsidRPr="00D470FF" w14:paraId="09DC2C39" w14:textId="77777777" w:rsidTr="00211B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2A7D321B" w14:textId="1EA239DC" w:rsidR="00FF3D81" w:rsidRPr="00D470FF" w:rsidRDefault="00FF3D81" w:rsidP="0030769D">
            <w:pPr>
              <w:pStyle w:val="Body"/>
              <w:jc w:val="left"/>
              <w:rPr>
                <w:b/>
                <w:bCs/>
              </w:rPr>
            </w:pPr>
            <w:r w:rsidRPr="00D470FF">
              <w:rPr>
                <w:b/>
                <w:bCs/>
              </w:rPr>
              <w:t xml:space="preserve">Existing </w:t>
            </w:r>
            <w:r w:rsidR="00332D6C" w:rsidRPr="00D470FF">
              <w:rPr>
                <w:b/>
                <w:bCs/>
              </w:rPr>
              <w:t xml:space="preserve">prevention and mitigation </w:t>
            </w:r>
            <w:r w:rsidRPr="00D470FF">
              <w:rPr>
                <w:b/>
                <w:bCs/>
              </w:rPr>
              <w:t>measures</w:t>
            </w:r>
          </w:p>
        </w:tc>
        <w:tc>
          <w:tcPr>
            <w:tcW w:w="2770" w:type="pct"/>
          </w:tcPr>
          <w:p w14:paraId="1FF80B74" w14:textId="1900A978" w:rsidR="00FF3D81" w:rsidRPr="00D470FF" w:rsidRDefault="00FF3D81" w:rsidP="000771BC">
            <w:pPr>
              <w:pStyle w:val="Body"/>
            </w:pPr>
            <w:r w:rsidRPr="00D470FF">
              <w:t>List of existing preventive and mitigating measures that could be adopted per identified risk</w:t>
            </w:r>
            <w:r w:rsidR="00B2450F" w:rsidRPr="00D470FF">
              <w:t>,</w:t>
            </w:r>
            <w:r w:rsidRPr="00D470FF">
              <w:t xml:space="preserve"> including their national </w:t>
            </w:r>
            <w:r w:rsidR="00B2450F" w:rsidRPr="00D470FF">
              <w:t>and</w:t>
            </w:r>
            <w:r w:rsidRPr="00D470FF">
              <w:t xml:space="preserve"> regional dimension, and expected contribution to cope with the impact) </w:t>
            </w:r>
          </w:p>
        </w:tc>
      </w:tr>
      <w:tr w:rsidR="000E76E5" w:rsidRPr="00D470FF" w14:paraId="6F84C529" w14:textId="77777777" w:rsidTr="00C41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30" w:type="pct"/>
          </w:tcPr>
          <w:p w14:paraId="30EC797C" w14:textId="12BE4606" w:rsidR="002E6F3F" w:rsidRPr="00D470FF" w:rsidRDefault="002E6F3F" w:rsidP="0030769D">
            <w:pPr>
              <w:pStyle w:val="Body"/>
              <w:jc w:val="left"/>
              <w:rPr>
                <w:b/>
                <w:bCs/>
              </w:rPr>
            </w:pPr>
            <w:r w:rsidRPr="00D470FF">
              <w:rPr>
                <w:b/>
                <w:bCs/>
              </w:rPr>
              <w:t>Other important information related to the scenario</w:t>
            </w:r>
          </w:p>
        </w:tc>
        <w:tc>
          <w:tcPr>
            <w:tcW w:w="2770" w:type="pct"/>
          </w:tcPr>
          <w:p w14:paraId="7AFD46F6" w14:textId="13227A24" w:rsidR="002E6F3F" w:rsidRPr="00D470FF" w:rsidRDefault="002E6F3F" w:rsidP="002E6F3F">
            <w:pPr>
              <w:pStyle w:val="Body"/>
            </w:pPr>
          </w:p>
        </w:tc>
      </w:tr>
    </w:tbl>
    <w:p w14:paraId="28B7E74F" w14:textId="20689B43" w:rsidR="002E6F3F" w:rsidRPr="00D470FF" w:rsidRDefault="002E6F3F" w:rsidP="002E6F3F">
      <w:pPr>
        <w:pStyle w:val="Body"/>
      </w:pPr>
    </w:p>
    <w:p w14:paraId="33BE7397" w14:textId="5A529293" w:rsidR="002E6F3F" w:rsidRPr="00D470FF" w:rsidRDefault="002E6F3F" w:rsidP="000771BC">
      <w:pPr>
        <w:pStyle w:val="Headline2"/>
      </w:pPr>
      <w:bookmarkStart w:id="79" w:name="_Toc121491620"/>
      <w:bookmarkStart w:id="80" w:name="_Toc149921127"/>
      <w:r w:rsidRPr="00D470FF">
        <w:t xml:space="preserve">Checklist to use for a comprehensive description of the electricity crisis scenario </w:t>
      </w:r>
      <w:proofErr w:type="gramStart"/>
      <w:r w:rsidRPr="00D470FF">
        <w:t>candidate</w:t>
      </w:r>
      <w:bookmarkEnd w:id="79"/>
      <w:bookmarkEnd w:id="80"/>
      <w:proofErr w:type="gramEnd"/>
    </w:p>
    <w:tbl>
      <w:tblPr>
        <w:tblW w:w="9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1E0" w:firstRow="1" w:lastRow="1" w:firstColumn="1" w:lastColumn="1" w:noHBand="0" w:noVBand="0"/>
      </w:tblPr>
      <w:tblGrid>
        <w:gridCol w:w="1980"/>
        <w:gridCol w:w="5245"/>
        <w:gridCol w:w="1249"/>
        <w:gridCol w:w="1135"/>
      </w:tblGrid>
      <w:tr w:rsidR="002E6F3F" w:rsidRPr="00D470FF" w14:paraId="4CBD8792" w14:textId="0A144744" w:rsidTr="00332D6C">
        <w:tc>
          <w:tcPr>
            <w:tcW w:w="1980" w:type="dxa"/>
            <w:shd w:val="clear" w:color="auto" w:fill="F2F2F2" w:themeFill="background1" w:themeFillShade="F2"/>
          </w:tcPr>
          <w:p w14:paraId="435F7DCB" w14:textId="73F72D7C" w:rsidR="002E6F3F" w:rsidRPr="00D470FF" w:rsidRDefault="002E6F3F" w:rsidP="00332D6C">
            <w:pPr>
              <w:pStyle w:val="Body"/>
              <w:spacing w:after="0"/>
              <w:jc w:val="left"/>
              <w:rPr>
                <w:b/>
              </w:rPr>
            </w:pPr>
            <w:r w:rsidRPr="00D470FF">
              <w:rPr>
                <w:b/>
                <w:bCs/>
              </w:rPr>
              <w:t>Section</w:t>
            </w:r>
          </w:p>
        </w:tc>
        <w:tc>
          <w:tcPr>
            <w:tcW w:w="5245" w:type="dxa"/>
            <w:shd w:val="clear" w:color="auto" w:fill="F2F2F2" w:themeFill="background1" w:themeFillShade="F2"/>
          </w:tcPr>
          <w:p w14:paraId="4169AFB6" w14:textId="3FAE7961" w:rsidR="002E6F3F" w:rsidRPr="00D470FF" w:rsidRDefault="002E6F3F" w:rsidP="00332D6C">
            <w:pPr>
              <w:pStyle w:val="Body"/>
              <w:spacing w:after="0"/>
              <w:jc w:val="left"/>
              <w:rPr>
                <w:b/>
              </w:rPr>
            </w:pPr>
            <w:r w:rsidRPr="00D470FF">
              <w:rPr>
                <w:b/>
                <w:bCs/>
              </w:rPr>
              <w:t>Item</w:t>
            </w:r>
          </w:p>
        </w:tc>
        <w:tc>
          <w:tcPr>
            <w:tcW w:w="1249" w:type="dxa"/>
            <w:shd w:val="clear" w:color="auto" w:fill="F2F2F2" w:themeFill="background1" w:themeFillShade="F2"/>
          </w:tcPr>
          <w:p w14:paraId="0E86A03A" w14:textId="1B854340" w:rsidR="002E6F3F" w:rsidRPr="00D470FF" w:rsidRDefault="002E6F3F" w:rsidP="00332D6C">
            <w:pPr>
              <w:pStyle w:val="Body"/>
              <w:spacing w:after="0"/>
              <w:rPr>
                <w:b/>
              </w:rPr>
            </w:pPr>
            <w:r w:rsidRPr="00D470FF">
              <w:rPr>
                <w:b/>
                <w:bCs/>
              </w:rPr>
              <w:t>Considered</w:t>
            </w:r>
          </w:p>
        </w:tc>
        <w:tc>
          <w:tcPr>
            <w:tcW w:w="1135" w:type="dxa"/>
            <w:shd w:val="clear" w:color="auto" w:fill="F2F2F2" w:themeFill="background1" w:themeFillShade="F2"/>
          </w:tcPr>
          <w:p w14:paraId="5DBD9301" w14:textId="3DD75CEA" w:rsidR="002E6F3F" w:rsidRPr="00D470FF" w:rsidRDefault="002E6F3F" w:rsidP="00332D6C">
            <w:pPr>
              <w:pStyle w:val="Body"/>
              <w:spacing w:after="0"/>
              <w:rPr>
                <w:b/>
              </w:rPr>
            </w:pPr>
            <w:r w:rsidRPr="00D470FF">
              <w:rPr>
                <w:b/>
                <w:bCs/>
              </w:rPr>
              <w:t>Not relevant</w:t>
            </w:r>
          </w:p>
        </w:tc>
      </w:tr>
      <w:tr w:rsidR="002E6F3F" w:rsidRPr="00D470FF" w14:paraId="066797BB" w14:textId="1D481CE6" w:rsidTr="00332D6C">
        <w:tc>
          <w:tcPr>
            <w:tcW w:w="1980" w:type="dxa"/>
            <w:vMerge w:val="restart"/>
          </w:tcPr>
          <w:p w14:paraId="1E06CFB2" w14:textId="6A5E8052" w:rsidR="002E6F3F" w:rsidRPr="00D470FF" w:rsidRDefault="002E6F3F" w:rsidP="00332D6C">
            <w:pPr>
              <w:pStyle w:val="Body"/>
              <w:jc w:val="left"/>
            </w:pPr>
            <w:r w:rsidRPr="00D470FF">
              <w:t>Description of initial condition of the system relevant to the scenario</w:t>
            </w:r>
          </w:p>
        </w:tc>
        <w:tc>
          <w:tcPr>
            <w:tcW w:w="5245" w:type="dxa"/>
          </w:tcPr>
          <w:p w14:paraId="065AA979" w14:textId="3843932E" w:rsidR="002E6F3F" w:rsidRPr="00D470FF" w:rsidRDefault="002E6F3F" w:rsidP="00332D6C">
            <w:pPr>
              <w:pStyle w:val="Body"/>
              <w:jc w:val="left"/>
            </w:pPr>
            <w:r w:rsidRPr="00D470FF">
              <w:t>load, generation, frequency, available reserves, import capabilities, stability, level of system control</w:t>
            </w:r>
          </w:p>
        </w:tc>
        <w:tc>
          <w:tcPr>
            <w:tcW w:w="1249" w:type="dxa"/>
          </w:tcPr>
          <w:p w14:paraId="5F243736" w14:textId="13722E3F" w:rsidR="002E6F3F" w:rsidRPr="00D470FF" w:rsidRDefault="002E6F3F" w:rsidP="002E6F3F">
            <w:pPr>
              <w:pStyle w:val="Body"/>
            </w:pPr>
          </w:p>
        </w:tc>
        <w:tc>
          <w:tcPr>
            <w:tcW w:w="1135" w:type="dxa"/>
          </w:tcPr>
          <w:p w14:paraId="0B66EB90" w14:textId="1E64D4E5" w:rsidR="002E6F3F" w:rsidRPr="00D470FF" w:rsidRDefault="002E6F3F" w:rsidP="002E6F3F">
            <w:pPr>
              <w:pStyle w:val="Body"/>
            </w:pPr>
          </w:p>
        </w:tc>
      </w:tr>
      <w:tr w:rsidR="002E6F3F" w:rsidRPr="00D470FF" w14:paraId="38CF2DD2" w14:textId="6531C0FC" w:rsidTr="00332D6C">
        <w:tc>
          <w:tcPr>
            <w:tcW w:w="1980" w:type="dxa"/>
            <w:vMerge/>
          </w:tcPr>
          <w:p w14:paraId="4F349F0C" w14:textId="728976DF" w:rsidR="002E6F3F" w:rsidRPr="00D470FF" w:rsidRDefault="002E6F3F" w:rsidP="00332D6C">
            <w:pPr>
              <w:pStyle w:val="Body"/>
              <w:jc w:val="left"/>
            </w:pPr>
          </w:p>
        </w:tc>
        <w:tc>
          <w:tcPr>
            <w:tcW w:w="5245" w:type="dxa"/>
          </w:tcPr>
          <w:p w14:paraId="30C67F74" w14:textId="742634CD" w:rsidR="002E6F3F" w:rsidRPr="00D470FF" w:rsidRDefault="002E6F3F" w:rsidP="00332D6C">
            <w:pPr>
              <w:pStyle w:val="Body"/>
              <w:jc w:val="left"/>
            </w:pPr>
            <w:r w:rsidRPr="00D470FF">
              <w:t>weather conditions (temperature, wind speed, rain, hail, snow, etc.)</w:t>
            </w:r>
          </w:p>
        </w:tc>
        <w:tc>
          <w:tcPr>
            <w:tcW w:w="1249" w:type="dxa"/>
          </w:tcPr>
          <w:p w14:paraId="4A1454CA" w14:textId="78C489F1" w:rsidR="002E6F3F" w:rsidRPr="00D470FF" w:rsidRDefault="002E6F3F" w:rsidP="002E6F3F">
            <w:pPr>
              <w:pStyle w:val="Body"/>
            </w:pPr>
          </w:p>
        </w:tc>
        <w:tc>
          <w:tcPr>
            <w:tcW w:w="1135" w:type="dxa"/>
          </w:tcPr>
          <w:p w14:paraId="0905A673" w14:textId="26ECCAEE" w:rsidR="002E6F3F" w:rsidRPr="00D470FF" w:rsidRDefault="002E6F3F" w:rsidP="002E6F3F">
            <w:pPr>
              <w:pStyle w:val="Body"/>
            </w:pPr>
          </w:p>
        </w:tc>
      </w:tr>
      <w:tr w:rsidR="002E6F3F" w:rsidRPr="00D470FF" w14:paraId="755DF957" w14:textId="09011CA1" w:rsidTr="00332D6C">
        <w:tc>
          <w:tcPr>
            <w:tcW w:w="1980" w:type="dxa"/>
            <w:vMerge/>
          </w:tcPr>
          <w:p w14:paraId="7F1D92EC" w14:textId="40C56A0D" w:rsidR="002E6F3F" w:rsidRPr="00D470FF" w:rsidRDefault="002E6F3F" w:rsidP="00332D6C">
            <w:pPr>
              <w:pStyle w:val="Body"/>
              <w:jc w:val="left"/>
            </w:pPr>
          </w:p>
        </w:tc>
        <w:tc>
          <w:tcPr>
            <w:tcW w:w="5245" w:type="dxa"/>
          </w:tcPr>
          <w:p w14:paraId="2C9A6C6F" w14:textId="466188BE" w:rsidR="002E6F3F" w:rsidRPr="00D470FF" w:rsidRDefault="002E6F3F" w:rsidP="00332D6C">
            <w:pPr>
              <w:pStyle w:val="Body"/>
              <w:jc w:val="left"/>
            </w:pPr>
            <w:r w:rsidRPr="00D470FF">
              <w:t>internal and cross-border congestions</w:t>
            </w:r>
            <w:r w:rsidR="001A1838" w:rsidRPr="00D470FF">
              <w:t xml:space="preserve"> and dependencies</w:t>
            </w:r>
          </w:p>
        </w:tc>
        <w:tc>
          <w:tcPr>
            <w:tcW w:w="1249" w:type="dxa"/>
          </w:tcPr>
          <w:p w14:paraId="3B3EAC2D" w14:textId="14F758F4" w:rsidR="002E6F3F" w:rsidRPr="00D470FF" w:rsidRDefault="002E6F3F" w:rsidP="002E6F3F">
            <w:pPr>
              <w:pStyle w:val="Body"/>
            </w:pPr>
          </w:p>
        </w:tc>
        <w:tc>
          <w:tcPr>
            <w:tcW w:w="1135" w:type="dxa"/>
          </w:tcPr>
          <w:p w14:paraId="6E60099F" w14:textId="701C4E9F" w:rsidR="002E6F3F" w:rsidRPr="00D470FF" w:rsidRDefault="002E6F3F" w:rsidP="002E6F3F">
            <w:pPr>
              <w:pStyle w:val="Body"/>
            </w:pPr>
          </w:p>
        </w:tc>
      </w:tr>
      <w:tr w:rsidR="002E6F3F" w:rsidRPr="00D470FF" w14:paraId="39393EEE" w14:textId="5C09F52E"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4D718176" w14:textId="47AA5B82" w:rsidR="002E6F3F" w:rsidRPr="00D470FF" w:rsidRDefault="002E6F3F" w:rsidP="00332D6C">
            <w:pPr>
              <w:pStyle w:val="Body"/>
              <w:jc w:val="left"/>
            </w:pPr>
          </w:p>
        </w:tc>
        <w:tc>
          <w:tcPr>
            <w:tcW w:w="5245" w:type="dxa"/>
          </w:tcPr>
          <w:p w14:paraId="1680682F" w14:textId="34003375" w:rsidR="002E6F3F" w:rsidRPr="00D470FF" w:rsidRDefault="002E6F3F" w:rsidP="00332D6C">
            <w:pPr>
              <w:pStyle w:val="Body"/>
              <w:jc w:val="left"/>
            </w:pPr>
            <w:r w:rsidRPr="00D470FF">
              <w:t>re-dispatching performed before the start of the initiating event</w:t>
            </w:r>
          </w:p>
        </w:tc>
        <w:tc>
          <w:tcPr>
            <w:tcW w:w="1249" w:type="dxa"/>
          </w:tcPr>
          <w:p w14:paraId="57298BCB" w14:textId="06C2DF9B" w:rsidR="002E6F3F" w:rsidRPr="00D470FF" w:rsidRDefault="002E6F3F" w:rsidP="002E6F3F">
            <w:pPr>
              <w:pStyle w:val="Body"/>
            </w:pPr>
          </w:p>
        </w:tc>
        <w:tc>
          <w:tcPr>
            <w:tcW w:w="1135" w:type="dxa"/>
          </w:tcPr>
          <w:p w14:paraId="6FE4D7D7" w14:textId="7D08F773" w:rsidR="002E6F3F" w:rsidRPr="00D470FF" w:rsidRDefault="002E6F3F" w:rsidP="002E6F3F">
            <w:pPr>
              <w:pStyle w:val="Body"/>
            </w:pPr>
          </w:p>
        </w:tc>
      </w:tr>
      <w:tr w:rsidR="002E6F3F" w:rsidRPr="00D470FF" w14:paraId="3947D9F6" w14:textId="545355F5"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642FF29F" w14:textId="050FD00A" w:rsidR="002E6F3F" w:rsidRPr="00D470FF" w:rsidRDefault="002E6F3F" w:rsidP="00332D6C">
            <w:pPr>
              <w:pStyle w:val="Body"/>
              <w:jc w:val="left"/>
            </w:pPr>
          </w:p>
        </w:tc>
        <w:tc>
          <w:tcPr>
            <w:tcW w:w="5245" w:type="dxa"/>
          </w:tcPr>
          <w:p w14:paraId="1E7BA684" w14:textId="5F530B86" w:rsidR="002E6F3F" w:rsidRPr="00D470FF" w:rsidRDefault="002E6F3F" w:rsidP="00332D6C">
            <w:pPr>
              <w:pStyle w:val="Body"/>
              <w:jc w:val="left"/>
            </w:pPr>
            <w:r w:rsidRPr="00D470FF">
              <w:t>internal and regional generation and transmission limitations</w:t>
            </w:r>
          </w:p>
        </w:tc>
        <w:tc>
          <w:tcPr>
            <w:tcW w:w="1249" w:type="dxa"/>
          </w:tcPr>
          <w:p w14:paraId="08AFC6E3" w14:textId="0FEE0DF7" w:rsidR="002E6F3F" w:rsidRPr="00D470FF" w:rsidRDefault="002E6F3F" w:rsidP="002E6F3F">
            <w:pPr>
              <w:pStyle w:val="Body"/>
            </w:pPr>
          </w:p>
        </w:tc>
        <w:tc>
          <w:tcPr>
            <w:tcW w:w="1135" w:type="dxa"/>
          </w:tcPr>
          <w:p w14:paraId="5A6D9707" w14:textId="3A9A80FE" w:rsidR="002E6F3F" w:rsidRPr="00D470FF" w:rsidRDefault="002E6F3F" w:rsidP="002E6F3F">
            <w:pPr>
              <w:pStyle w:val="Body"/>
            </w:pPr>
          </w:p>
        </w:tc>
      </w:tr>
      <w:tr w:rsidR="009D518F" w:rsidRPr="00D470FF" w14:paraId="2C6FAE0C" w14:textId="4B59D6A2"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val="restart"/>
          </w:tcPr>
          <w:p w14:paraId="148173DC" w14:textId="016BAFA0" w:rsidR="009D518F" w:rsidRPr="00D470FF" w:rsidRDefault="009D518F" w:rsidP="00332D6C">
            <w:pPr>
              <w:pStyle w:val="Body"/>
              <w:jc w:val="left"/>
            </w:pPr>
            <w:r w:rsidRPr="00D470FF">
              <w:t>Initiating event(s) and chain of event(s)</w:t>
            </w:r>
          </w:p>
        </w:tc>
        <w:tc>
          <w:tcPr>
            <w:tcW w:w="5245" w:type="dxa"/>
          </w:tcPr>
          <w:p w14:paraId="454668F5" w14:textId="19C70FE5" w:rsidR="009D518F" w:rsidRPr="00D470FF" w:rsidRDefault="009D518F" w:rsidP="00332D6C">
            <w:pPr>
              <w:pStyle w:val="Body"/>
              <w:jc w:val="left"/>
            </w:pPr>
            <w:r w:rsidRPr="00D470FF">
              <w:t>details of the initiating events (their parameters and related circumstances, if relevant)</w:t>
            </w:r>
          </w:p>
        </w:tc>
        <w:tc>
          <w:tcPr>
            <w:tcW w:w="1249" w:type="dxa"/>
          </w:tcPr>
          <w:p w14:paraId="39355506" w14:textId="04B980ED" w:rsidR="009D518F" w:rsidRPr="00D470FF" w:rsidRDefault="009D518F" w:rsidP="002E6F3F">
            <w:pPr>
              <w:pStyle w:val="Body"/>
            </w:pPr>
          </w:p>
        </w:tc>
        <w:tc>
          <w:tcPr>
            <w:tcW w:w="1135" w:type="dxa"/>
          </w:tcPr>
          <w:p w14:paraId="4E0B8EBC" w14:textId="5B93ACD2" w:rsidR="009D518F" w:rsidRPr="00D470FF" w:rsidRDefault="009D518F" w:rsidP="002E6F3F">
            <w:pPr>
              <w:pStyle w:val="Body"/>
            </w:pPr>
          </w:p>
        </w:tc>
      </w:tr>
      <w:tr w:rsidR="009D518F" w:rsidRPr="00D470FF" w14:paraId="119BAC0D" w14:textId="181E4C75" w:rsidTr="009267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5374BD7A" w14:textId="508BDB05" w:rsidR="009D518F" w:rsidRPr="00D470FF" w:rsidRDefault="009D518F" w:rsidP="00332D6C">
            <w:pPr>
              <w:pStyle w:val="Body"/>
              <w:jc w:val="left"/>
            </w:pPr>
          </w:p>
        </w:tc>
        <w:tc>
          <w:tcPr>
            <w:tcW w:w="5245" w:type="dxa"/>
          </w:tcPr>
          <w:p w14:paraId="4095D739" w14:textId="56A3CE34" w:rsidR="009D518F" w:rsidRPr="00D470FF" w:rsidRDefault="009D518F" w:rsidP="00332D6C">
            <w:pPr>
              <w:pStyle w:val="Body"/>
              <w:jc w:val="left"/>
            </w:pPr>
            <w:r w:rsidRPr="00D470FF">
              <w:t>the course of events (event chain)</w:t>
            </w:r>
          </w:p>
        </w:tc>
        <w:tc>
          <w:tcPr>
            <w:tcW w:w="1249" w:type="dxa"/>
          </w:tcPr>
          <w:p w14:paraId="4F6E80BF" w14:textId="652A831F" w:rsidR="009D518F" w:rsidRPr="00D470FF" w:rsidRDefault="009D518F" w:rsidP="002E6F3F">
            <w:pPr>
              <w:pStyle w:val="Body"/>
            </w:pPr>
          </w:p>
        </w:tc>
        <w:tc>
          <w:tcPr>
            <w:tcW w:w="1135" w:type="dxa"/>
          </w:tcPr>
          <w:p w14:paraId="5D4DED76" w14:textId="2AF51B1F" w:rsidR="009D518F" w:rsidRPr="00D470FF" w:rsidRDefault="009D518F" w:rsidP="002E6F3F">
            <w:pPr>
              <w:pStyle w:val="Body"/>
            </w:pPr>
          </w:p>
        </w:tc>
      </w:tr>
      <w:tr w:rsidR="009D518F" w:rsidRPr="00D470FF" w14:paraId="4538D029" w14:textId="77777777" w:rsidTr="009267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5796C62E" w14:textId="77777777" w:rsidR="009D518F" w:rsidRPr="00D470FF" w:rsidRDefault="009D518F" w:rsidP="00332D6C">
            <w:pPr>
              <w:pStyle w:val="Body"/>
              <w:jc w:val="left"/>
            </w:pPr>
          </w:p>
        </w:tc>
        <w:tc>
          <w:tcPr>
            <w:tcW w:w="5245" w:type="dxa"/>
          </w:tcPr>
          <w:p w14:paraId="4E3DB790" w14:textId="7E745210" w:rsidR="009D518F" w:rsidRPr="00D470FF" w:rsidRDefault="009D518F" w:rsidP="00332D6C">
            <w:pPr>
              <w:pStyle w:val="Body"/>
              <w:jc w:val="left"/>
            </w:pPr>
            <w:r w:rsidRPr="00D470FF">
              <w:t>Advance warnings / response times</w:t>
            </w:r>
          </w:p>
        </w:tc>
        <w:tc>
          <w:tcPr>
            <w:tcW w:w="1249" w:type="dxa"/>
          </w:tcPr>
          <w:p w14:paraId="30B7FBE3" w14:textId="77777777" w:rsidR="009D518F" w:rsidRPr="00D470FF" w:rsidRDefault="009D518F" w:rsidP="002E6F3F">
            <w:pPr>
              <w:pStyle w:val="Body"/>
            </w:pPr>
          </w:p>
        </w:tc>
        <w:tc>
          <w:tcPr>
            <w:tcW w:w="1135" w:type="dxa"/>
          </w:tcPr>
          <w:p w14:paraId="1D46EE83" w14:textId="77777777" w:rsidR="009D518F" w:rsidRPr="00D470FF" w:rsidRDefault="009D518F" w:rsidP="002E6F3F">
            <w:pPr>
              <w:pStyle w:val="Body"/>
            </w:pPr>
          </w:p>
        </w:tc>
      </w:tr>
      <w:tr w:rsidR="002E6F3F" w:rsidRPr="00D470FF" w14:paraId="5A57A6A9" w14:textId="78C65FA2"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val="restart"/>
          </w:tcPr>
          <w:p w14:paraId="1C241C95" w14:textId="72A1F7B1" w:rsidR="002E6F3F" w:rsidRPr="00D470FF" w:rsidRDefault="002E6F3F" w:rsidP="00332D6C">
            <w:pPr>
              <w:pStyle w:val="Body"/>
              <w:jc w:val="left"/>
            </w:pPr>
            <w:r w:rsidRPr="00D470FF">
              <w:t>Season(s) of the year when the scenario is relevant and type of load</w:t>
            </w:r>
          </w:p>
        </w:tc>
        <w:tc>
          <w:tcPr>
            <w:tcW w:w="5245" w:type="dxa"/>
          </w:tcPr>
          <w:p w14:paraId="306939E6" w14:textId="30EC05F5" w:rsidR="002E6F3F" w:rsidRPr="00D470FF" w:rsidRDefault="002E6F3F" w:rsidP="00332D6C">
            <w:pPr>
              <w:pStyle w:val="Body"/>
              <w:jc w:val="left"/>
            </w:pPr>
            <w:r w:rsidRPr="00D470FF">
              <w:t>season of the year</w:t>
            </w:r>
          </w:p>
        </w:tc>
        <w:tc>
          <w:tcPr>
            <w:tcW w:w="1249" w:type="dxa"/>
          </w:tcPr>
          <w:p w14:paraId="4FDF081E" w14:textId="69AD5ADF" w:rsidR="002E6F3F" w:rsidRPr="00D470FF" w:rsidRDefault="002E6F3F" w:rsidP="002E6F3F">
            <w:pPr>
              <w:pStyle w:val="Body"/>
            </w:pPr>
          </w:p>
        </w:tc>
        <w:tc>
          <w:tcPr>
            <w:tcW w:w="1135" w:type="dxa"/>
          </w:tcPr>
          <w:p w14:paraId="3A473F64" w14:textId="3A84192B" w:rsidR="002E6F3F" w:rsidRPr="00D470FF" w:rsidRDefault="002E6F3F" w:rsidP="002E6F3F">
            <w:pPr>
              <w:pStyle w:val="Body"/>
            </w:pPr>
          </w:p>
        </w:tc>
      </w:tr>
      <w:tr w:rsidR="002E6F3F" w:rsidRPr="00D470FF" w14:paraId="34AA3BB4" w14:textId="30552D35"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6FA1783C" w14:textId="6D4FC1F6" w:rsidR="002E6F3F" w:rsidRPr="00D470FF" w:rsidRDefault="002E6F3F" w:rsidP="00332D6C">
            <w:pPr>
              <w:pStyle w:val="Body"/>
              <w:jc w:val="left"/>
            </w:pPr>
          </w:p>
        </w:tc>
        <w:tc>
          <w:tcPr>
            <w:tcW w:w="5245" w:type="dxa"/>
          </w:tcPr>
          <w:p w14:paraId="208E83A5" w14:textId="0A3891BD" w:rsidR="002E6F3F" w:rsidRPr="00D470FF" w:rsidRDefault="002E6F3F" w:rsidP="00332D6C">
            <w:pPr>
              <w:pStyle w:val="Body"/>
              <w:jc w:val="left"/>
            </w:pPr>
            <w:r w:rsidRPr="00D470FF">
              <w:t>type of day (week, weekend, holiday, day before holidays)</w:t>
            </w:r>
          </w:p>
        </w:tc>
        <w:tc>
          <w:tcPr>
            <w:tcW w:w="1249" w:type="dxa"/>
          </w:tcPr>
          <w:p w14:paraId="165D0F82" w14:textId="373BC45F" w:rsidR="002E6F3F" w:rsidRPr="00D470FF" w:rsidRDefault="002E6F3F" w:rsidP="002E6F3F">
            <w:pPr>
              <w:pStyle w:val="Body"/>
            </w:pPr>
          </w:p>
        </w:tc>
        <w:tc>
          <w:tcPr>
            <w:tcW w:w="1135" w:type="dxa"/>
          </w:tcPr>
          <w:p w14:paraId="0B28BB68" w14:textId="0AE939A5" w:rsidR="002E6F3F" w:rsidRPr="00D470FF" w:rsidRDefault="002E6F3F" w:rsidP="002E6F3F">
            <w:pPr>
              <w:pStyle w:val="Body"/>
            </w:pPr>
          </w:p>
        </w:tc>
      </w:tr>
      <w:tr w:rsidR="002E6F3F" w:rsidRPr="00D470FF" w14:paraId="24F3DFF9" w14:textId="715D6AEF"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Borders>
              <w:top w:val="nil"/>
            </w:tcBorders>
          </w:tcPr>
          <w:p w14:paraId="01C147B4" w14:textId="4EB421EB" w:rsidR="002E6F3F" w:rsidRPr="00D470FF" w:rsidRDefault="002E6F3F" w:rsidP="00332D6C">
            <w:pPr>
              <w:pStyle w:val="Body"/>
              <w:jc w:val="left"/>
            </w:pPr>
          </w:p>
        </w:tc>
        <w:tc>
          <w:tcPr>
            <w:tcW w:w="5245" w:type="dxa"/>
          </w:tcPr>
          <w:p w14:paraId="6EE879A9" w14:textId="07D89CE4" w:rsidR="002E6F3F" w:rsidRPr="00D470FF" w:rsidRDefault="002E6F3F" w:rsidP="00332D6C">
            <w:pPr>
              <w:pStyle w:val="Body"/>
              <w:jc w:val="left"/>
            </w:pPr>
            <w:r w:rsidRPr="00D470FF">
              <w:t>peak or base load</w:t>
            </w:r>
          </w:p>
        </w:tc>
        <w:tc>
          <w:tcPr>
            <w:tcW w:w="1249" w:type="dxa"/>
          </w:tcPr>
          <w:p w14:paraId="67904E37" w14:textId="1C079A31" w:rsidR="002E6F3F" w:rsidRPr="00D470FF" w:rsidRDefault="002E6F3F" w:rsidP="002E6F3F">
            <w:pPr>
              <w:pStyle w:val="Body"/>
            </w:pPr>
          </w:p>
        </w:tc>
        <w:tc>
          <w:tcPr>
            <w:tcW w:w="1135" w:type="dxa"/>
          </w:tcPr>
          <w:p w14:paraId="261594A2" w14:textId="6AB30897" w:rsidR="002E6F3F" w:rsidRPr="00D470FF" w:rsidRDefault="002E6F3F" w:rsidP="002E6F3F">
            <w:pPr>
              <w:pStyle w:val="Body"/>
            </w:pPr>
          </w:p>
        </w:tc>
      </w:tr>
      <w:tr w:rsidR="00332D6C" w:rsidRPr="00D470FF" w14:paraId="3F3C31C3" w14:textId="13CA818D"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val="restart"/>
          </w:tcPr>
          <w:p w14:paraId="3AE4141F" w14:textId="4913F49B" w:rsidR="00332D6C" w:rsidRPr="00D470FF" w:rsidRDefault="00332D6C" w:rsidP="00332D6C">
            <w:pPr>
              <w:pStyle w:val="Body"/>
              <w:jc w:val="left"/>
            </w:pPr>
            <w:r w:rsidRPr="00D470FF">
              <w:t>Evolution of the crisis scenario</w:t>
            </w:r>
          </w:p>
        </w:tc>
        <w:tc>
          <w:tcPr>
            <w:tcW w:w="5245" w:type="dxa"/>
          </w:tcPr>
          <w:p w14:paraId="5AE4B9BC" w14:textId="78A40A9B" w:rsidR="00332D6C" w:rsidRPr="00D470FF" w:rsidRDefault="00332D6C" w:rsidP="00332D6C">
            <w:pPr>
              <w:pStyle w:val="Body"/>
              <w:jc w:val="left"/>
            </w:pPr>
            <w:r w:rsidRPr="00D470FF">
              <w:t>system parameters (frequency, voltage drop at critical points, etc.) at every stage of scenario</w:t>
            </w:r>
          </w:p>
        </w:tc>
        <w:tc>
          <w:tcPr>
            <w:tcW w:w="1249" w:type="dxa"/>
          </w:tcPr>
          <w:p w14:paraId="13B63E49" w14:textId="4837CB81" w:rsidR="00332D6C" w:rsidRPr="00D470FF" w:rsidRDefault="00332D6C" w:rsidP="002E6F3F">
            <w:pPr>
              <w:pStyle w:val="Body"/>
            </w:pPr>
          </w:p>
        </w:tc>
        <w:tc>
          <w:tcPr>
            <w:tcW w:w="1135" w:type="dxa"/>
          </w:tcPr>
          <w:p w14:paraId="518039F4" w14:textId="1F86DC9F" w:rsidR="00332D6C" w:rsidRPr="00D470FF" w:rsidRDefault="00332D6C" w:rsidP="002E6F3F">
            <w:pPr>
              <w:pStyle w:val="Body"/>
            </w:pPr>
          </w:p>
        </w:tc>
      </w:tr>
      <w:tr w:rsidR="00332D6C" w:rsidRPr="00D470FF" w14:paraId="34A7AB58" w14:textId="57505898"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034DE3CE" w14:textId="5AD8C421" w:rsidR="00332D6C" w:rsidRPr="00D470FF" w:rsidRDefault="00332D6C" w:rsidP="00332D6C">
            <w:pPr>
              <w:pStyle w:val="Body"/>
              <w:jc w:val="left"/>
            </w:pPr>
          </w:p>
        </w:tc>
        <w:tc>
          <w:tcPr>
            <w:tcW w:w="5245" w:type="dxa"/>
          </w:tcPr>
          <w:p w14:paraId="5E2900C5" w14:textId="6D1A9DF9" w:rsidR="00332D6C" w:rsidRPr="00D470FF" w:rsidRDefault="00332D6C" w:rsidP="00332D6C">
            <w:pPr>
              <w:pStyle w:val="Body"/>
              <w:jc w:val="left"/>
            </w:pPr>
            <w:r w:rsidRPr="00D470FF">
              <w:t>expected system response (automatic or manual) to the trigger and to every event in the chain</w:t>
            </w:r>
          </w:p>
        </w:tc>
        <w:tc>
          <w:tcPr>
            <w:tcW w:w="1249" w:type="dxa"/>
          </w:tcPr>
          <w:p w14:paraId="660F627A" w14:textId="312B5B9C" w:rsidR="00332D6C" w:rsidRPr="00D470FF" w:rsidRDefault="00332D6C" w:rsidP="002E6F3F">
            <w:pPr>
              <w:pStyle w:val="Body"/>
            </w:pPr>
          </w:p>
        </w:tc>
        <w:tc>
          <w:tcPr>
            <w:tcW w:w="1135" w:type="dxa"/>
          </w:tcPr>
          <w:p w14:paraId="7741DC27" w14:textId="676636C7" w:rsidR="00332D6C" w:rsidRPr="00D470FF" w:rsidRDefault="00332D6C" w:rsidP="002E6F3F">
            <w:pPr>
              <w:pStyle w:val="Body"/>
            </w:pPr>
          </w:p>
        </w:tc>
      </w:tr>
      <w:tr w:rsidR="00332D6C" w:rsidRPr="00D470FF" w14:paraId="79AA1192" w14:textId="5534C360"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1F652D75" w14:textId="40639310" w:rsidR="00332D6C" w:rsidRPr="00D470FF" w:rsidRDefault="00332D6C" w:rsidP="00332D6C">
            <w:pPr>
              <w:pStyle w:val="Body"/>
              <w:jc w:val="left"/>
            </w:pPr>
          </w:p>
        </w:tc>
        <w:tc>
          <w:tcPr>
            <w:tcW w:w="5245" w:type="dxa"/>
          </w:tcPr>
          <w:p w14:paraId="078D96DB" w14:textId="7337B565" w:rsidR="00332D6C" w:rsidRPr="00D470FF" w:rsidRDefault="00332D6C" w:rsidP="00332D6C">
            <w:pPr>
              <w:pStyle w:val="Body"/>
              <w:jc w:val="left"/>
            </w:pPr>
            <w:r w:rsidRPr="00D470FF">
              <w:t>spontaneous propagation of the scenario vs the need for human action in the following stages of the crisis</w:t>
            </w:r>
          </w:p>
        </w:tc>
        <w:tc>
          <w:tcPr>
            <w:tcW w:w="1249" w:type="dxa"/>
          </w:tcPr>
          <w:p w14:paraId="5DE10F9F" w14:textId="3B36E0AC" w:rsidR="00332D6C" w:rsidRPr="00D470FF" w:rsidRDefault="00332D6C" w:rsidP="002E6F3F">
            <w:pPr>
              <w:pStyle w:val="Body"/>
            </w:pPr>
          </w:p>
        </w:tc>
        <w:tc>
          <w:tcPr>
            <w:tcW w:w="1135" w:type="dxa"/>
          </w:tcPr>
          <w:p w14:paraId="1E212C38" w14:textId="4355FF6D" w:rsidR="00332D6C" w:rsidRPr="00D470FF" w:rsidRDefault="00332D6C" w:rsidP="002E6F3F">
            <w:pPr>
              <w:pStyle w:val="Body"/>
            </w:pPr>
          </w:p>
        </w:tc>
      </w:tr>
      <w:tr w:rsidR="00332D6C" w:rsidRPr="00D470FF" w14:paraId="351EAF3A" w14:textId="59DBB623" w:rsidTr="00332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tcPr>
          <w:p w14:paraId="0C70F4D8" w14:textId="64381E5A" w:rsidR="00332D6C" w:rsidRPr="00D470FF" w:rsidRDefault="00332D6C" w:rsidP="00332D6C">
            <w:pPr>
              <w:pStyle w:val="Body"/>
              <w:jc w:val="left"/>
            </w:pPr>
          </w:p>
        </w:tc>
        <w:tc>
          <w:tcPr>
            <w:tcW w:w="5245" w:type="dxa"/>
          </w:tcPr>
          <w:p w14:paraId="646DBE09" w14:textId="6001DF08" w:rsidR="00332D6C" w:rsidRPr="00D470FF" w:rsidRDefault="00332D6C" w:rsidP="00332D6C">
            <w:pPr>
              <w:pStyle w:val="Body"/>
              <w:jc w:val="left"/>
            </w:pPr>
            <w:r w:rsidRPr="00D470FF">
              <w:t>potential for human error/omission/wrong decision</w:t>
            </w:r>
          </w:p>
        </w:tc>
        <w:tc>
          <w:tcPr>
            <w:tcW w:w="1249" w:type="dxa"/>
          </w:tcPr>
          <w:p w14:paraId="6120489E" w14:textId="42D612F8" w:rsidR="00332D6C" w:rsidRPr="00D470FF" w:rsidRDefault="00332D6C" w:rsidP="002E6F3F">
            <w:pPr>
              <w:pStyle w:val="Body"/>
            </w:pPr>
          </w:p>
        </w:tc>
        <w:tc>
          <w:tcPr>
            <w:tcW w:w="1135" w:type="dxa"/>
          </w:tcPr>
          <w:p w14:paraId="2E8EBE13" w14:textId="29A27E80" w:rsidR="00332D6C" w:rsidRPr="00D470FF" w:rsidRDefault="00332D6C" w:rsidP="002E6F3F">
            <w:pPr>
              <w:pStyle w:val="Body"/>
            </w:pPr>
          </w:p>
        </w:tc>
      </w:tr>
      <w:tr w:rsidR="00332D6C" w:rsidRPr="00D470FF" w14:paraId="5B6E2791" w14:textId="735DC587" w:rsidTr="00332D6C">
        <w:tc>
          <w:tcPr>
            <w:tcW w:w="1980" w:type="dxa"/>
            <w:vMerge/>
          </w:tcPr>
          <w:p w14:paraId="7535131E" w14:textId="5CE73B0C" w:rsidR="00332D6C" w:rsidRPr="00D470FF" w:rsidRDefault="00332D6C" w:rsidP="00332D6C">
            <w:pPr>
              <w:pStyle w:val="Body"/>
              <w:jc w:val="left"/>
            </w:pPr>
          </w:p>
        </w:tc>
        <w:tc>
          <w:tcPr>
            <w:tcW w:w="5245" w:type="dxa"/>
          </w:tcPr>
          <w:p w14:paraId="102B57F1" w14:textId="2E3D088A" w:rsidR="00332D6C" w:rsidRPr="00D470FF" w:rsidRDefault="00332D6C" w:rsidP="00332D6C">
            <w:pPr>
              <w:pStyle w:val="Body"/>
              <w:jc w:val="left"/>
            </w:pPr>
            <w:r w:rsidRPr="00D470FF">
              <w:t>required availability of the power system elements or fuel supply</w:t>
            </w:r>
          </w:p>
        </w:tc>
        <w:tc>
          <w:tcPr>
            <w:tcW w:w="1249" w:type="dxa"/>
          </w:tcPr>
          <w:p w14:paraId="69D97DB5" w14:textId="767D74C4" w:rsidR="00332D6C" w:rsidRPr="00D470FF" w:rsidRDefault="00332D6C" w:rsidP="002E6F3F">
            <w:pPr>
              <w:pStyle w:val="Body"/>
            </w:pPr>
          </w:p>
        </w:tc>
        <w:tc>
          <w:tcPr>
            <w:tcW w:w="1135" w:type="dxa"/>
          </w:tcPr>
          <w:p w14:paraId="57B87BB1" w14:textId="45F56CDA" w:rsidR="00332D6C" w:rsidRPr="00D470FF" w:rsidRDefault="00332D6C" w:rsidP="002E6F3F">
            <w:pPr>
              <w:pStyle w:val="Body"/>
            </w:pPr>
          </w:p>
        </w:tc>
      </w:tr>
      <w:tr w:rsidR="00332D6C" w:rsidRPr="00D470FF" w14:paraId="760F9CE8" w14:textId="63CF8EA8" w:rsidTr="00332D6C">
        <w:tc>
          <w:tcPr>
            <w:tcW w:w="1980" w:type="dxa"/>
            <w:vMerge/>
          </w:tcPr>
          <w:p w14:paraId="2BF0BF97" w14:textId="6F6FC02E" w:rsidR="00332D6C" w:rsidRPr="00D470FF" w:rsidRDefault="00332D6C" w:rsidP="00332D6C">
            <w:pPr>
              <w:pStyle w:val="Body"/>
              <w:jc w:val="left"/>
            </w:pPr>
          </w:p>
        </w:tc>
        <w:tc>
          <w:tcPr>
            <w:tcW w:w="5245" w:type="dxa"/>
          </w:tcPr>
          <w:p w14:paraId="4DF2DC7F" w14:textId="706BB3D6" w:rsidR="00332D6C" w:rsidRPr="00D470FF" w:rsidRDefault="00332D6C" w:rsidP="00332D6C">
            <w:pPr>
              <w:pStyle w:val="Body"/>
              <w:jc w:val="left"/>
            </w:pPr>
            <w:r w:rsidRPr="00D470FF">
              <w:t xml:space="preserve">possible mitigation and/or corrective actions to be taken before the crisis occurs and their availability and expected contribution to cope with the impact </w:t>
            </w:r>
          </w:p>
        </w:tc>
        <w:tc>
          <w:tcPr>
            <w:tcW w:w="1249" w:type="dxa"/>
          </w:tcPr>
          <w:p w14:paraId="7901C967" w14:textId="6EDEFF04" w:rsidR="00332D6C" w:rsidRPr="00D470FF" w:rsidRDefault="00332D6C" w:rsidP="002E6F3F">
            <w:pPr>
              <w:pStyle w:val="Body"/>
            </w:pPr>
          </w:p>
        </w:tc>
        <w:tc>
          <w:tcPr>
            <w:tcW w:w="1135" w:type="dxa"/>
          </w:tcPr>
          <w:p w14:paraId="54986961" w14:textId="7BEA3A67" w:rsidR="00332D6C" w:rsidRPr="00D470FF" w:rsidRDefault="00332D6C" w:rsidP="002E6F3F">
            <w:pPr>
              <w:pStyle w:val="Body"/>
            </w:pPr>
          </w:p>
        </w:tc>
      </w:tr>
      <w:tr w:rsidR="00332D6C" w:rsidRPr="00D470FF" w14:paraId="42504796" w14:textId="0083BE8F" w:rsidTr="00332D6C">
        <w:tc>
          <w:tcPr>
            <w:tcW w:w="1980" w:type="dxa"/>
            <w:vMerge/>
          </w:tcPr>
          <w:p w14:paraId="500354FC" w14:textId="2CA0AC02" w:rsidR="00332D6C" w:rsidRPr="00D470FF" w:rsidRDefault="00332D6C" w:rsidP="00332D6C">
            <w:pPr>
              <w:pStyle w:val="Body"/>
              <w:jc w:val="left"/>
            </w:pPr>
          </w:p>
        </w:tc>
        <w:tc>
          <w:tcPr>
            <w:tcW w:w="5245" w:type="dxa"/>
          </w:tcPr>
          <w:p w14:paraId="2AE0262F" w14:textId="5CB0E8E0" w:rsidR="00332D6C" w:rsidRPr="00D470FF" w:rsidRDefault="00332D6C" w:rsidP="00332D6C">
            <w:pPr>
              <w:pStyle w:val="Body"/>
              <w:jc w:val="left"/>
            </w:pPr>
            <w:r w:rsidRPr="00D470FF">
              <w:t>time required for mitigation and/or corrective actions, including time before overloading of successive grid elements</w:t>
            </w:r>
          </w:p>
        </w:tc>
        <w:tc>
          <w:tcPr>
            <w:tcW w:w="1249" w:type="dxa"/>
          </w:tcPr>
          <w:p w14:paraId="74259C5B" w14:textId="09E2CCEB" w:rsidR="00332D6C" w:rsidRPr="00D470FF" w:rsidRDefault="00332D6C" w:rsidP="002E6F3F">
            <w:pPr>
              <w:pStyle w:val="Body"/>
            </w:pPr>
          </w:p>
        </w:tc>
        <w:tc>
          <w:tcPr>
            <w:tcW w:w="1135" w:type="dxa"/>
          </w:tcPr>
          <w:p w14:paraId="61EC539B" w14:textId="5CDC0A4B" w:rsidR="00332D6C" w:rsidRPr="00D470FF" w:rsidRDefault="00332D6C" w:rsidP="002E6F3F">
            <w:pPr>
              <w:pStyle w:val="Body"/>
            </w:pPr>
          </w:p>
        </w:tc>
      </w:tr>
      <w:tr w:rsidR="002E6F3F" w:rsidRPr="00D470FF" w14:paraId="793601BA" w14:textId="2C8FEDED" w:rsidTr="00332D6C">
        <w:tc>
          <w:tcPr>
            <w:tcW w:w="1980" w:type="dxa"/>
          </w:tcPr>
          <w:p w14:paraId="1CD71D03" w14:textId="74644F2A" w:rsidR="002E6F3F" w:rsidRPr="00D470FF" w:rsidRDefault="002E6F3F" w:rsidP="00332D6C">
            <w:pPr>
              <w:pStyle w:val="Body"/>
              <w:jc w:val="left"/>
            </w:pPr>
            <w:r w:rsidRPr="00D470FF">
              <w:t>Broad geographical area</w:t>
            </w:r>
          </w:p>
        </w:tc>
        <w:tc>
          <w:tcPr>
            <w:tcW w:w="5245" w:type="dxa"/>
          </w:tcPr>
          <w:p w14:paraId="0380B590" w14:textId="0372938F" w:rsidR="002E6F3F" w:rsidRPr="00D470FF" w:rsidRDefault="002E6F3F" w:rsidP="00332D6C">
            <w:pPr>
              <w:pStyle w:val="Body"/>
              <w:jc w:val="left"/>
            </w:pPr>
            <w:r w:rsidRPr="00D470FF">
              <w:t>the likely geographic location or part of the system affected by the event (type of line, substation, PST, interconnector, dispatching centre, etc.)</w:t>
            </w:r>
          </w:p>
        </w:tc>
        <w:tc>
          <w:tcPr>
            <w:tcW w:w="1249" w:type="dxa"/>
          </w:tcPr>
          <w:p w14:paraId="7BC21500" w14:textId="5D938979" w:rsidR="002E6F3F" w:rsidRPr="00D470FF" w:rsidRDefault="002E6F3F" w:rsidP="002E6F3F">
            <w:pPr>
              <w:pStyle w:val="Body"/>
            </w:pPr>
          </w:p>
        </w:tc>
        <w:tc>
          <w:tcPr>
            <w:tcW w:w="1135" w:type="dxa"/>
          </w:tcPr>
          <w:p w14:paraId="5FAC89F9" w14:textId="000DCD77" w:rsidR="002E6F3F" w:rsidRPr="00D470FF" w:rsidRDefault="002E6F3F" w:rsidP="002E6F3F">
            <w:pPr>
              <w:pStyle w:val="Body"/>
            </w:pPr>
          </w:p>
        </w:tc>
      </w:tr>
    </w:tbl>
    <w:p w14:paraId="7CF1CCA9" w14:textId="2433F0D9" w:rsidR="002E6F3F" w:rsidRPr="00D470FF" w:rsidRDefault="002E6F3F" w:rsidP="002E6F3F">
      <w:pPr>
        <w:pStyle w:val="Body"/>
        <w:rPr>
          <w:b/>
        </w:rPr>
      </w:pPr>
    </w:p>
    <w:p w14:paraId="63456DB9" w14:textId="436C530E" w:rsidR="002E6F3F" w:rsidRPr="00D470FF" w:rsidRDefault="002E6F3F" w:rsidP="004A356A">
      <w:pPr>
        <w:pStyle w:val="Headline2"/>
      </w:pPr>
      <w:bookmarkStart w:id="81" w:name="_Toc121491621"/>
      <w:bookmarkStart w:id="82" w:name="_Toc149921128"/>
      <w:r w:rsidRPr="00D470FF">
        <w:t>I</w:t>
      </w:r>
      <w:r w:rsidR="00AB57DF" w:rsidRPr="00D470FF">
        <w:t>V</w:t>
      </w:r>
      <w:r w:rsidRPr="00D470FF">
        <w:t>.2 Description of regional electricity crisis scenarios by ENTSO-E</w:t>
      </w:r>
      <w:bookmarkEnd w:id="81"/>
      <w:bookmarkEnd w:id="82"/>
    </w:p>
    <w:p w14:paraId="798F35A2" w14:textId="40A1C6E2" w:rsidR="002E6F3F" w:rsidRPr="00D470FF" w:rsidRDefault="002E6F3F" w:rsidP="002E6F3F">
      <w:pPr>
        <w:pStyle w:val="Body"/>
      </w:pPr>
      <w:r w:rsidRPr="00D470FF">
        <w:t xml:space="preserve">The </w:t>
      </w:r>
      <w:r w:rsidR="00B2450F" w:rsidRPr="00D470FF">
        <w:t>information</w:t>
      </w:r>
      <w:r w:rsidR="00AB57DF" w:rsidRPr="00D470FF">
        <w:t xml:space="preserve"> provided to TSOs for evaluating the</w:t>
      </w:r>
      <w:r w:rsidRPr="00D470FF">
        <w:t xml:space="preserve"> regional electricity crisis scenarios as mentioned in Article </w:t>
      </w:r>
      <w:r w:rsidR="004F0C04" w:rsidRPr="00D470FF">
        <w:t xml:space="preserve">13 </w:t>
      </w:r>
      <w:r w:rsidRPr="00D470FF">
        <w:t xml:space="preserve">must follow the following template. </w:t>
      </w:r>
      <w:r w:rsidR="00AB57DF" w:rsidRPr="00D470FF">
        <w:t xml:space="preserve">Additional information listed in Appendix IV.1 and identified in the process described in Title 3 should be included in case it can support the TSO evaluation. </w:t>
      </w:r>
      <w:r w:rsidRPr="00D470FF">
        <w:t>The scenario must be sufficiently detailed and specific for each TSO to individually evaluate the relevance.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1E0" w:firstRow="1" w:lastRow="1" w:firstColumn="1" w:lastColumn="1" w:noHBand="0" w:noVBand="0"/>
      </w:tblPr>
      <w:tblGrid>
        <w:gridCol w:w="4593"/>
        <w:gridCol w:w="5035"/>
      </w:tblGrid>
      <w:tr w:rsidR="004C6E29" w:rsidRPr="00D470FF" w14:paraId="012D2383" w14:textId="77777777" w:rsidTr="000771BC">
        <w:trPr>
          <w:trHeight w:val="470"/>
          <w:tblHeader/>
        </w:trPr>
        <w:tc>
          <w:tcPr>
            <w:tcW w:w="2385" w:type="pct"/>
            <w:shd w:val="clear" w:color="auto" w:fill="F2F2F2" w:themeFill="background1" w:themeFillShade="F2"/>
          </w:tcPr>
          <w:p w14:paraId="379085D9" w14:textId="77777777" w:rsidR="002E6F3F" w:rsidRPr="00D470FF" w:rsidRDefault="002E6F3F" w:rsidP="002E6F3F">
            <w:pPr>
              <w:pStyle w:val="Body"/>
              <w:rPr>
                <w:b/>
                <w:bCs/>
              </w:rPr>
            </w:pPr>
            <w:r w:rsidRPr="00D470FF">
              <w:rPr>
                <w:b/>
                <w:bCs/>
              </w:rPr>
              <w:t>Item</w:t>
            </w:r>
          </w:p>
        </w:tc>
        <w:tc>
          <w:tcPr>
            <w:tcW w:w="2615" w:type="pct"/>
            <w:shd w:val="clear" w:color="auto" w:fill="F2F2F2" w:themeFill="background1" w:themeFillShade="F2"/>
          </w:tcPr>
          <w:p w14:paraId="3E6BB391" w14:textId="77777777" w:rsidR="002E6F3F" w:rsidRPr="00D470FF" w:rsidRDefault="002E6F3F" w:rsidP="002E6F3F">
            <w:pPr>
              <w:pStyle w:val="Body"/>
              <w:rPr>
                <w:b/>
                <w:bCs/>
              </w:rPr>
            </w:pPr>
            <w:r w:rsidRPr="00D470FF">
              <w:rPr>
                <w:b/>
                <w:bCs/>
              </w:rPr>
              <w:t>Information to provide</w:t>
            </w:r>
          </w:p>
        </w:tc>
      </w:tr>
      <w:tr w:rsidR="004C6E29" w:rsidRPr="00D470FF" w14:paraId="77134663" w14:textId="77777777" w:rsidTr="000771BC">
        <w:trPr>
          <w:trHeight w:val="470"/>
        </w:trPr>
        <w:tc>
          <w:tcPr>
            <w:tcW w:w="2385" w:type="pct"/>
          </w:tcPr>
          <w:p w14:paraId="44D4A46E" w14:textId="77777777" w:rsidR="002E6F3F" w:rsidRPr="00D470FF" w:rsidRDefault="002E6F3F" w:rsidP="002E6F3F">
            <w:pPr>
              <w:pStyle w:val="Body"/>
              <w:rPr>
                <w:b/>
                <w:bCs/>
              </w:rPr>
            </w:pPr>
            <w:r w:rsidRPr="00D470FF">
              <w:rPr>
                <w:b/>
                <w:bCs/>
              </w:rPr>
              <w:t>Name of the scenario</w:t>
            </w:r>
          </w:p>
        </w:tc>
        <w:tc>
          <w:tcPr>
            <w:tcW w:w="2615" w:type="pct"/>
          </w:tcPr>
          <w:p w14:paraId="2CB4F93D" w14:textId="77777777" w:rsidR="002E6F3F" w:rsidRPr="00D470FF" w:rsidRDefault="002E6F3F" w:rsidP="002E6F3F">
            <w:pPr>
              <w:pStyle w:val="Body"/>
            </w:pPr>
          </w:p>
        </w:tc>
      </w:tr>
      <w:tr w:rsidR="004C6E29" w:rsidRPr="00D470FF" w14:paraId="17E8DAAB" w14:textId="77777777" w:rsidTr="000771BC">
        <w:trPr>
          <w:trHeight w:val="700"/>
        </w:trPr>
        <w:tc>
          <w:tcPr>
            <w:tcW w:w="2385" w:type="pct"/>
          </w:tcPr>
          <w:p w14:paraId="742DE0CF" w14:textId="78D70D77" w:rsidR="002E6F3F" w:rsidRPr="00D470FF" w:rsidRDefault="002E6F3F" w:rsidP="002E6F3F">
            <w:pPr>
              <w:pStyle w:val="Body"/>
              <w:rPr>
                <w:b/>
                <w:bCs/>
              </w:rPr>
            </w:pPr>
            <w:r w:rsidRPr="00D470FF">
              <w:rPr>
                <w:b/>
                <w:bCs/>
              </w:rPr>
              <w:t>Description of Initial Condition of the system relevant to the scenario</w:t>
            </w:r>
          </w:p>
        </w:tc>
        <w:tc>
          <w:tcPr>
            <w:tcW w:w="2615" w:type="pct"/>
          </w:tcPr>
          <w:p w14:paraId="1F165D03" w14:textId="77777777" w:rsidR="002E6F3F" w:rsidRPr="00D470FF" w:rsidRDefault="002E6F3F" w:rsidP="002E6F3F">
            <w:pPr>
              <w:pStyle w:val="Body"/>
            </w:pPr>
          </w:p>
        </w:tc>
      </w:tr>
      <w:tr w:rsidR="004C6E29" w:rsidRPr="00D470FF" w14:paraId="20A68C6D" w14:textId="77777777" w:rsidTr="000771BC">
        <w:trPr>
          <w:trHeight w:val="470"/>
        </w:trPr>
        <w:tc>
          <w:tcPr>
            <w:tcW w:w="2385" w:type="pct"/>
          </w:tcPr>
          <w:p w14:paraId="37FB00A6" w14:textId="77777777" w:rsidR="002E6F3F" w:rsidRPr="00D470FF" w:rsidRDefault="002E6F3F" w:rsidP="002E6F3F">
            <w:pPr>
              <w:pStyle w:val="Body"/>
              <w:rPr>
                <w:b/>
                <w:bCs/>
              </w:rPr>
            </w:pPr>
            <w:r w:rsidRPr="00D470FF">
              <w:rPr>
                <w:b/>
                <w:bCs/>
              </w:rPr>
              <w:t>Initiating event(s) and chain of event(s)</w:t>
            </w:r>
          </w:p>
        </w:tc>
        <w:tc>
          <w:tcPr>
            <w:tcW w:w="2615" w:type="pct"/>
          </w:tcPr>
          <w:p w14:paraId="3354C1DD" w14:textId="77777777" w:rsidR="002E6F3F" w:rsidRPr="00D470FF" w:rsidRDefault="002E6F3F" w:rsidP="002E6F3F">
            <w:pPr>
              <w:pStyle w:val="Body"/>
            </w:pPr>
          </w:p>
        </w:tc>
      </w:tr>
      <w:tr w:rsidR="004C6E29" w:rsidRPr="00D470FF" w14:paraId="2C4FC572" w14:textId="77777777" w:rsidTr="000771BC">
        <w:trPr>
          <w:trHeight w:val="470"/>
        </w:trPr>
        <w:tc>
          <w:tcPr>
            <w:tcW w:w="2385" w:type="pct"/>
          </w:tcPr>
          <w:p w14:paraId="559E01CB" w14:textId="77777777" w:rsidR="002E6F3F" w:rsidRPr="00D470FF" w:rsidRDefault="002E6F3F" w:rsidP="002E6F3F">
            <w:pPr>
              <w:pStyle w:val="Body"/>
              <w:rPr>
                <w:b/>
                <w:bCs/>
              </w:rPr>
            </w:pPr>
            <w:r w:rsidRPr="00D470FF">
              <w:rPr>
                <w:b/>
                <w:bCs/>
              </w:rPr>
              <w:t>Time horizon for evaluation (years)</w:t>
            </w:r>
          </w:p>
        </w:tc>
        <w:tc>
          <w:tcPr>
            <w:tcW w:w="2615" w:type="pct"/>
          </w:tcPr>
          <w:p w14:paraId="29B79FAA" w14:textId="77777777" w:rsidR="002E6F3F" w:rsidRPr="00D470FF" w:rsidRDefault="002E6F3F" w:rsidP="002E6F3F">
            <w:pPr>
              <w:pStyle w:val="Body"/>
            </w:pPr>
          </w:p>
        </w:tc>
      </w:tr>
      <w:tr w:rsidR="004C6E29" w:rsidRPr="00D470FF" w14:paraId="2FBE3F11" w14:textId="77777777" w:rsidTr="000771BC">
        <w:trPr>
          <w:trHeight w:val="700"/>
        </w:trPr>
        <w:tc>
          <w:tcPr>
            <w:tcW w:w="2385" w:type="pct"/>
          </w:tcPr>
          <w:p w14:paraId="04750B36" w14:textId="77777777" w:rsidR="002E6F3F" w:rsidRPr="00D470FF" w:rsidRDefault="002E6F3F" w:rsidP="002E6F3F">
            <w:pPr>
              <w:pStyle w:val="Body"/>
              <w:rPr>
                <w:b/>
                <w:bCs/>
              </w:rPr>
            </w:pPr>
            <w:r w:rsidRPr="00D470FF">
              <w:rPr>
                <w:b/>
                <w:bCs/>
              </w:rPr>
              <w:t>Season(s) of the year when the scenario is relevant and type of load</w:t>
            </w:r>
          </w:p>
        </w:tc>
        <w:tc>
          <w:tcPr>
            <w:tcW w:w="2615" w:type="pct"/>
          </w:tcPr>
          <w:p w14:paraId="193BD0EA" w14:textId="77777777" w:rsidR="002E6F3F" w:rsidRPr="00D470FF" w:rsidRDefault="002E6F3F" w:rsidP="002E6F3F">
            <w:pPr>
              <w:pStyle w:val="Body"/>
            </w:pPr>
          </w:p>
        </w:tc>
      </w:tr>
      <w:tr w:rsidR="004C6E29" w:rsidRPr="00D470FF" w14:paraId="6180B165" w14:textId="77777777" w:rsidTr="000771BC">
        <w:trPr>
          <w:trHeight w:val="470"/>
        </w:trPr>
        <w:tc>
          <w:tcPr>
            <w:tcW w:w="2385" w:type="pct"/>
          </w:tcPr>
          <w:p w14:paraId="26CA60A0" w14:textId="77777777" w:rsidR="002E6F3F" w:rsidRPr="00D470FF" w:rsidRDefault="002E6F3F" w:rsidP="002E6F3F">
            <w:pPr>
              <w:pStyle w:val="Body"/>
              <w:rPr>
                <w:b/>
                <w:bCs/>
              </w:rPr>
            </w:pPr>
            <w:r w:rsidRPr="00D470FF">
              <w:rPr>
                <w:b/>
                <w:bCs/>
              </w:rPr>
              <w:t>Evolution of the crisis scenario</w:t>
            </w:r>
          </w:p>
        </w:tc>
        <w:tc>
          <w:tcPr>
            <w:tcW w:w="2615" w:type="pct"/>
          </w:tcPr>
          <w:p w14:paraId="3CE995C5" w14:textId="77777777" w:rsidR="002E6F3F" w:rsidRPr="00D470FF" w:rsidRDefault="002E6F3F" w:rsidP="002E6F3F">
            <w:pPr>
              <w:pStyle w:val="Body"/>
            </w:pPr>
          </w:p>
        </w:tc>
      </w:tr>
      <w:tr w:rsidR="004C6E29" w:rsidRPr="00D470FF" w14:paraId="764A8B3D" w14:textId="77777777" w:rsidTr="000771BC">
        <w:trPr>
          <w:trHeight w:val="470"/>
        </w:trPr>
        <w:tc>
          <w:tcPr>
            <w:tcW w:w="2385" w:type="pct"/>
          </w:tcPr>
          <w:p w14:paraId="68237085" w14:textId="77777777" w:rsidR="002E6F3F" w:rsidRPr="00D470FF" w:rsidRDefault="002E6F3F" w:rsidP="002E6F3F">
            <w:pPr>
              <w:pStyle w:val="Body"/>
              <w:rPr>
                <w:b/>
                <w:bCs/>
              </w:rPr>
            </w:pPr>
            <w:r w:rsidRPr="00D470FF">
              <w:rPr>
                <w:b/>
                <w:bCs/>
              </w:rPr>
              <w:t>Broad geographical area</w:t>
            </w:r>
          </w:p>
        </w:tc>
        <w:tc>
          <w:tcPr>
            <w:tcW w:w="2615" w:type="pct"/>
          </w:tcPr>
          <w:p w14:paraId="32A082DF" w14:textId="523DADB0" w:rsidR="002E6F3F" w:rsidRPr="00D470FF" w:rsidRDefault="009D518F" w:rsidP="002E6F3F">
            <w:pPr>
              <w:pStyle w:val="Body"/>
            </w:pPr>
            <w:r w:rsidRPr="00D470FF">
              <w:t>With regions and subgroups identified, if possible</w:t>
            </w:r>
          </w:p>
        </w:tc>
      </w:tr>
      <w:tr w:rsidR="004C6E29" w:rsidRPr="00D470FF" w14:paraId="3177271A" w14:textId="77777777" w:rsidTr="000771BC">
        <w:trPr>
          <w:trHeight w:val="470"/>
        </w:trPr>
        <w:tc>
          <w:tcPr>
            <w:tcW w:w="2385" w:type="pct"/>
          </w:tcPr>
          <w:p w14:paraId="52C975B5" w14:textId="62B5015E" w:rsidR="002E6F3F" w:rsidRPr="00D470FF" w:rsidRDefault="002E6F3F" w:rsidP="002E6F3F">
            <w:pPr>
              <w:pStyle w:val="Body"/>
              <w:rPr>
                <w:b/>
                <w:bCs/>
              </w:rPr>
            </w:pPr>
            <w:r w:rsidRPr="00D470FF">
              <w:rPr>
                <w:b/>
                <w:bCs/>
              </w:rPr>
              <w:t>Description of possible impacts</w:t>
            </w:r>
          </w:p>
        </w:tc>
        <w:tc>
          <w:tcPr>
            <w:tcW w:w="2615" w:type="pct"/>
          </w:tcPr>
          <w:p w14:paraId="15B592A6" w14:textId="77777777" w:rsidR="002E6F3F" w:rsidRPr="00D470FF" w:rsidRDefault="002E6F3F" w:rsidP="002E6F3F">
            <w:pPr>
              <w:pStyle w:val="Body"/>
            </w:pPr>
          </w:p>
        </w:tc>
      </w:tr>
      <w:tr w:rsidR="004C6E29" w:rsidRPr="00D470FF" w14:paraId="7DB99785" w14:textId="77777777" w:rsidTr="000771BC">
        <w:trPr>
          <w:trHeight w:val="469"/>
        </w:trPr>
        <w:tc>
          <w:tcPr>
            <w:tcW w:w="2385" w:type="pct"/>
          </w:tcPr>
          <w:p w14:paraId="71C7A160" w14:textId="77777777" w:rsidR="002E6F3F" w:rsidRPr="00D470FF" w:rsidRDefault="002E6F3F" w:rsidP="002E6F3F">
            <w:pPr>
              <w:pStyle w:val="Body"/>
              <w:rPr>
                <w:b/>
                <w:bCs/>
              </w:rPr>
            </w:pPr>
            <w:r w:rsidRPr="00D470FF">
              <w:rPr>
                <w:b/>
                <w:bCs/>
              </w:rPr>
              <w:t>Potential for cross-border and cross-regional dependencies</w:t>
            </w:r>
          </w:p>
        </w:tc>
        <w:tc>
          <w:tcPr>
            <w:tcW w:w="2615" w:type="pct"/>
          </w:tcPr>
          <w:p w14:paraId="1286CD20" w14:textId="62F22BF3" w:rsidR="002E6F3F" w:rsidRPr="00D470FF" w:rsidRDefault="009D518F" w:rsidP="002E6F3F">
            <w:pPr>
              <w:pStyle w:val="Body"/>
            </w:pPr>
            <w:r w:rsidRPr="00D470FF">
              <w:t>All dependencies described in Article 4 and 9 must be considered here for relevance</w:t>
            </w:r>
          </w:p>
        </w:tc>
      </w:tr>
      <w:tr w:rsidR="00C40F7B" w:rsidRPr="00D470FF" w14:paraId="1E0CEA29" w14:textId="77777777" w:rsidTr="000771BC">
        <w:trPr>
          <w:trHeight w:val="469"/>
        </w:trPr>
        <w:tc>
          <w:tcPr>
            <w:tcW w:w="2385" w:type="pct"/>
          </w:tcPr>
          <w:p w14:paraId="232B09FD" w14:textId="7ECCE079" w:rsidR="00C40F7B" w:rsidRPr="00D470FF" w:rsidRDefault="00C40F7B" w:rsidP="002E6F3F">
            <w:pPr>
              <w:pStyle w:val="Body"/>
              <w:rPr>
                <w:b/>
                <w:bCs/>
              </w:rPr>
            </w:pPr>
            <w:r w:rsidRPr="00D470FF">
              <w:rPr>
                <w:b/>
                <w:bCs/>
              </w:rPr>
              <w:t>Results from simulations if applicable</w:t>
            </w:r>
          </w:p>
        </w:tc>
        <w:tc>
          <w:tcPr>
            <w:tcW w:w="2615" w:type="pct"/>
          </w:tcPr>
          <w:p w14:paraId="452B0288" w14:textId="77777777" w:rsidR="00C40F7B" w:rsidRPr="00D470FF" w:rsidRDefault="00C40F7B" w:rsidP="002E6F3F">
            <w:pPr>
              <w:pStyle w:val="Body"/>
            </w:pPr>
          </w:p>
        </w:tc>
      </w:tr>
      <w:tr w:rsidR="004C6E29" w:rsidRPr="00D470FF" w14:paraId="4E16EFF9" w14:textId="77777777" w:rsidTr="000771BC">
        <w:trPr>
          <w:trHeight w:val="701"/>
        </w:trPr>
        <w:tc>
          <w:tcPr>
            <w:tcW w:w="2385" w:type="pct"/>
          </w:tcPr>
          <w:p w14:paraId="5877F1CE" w14:textId="77777777" w:rsidR="002E6F3F" w:rsidRPr="00D470FF" w:rsidRDefault="002E6F3F" w:rsidP="002E6F3F">
            <w:pPr>
              <w:pStyle w:val="Body"/>
              <w:rPr>
                <w:b/>
                <w:bCs/>
              </w:rPr>
            </w:pPr>
            <w:r w:rsidRPr="00D470FF">
              <w:rPr>
                <w:b/>
                <w:bCs/>
              </w:rPr>
              <w:t>Other important information related to the scenario</w:t>
            </w:r>
          </w:p>
        </w:tc>
        <w:tc>
          <w:tcPr>
            <w:tcW w:w="2615" w:type="pct"/>
          </w:tcPr>
          <w:p w14:paraId="0C8459FC" w14:textId="77777777" w:rsidR="002E6F3F" w:rsidRPr="00D470FF" w:rsidRDefault="002E6F3F" w:rsidP="002E6F3F">
            <w:pPr>
              <w:pStyle w:val="Body"/>
            </w:pPr>
          </w:p>
        </w:tc>
      </w:tr>
    </w:tbl>
    <w:p w14:paraId="1166CC64" w14:textId="1D389E63" w:rsidR="002E6F3F" w:rsidRPr="00D470FF" w:rsidRDefault="002E6F3F" w:rsidP="002E6F3F">
      <w:pPr>
        <w:pStyle w:val="Body"/>
      </w:pPr>
    </w:p>
    <w:p w14:paraId="2FBBCEBA" w14:textId="54C1E67C" w:rsidR="002E6F3F" w:rsidRPr="00D470FF" w:rsidRDefault="002E6F3F" w:rsidP="004A356A">
      <w:pPr>
        <w:pStyle w:val="Headline2"/>
      </w:pPr>
      <w:bookmarkStart w:id="83" w:name="_Toc121491622"/>
      <w:bookmarkStart w:id="84" w:name="_Toc149921129"/>
      <w:r w:rsidRPr="00D470FF">
        <w:t>I</w:t>
      </w:r>
      <w:r w:rsidR="00C62540" w:rsidRPr="00D470FF">
        <w:t>V</w:t>
      </w:r>
      <w:r w:rsidRPr="00D470FF">
        <w:t>.3 Evaluation of national impact of the regional electricity crisis scenarios</w:t>
      </w:r>
      <w:bookmarkEnd w:id="83"/>
      <w:bookmarkEnd w:id="84"/>
    </w:p>
    <w:p w14:paraId="52F68A77" w14:textId="770BC047" w:rsidR="002E6F3F" w:rsidRPr="00D470FF" w:rsidRDefault="00C62540" w:rsidP="002E6F3F">
      <w:pPr>
        <w:pStyle w:val="Body"/>
      </w:pPr>
      <w:r w:rsidRPr="00D470FF">
        <w:t xml:space="preserve">Information related to the </w:t>
      </w:r>
      <w:r w:rsidR="002E6F3F" w:rsidRPr="00D470FF">
        <w:t xml:space="preserve">evaluation of the regional electricity crisis scenarios </w:t>
      </w:r>
      <w:r w:rsidRPr="00D470FF">
        <w:t>in accordance with Article 1</w:t>
      </w:r>
      <w:r w:rsidR="00B148A0" w:rsidRPr="00D470FF">
        <w:t xml:space="preserve">3 </w:t>
      </w:r>
      <w:r w:rsidRPr="00D470FF">
        <w:t>shall</w:t>
      </w:r>
      <w:r w:rsidR="002E6F3F" w:rsidRPr="00D470FF">
        <w:t xml:space="preserve"> follow the following template. The checklist below is to be used to ensure that the evaluation is comprehensive.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4956"/>
        <w:gridCol w:w="4672"/>
      </w:tblGrid>
      <w:tr w:rsidR="007C72D0" w:rsidRPr="00D470FF" w14:paraId="56CF5401" w14:textId="77777777" w:rsidTr="00B148A0">
        <w:trPr>
          <w:trHeight w:val="470"/>
          <w:tblHeader/>
        </w:trPr>
        <w:tc>
          <w:tcPr>
            <w:tcW w:w="2574" w:type="pct"/>
            <w:shd w:val="clear" w:color="auto" w:fill="F2F2F2" w:themeFill="background1" w:themeFillShade="F2"/>
          </w:tcPr>
          <w:p w14:paraId="1F7B5E89" w14:textId="6EE73DF1" w:rsidR="002E6F3F" w:rsidRPr="00D470FF" w:rsidRDefault="002E6F3F" w:rsidP="00B148A0">
            <w:pPr>
              <w:pStyle w:val="Body"/>
              <w:jc w:val="left"/>
              <w:rPr>
                <w:b/>
              </w:rPr>
            </w:pPr>
            <w:r w:rsidRPr="00D470FF">
              <w:rPr>
                <w:b/>
                <w:bCs/>
              </w:rPr>
              <w:t>Item</w:t>
            </w:r>
          </w:p>
        </w:tc>
        <w:tc>
          <w:tcPr>
            <w:tcW w:w="2426" w:type="pct"/>
            <w:shd w:val="clear" w:color="auto" w:fill="F2F2F2" w:themeFill="background1" w:themeFillShade="F2"/>
          </w:tcPr>
          <w:p w14:paraId="5AE66344" w14:textId="1420D4DD" w:rsidR="002E6F3F" w:rsidRPr="00D470FF" w:rsidRDefault="002E6F3F" w:rsidP="00B148A0">
            <w:pPr>
              <w:pStyle w:val="Body"/>
              <w:jc w:val="left"/>
              <w:rPr>
                <w:b/>
              </w:rPr>
            </w:pPr>
            <w:r w:rsidRPr="00D470FF">
              <w:rPr>
                <w:b/>
                <w:bCs/>
              </w:rPr>
              <w:t>Information provided</w:t>
            </w:r>
          </w:p>
        </w:tc>
      </w:tr>
      <w:tr w:rsidR="007C72D0" w:rsidRPr="00D470FF" w14:paraId="03C74F43" w14:textId="77777777" w:rsidTr="00B148A0">
        <w:trPr>
          <w:trHeight w:val="700"/>
        </w:trPr>
        <w:tc>
          <w:tcPr>
            <w:tcW w:w="2574" w:type="pct"/>
          </w:tcPr>
          <w:p w14:paraId="34F09563" w14:textId="77244D35" w:rsidR="002E6F3F" w:rsidRPr="00D470FF" w:rsidRDefault="002E6F3F" w:rsidP="00B148A0">
            <w:pPr>
              <w:pStyle w:val="Body"/>
              <w:jc w:val="left"/>
              <w:rPr>
                <w:b/>
              </w:rPr>
            </w:pPr>
            <w:r w:rsidRPr="00D470FF">
              <w:rPr>
                <w:b/>
                <w:bCs/>
              </w:rPr>
              <w:t>Name of entity and date of submission of the scenario</w:t>
            </w:r>
          </w:p>
        </w:tc>
        <w:tc>
          <w:tcPr>
            <w:tcW w:w="2426" w:type="pct"/>
          </w:tcPr>
          <w:p w14:paraId="0C9FCF4F" w14:textId="522C60EE" w:rsidR="002E6F3F" w:rsidRPr="00D470FF" w:rsidRDefault="00C62540" w:rsidP="00B148A0">
            <w:pPr>
              <w:pStyle w:val="Body"/>
              <w:jc w:val="left"/>
            </w:pPr>
            <w:r w:rsidRPr="00D470FF">
              <w:t>(TSO or Competent Authority)</w:t>
            </w:r>
          </w:p>
        </w:tc>
      </w:tr>
      <w:tr w:rsidR="007C72D0" w:rsidRPr="00D470FF" w14:paraId="2FBD682C" w14:textId="77777777" w:rsidTr="00B148A0">
        <w:trPr>
          <w:trHeight w:val="700"/>
        </w:trPr>
        <w:tc>
          <w:tcPr>
            <w:tcW w:w="2574" w:type="pct"/>
          </w:tcPr>
          <w:p w14:paraId="6EA94ECD" w14:textId="6D5677E8" w:rsidR="002E6F3F" w:rsidRPr="00D470FF" w:rsidRDefault="002E6F3F" w:rsidP="00B148A0">
            <w:pPr>
              <w:pStyle w:val="Body"/>
              <w:jc w:val="left"/>
              <w:rPr>
                <w:b/>
              </w:rPr>
            </w:pPr>
            <w:r w:rsidRPr="00D470FF">
              <w:rPr>
                <w:b/>
                <w:bCs/>
              </w:rPr>
              <w:t>Contact information if more information is required on the scenario in the following weeks.</w:t>
            </w:r>
          </w:p>
        </w:tc>
        <w:tc>
          <w:tcPr>
            <w:tcW w:w="2426" w:type="pct"/>
          </w:tcPr>
          <w:p w14:paraId="7040FB91" w14:textId="2942F5E5" w:rsidR="002E6F3F" w:rsidRPr="00D470FF" w:rsidRDefault="002E6F3F" w:rsidP="00B148A0">
            <w:pPr>
              <w:pStyle w:val="Body"/>
              <w:jc w:val="left"/>
            </w:pPr>
          </w:p>
        </w:tc>
      </w:tr>
      <w:tr w:rsidR="007C72D0" w:rsidRPr="00D470FF" w14:paraId="5D8E4882" w14:textId="77777777" w:rsidTr="00B148A0">
        <w:trPr>
          <w:trHeight w:val="470"/>
        </w:trPr>
        <w:tc>
          <w:tcPr>
            <w:tcW w:w="2574" w:type="pct"/>
          </w:tcPr>
          <w:p w14:paraId="7CAE51A9" w14:textId="276768F6" w:rsidR="002E6F3F" w:rsidRPr="00D470FF" w:rsidRDefault="002E6F3F" w:rsidP="00B148A0">
            <w:pPr>
              <w:pStyle w:val="Body"/>
              <w:jc w:val="left"/>
              <w:rPr>
                <w:b/>
              </w:rPr>
            </w:pPr>
            <w:r w:rsidRPr="00D470FF">
              <w:rPr>
                <w:b/>
                <w:bCs/>
              </w:rPr>
              <w:t>Name of the scenario (as described by ENTSO-E)</w:t>
            </w:r>
          </w:p>
        </w:tc>
        <w:tc>
          <w:tcPr>
            <w:tcW w:w="2426" w:type="pct"/>
          </w:tcPr>
          <w:p w14:paraId="467FA925" w14:textId="453267E7" w:rsidR="002E6F3F" w:rsidRPr="00D470FF" w:rsidRDefault="002E6F3F" w:rsidP="00B148A0">
            <w:pPr>
              <w:pStyle w:val="Body"/>
              <w:jc w:val="left"/>
            </w:pPr>
          </w:p>
        </w:tc>
      </w:tr>
      <w:tr w:rsidR="00B148A0" w:rsidRPr="00D470FF" w14:paraId="2CC2E793" w14:textId="77777777" w:rsidTr="00B148A0">
        <w:trPr>
          <w:trHeight w:val="697"/>
        </w:trPr>
        <w:tc>
          <w:tcPr>
            <w:tcW w:w="2574" w:type="pct"/>
          </w:tcPr>
          <w:p w14:paraId="50F44941" w14:textId="77777777" w:rsidR="00B148A0" w:rsidRPr="00D470FF" w:rsidRDefault="00B148A0" w:rsidP="00B148A0">
            <w:pPr>
              <w:pStyle w:val="Body"/>
              <w:jc w:val="left"/>
              <w:rPr>
                <w:b/>
                <w:bCs/>
              </w:rPr>
            </w:pPr>
            <w:r w:rsidRPr="00D470FF">
              <w:rPr>
                <w:b/>
                <w:bCs/>
              </w:rPr>
              <w:t>Crisis scenario likelihood at the Member State level (as described in Appendix I.</w:t>
            </w:r>
            <w:r w:rsidRPr="00D470FF" w:rsidDel="00B148A0">
              <w:rPr>
                <w:b/>
                <w:bCs/>
              </w:rPr>
              <w:t>3</w:t>
            </w:r>
            <w:r w:rsidRPr="00D470FF">
              <w:rPr>
                <w:b/>
                <w:bCs/>
              </w:rPr>
              <w:t>1)</w:t>
            </w:r>
          </w:p>
        </w:tc>
        <w:tc>
          <w:tcPr>
            <w:tcW w:w="2426" w:type="pct"/>
          </w:tcPr>
          <w:p w14:paraId="46AB17F5" w14:textId="77777777" w:rsidR="00B148A0" w:rsidRPr="00D470FF" w:rsidRDefault="00B148A0" w:rsidP="00B148A0">
            <w:pPr>
              <w:pStyle w:val="Body"/>
              <w:jc w:val="left"/>
            </w:pPr>
            <w:r w:rsidRPr="00D470FF">
              <w:t>Very likely/Likely/Possible/Unlikely/Very unlikely/Extremely unlikely</w:t>
            </w:r>
          </w:p>
        </w:tc>
      </w:tr>
      <w:tr w:rsidR="007C72D0" w:rsidRPr="00D470FF" w14:paraId="252BBD08" w14:textId="77777777" w:rsidTr="00B148A0">
        <w:trPr>
          <w:trHeight w:val="697"/>
        </w:trPr>
        <w:tc>
          <w:tcPr>
            <w:tcW w:w="2574" w:type="pct"/>
          </w:tcPr>
          <w:p w14:paraId="5C6901F7" w14:textId="41252513" w:rsidR="002E6F3F" w:rsidRPr="00D470FF" w:rsidRDefault="002E6F3F" w:rsidP="00B148A0">
            <w:pPr>
              <w:pStyle w:val="Body"/>
              <w:jc w:val="left"/>
              <w:rPr>
                <w:b/>
                <w:bCs/>
              </w:rPr>
            </w:pPr>
            <w:r w:rsidRPr="00D470FF">
              <w:rPr>
                <w:b/>
                <w:bCs/>
              </w:rPr>
              <w:t xml:space="preserve">Crisis </w:t>
            </w:r>
            <w:r w:rsidR="00C62540" w:rsidRPr="00D470FF">
              <w:rPr>
                <w:b/>
                <w:bCs/>
              </w:rPr>
              <w:t>scenario</w:t>
            </w:r>
            <w:r w:rsidRPr="00D470FF">
              <w:rPr>
                <w:b/>
                <w:bCs/>
              </w:rPr>
              <w:t xml:space="preserve"> EENS</w:t>
            </w:r>
            <w:r w:rsidR="0030769D" w:rsidRPr="00D470FF">
              <w:rPr>
                <w:b/>
                <w:bCs/>
                <w:vertAlign w:val="subscript"/>
              </w:rPr>
              <w:t>S</w:t>
            </w:r>
            <w:r w:rsidRPr="00D470FF">
              <w:rPr>
                <w:b/>
                <w:bCs/>
              </w:rPr>
              <w:t xml:space="preserve">% impact at the Member State level (as described in </w:t>
            </w:r>
            <w:r w:rsidRPr="00D470FF">
              <w:rPr>
                <w:b/>
              </w:rPr>
              <w:t>Appendix I.</w:t>
            </w:r>
            <w:r w:rsidR="00B148A0" w:rsidRPr="00D470FF">
              <w:rPr>
                <w:b/>
              </w:rPr>
              <w:t>2</w:t>
            </w:r>
            <w:r w:rsidRPr="00D470FF">
              <w:rPr>
                <w:b/>
                <w:bCs/>
              </w:rPr>
              <w:t>)</w:t>
            </w:r>
          </w:p>
        </w:tc>
        <w:tc>
          <w:tcPr>
            <w:tcW w:w="2426" w:type="pct"/>
          </w:tcPr>
          <w:p w14:paraId="437D4AE7" w14:textId="23A07935" w:rsidR="002E6F3F" w:rsidRPr="00D470FF" w:rsidRDefault="002E6F3F" w:rsidP="00B148A0">
            <w:pPr>
              <w:pStyle w:val="Body"/>
              <w:jc w:val="left"/>
            </w:pPr>
            <w:r w:rsidRPr="00D470FF">
              <w:t>Disastrous/Critical/Major/Minor/Insignificant</w:t>
            </w:r>
          </w:p>
        </w:tc>
      </w:tr>
      <w:tr w:rsidR="00AF6854" w:rsidRPr="00D470FF" w14:paraId="2080CA91" w14:textId="77777777" w:rsidTr="00B148A0">
        <w:trPr>
          <w:trHeight w:val="697"/>
        </w:trPr>
        <w:tc>
          <w:tcPr>
            <w:tcW w:w="2574" w:type="pct"/>
          </w:tcPr>
          <w:p w14:paraId="372A64CA" w14:textId="490C1235" w:rsidR="002E6F3F" w:rsidRPr="00D470FF" w:rsidRDefault="002E6F3F" w:rsidP="00B148A0">
            <w:pPr>
              <w:pStyle w:val="Body"/>
              <w:jc w:val="left"/>
              <w:rPr>
                <w:b/>
                <w:bCs/>
              </w:rPr>
            </w:pPr>
            <w:r w:rsidRPr="00D470FF">
              <w:rPr>
                <w:b/>
                <w:bCs/>
              </w:rPr>
              <w:t>Crisis scenario LOLE</w:t>
            </w:r>
            <w:r w:rsidR="0030769D" w:rsidRPr="00D470FF">
              <w:rPr>
                <w:b/>
                <w:bCs/>
                <w:vertAlign w:val="subscript"/>
              </w:rPr>
              <w:t>S</w:t>
            </w:r>
            <w:r w:rsidRPr="00D470FF">
              <w:rPr>
                <w:b/>
                <w:bCs/>
              </w:rPr>
              <w:t xml:space="preserve"> impact at the Member State level (as described in </w:t>
            </w:r>
            <w:r w:rsidRPr="00D470FF">
              <w:rPr>
                <w:b/>
              </w:rPr>
              <w:t>Appendix I.</w:t>
            </w:r>
            <w:r w:rsidR="00B148A0" w:rsidRPr="00D470FF">
              <w:rPr>
                <w:b/>
              </w:rPr>
              <w:t>2</w:t>
            </w:r>
            <w:r w:rsidRPr="00D470FF">
              <w:rPr>
                <w:b/>
                <w:bCs/>
              </w:rPr>
              <w:t>)</w:t>
            </w:r>
          </w:p>
        </w:tc>
        <w:tc>
          <w:tcPr>
            <w:tcW w:w="2426" w:type="pct"/>
          </w:tcPr>
          <w:p w14:paraId="7069600A" w14:textId="77777777" w:rsidR="002E6F3F" w:rsidRPr="00D470FF" w:rsidRDefault="002E6F3F" w:rsidP="00B148A0">
            <w:pPr>
              <w:pStyle w:val="Body"/>
              <w:jc w:val="left"/>
            </w:pPr>
            <w:r w:rsidRPr="00D470FF">
              <w:t>Disastrous/Critical/Major/Minor/Insignificant</w:t>
            </w:r>
          </w:p>
        </w:tc>
      </w:tr>
      <w:tr w:rsidR="00AF6854" w:rsidRPr="00D470FF" w14:paraId="77FB4F41" w14:textId="77777777" w:rsidTr="00B148A0">
        <w:trPr>
          <w:trHeight w:val="697"/>
        </w:trPr>
        <w:tc>
          <w:tcPr>
            <w:tcW w:w="2574" w:type="pct"/>
          </w:tcPr>
          <w:p w14:paraId="41F18F8C" w14:textId="77777777" w:rsidR="002E6F3F" w:rsidRPr="00D470FF" w:rsidRDefault="002E6F3F" w:rsidP="00B148A0">
            <w:pPr>
              <w:pStyle w:val="Body"/>
              <w:jc w:val="left"/>
              <w:rPr>
                <w:b/>
                <w:bCs/>
              </w:rPr>
            </w:pPr>
            <w:r w:rsidRPr="00D470FF">
              <w:rPr>
                <w:b/>
                <w:bCs/>
              </w:rPr>
              <w:t>Crisis scenario</w:t>
            </w:r>
            <w:r w:rsidRPr="00D470FF">
              <w:rPr>
                <w:b/>
              </w:rPr>
              <w:t xml:space="preserve"> </w:t>
            </w:r>
            <w:r w:rsidRPr="00D470FF">
              <w:rPr>
                <w:b/>
                <w:bCs/>
              </w:rPr>
              <w:t>risk rating at the Member State level (as described in Appendix I.3)</w:t>
            </w:r>
          </w:p>
        </w:tc>
        <w:tc>
          <w:tcPr>
            <w:tcW w:w="2426" w:type="pct"/>
          </w:tcPr>
          <w:p w14:paraId="6B1CC48D" w14:textId="4E43855B" w:rsidR="002E6F3F" w:rsidRPr="00D470FF" w:rsidRDefault="002E6F3F" w:rsidP="00B148A0">
            <w:pPr>
              <w:pStyle w:val="Body"/>
              <w:jc w:val="left"/>
            </w:pPr>
            <w:r w:rsidRPr="00D470FF">
              <w:t>Extremely high</w:t>
            </w:r>
            <w:r w:rsidR="00B148A0" w:rsidRPr="00D470FF">
              <w:t>/Very high/High/Medium/Low</w:t>
            </w:r>
          </w:p>
        </w:tc>
      </w:tr>
      <w:tr w:rsidR="007C72D0" w:rsidRPr="00D470FF" w14:paraId="5A6E0A6D" w14:textId="77777777" w:rsidTr="00B148A0">
        <w:trPr>
          <w:trHeight w:val="701"/>
        </w:trPr>
        <w:tc>
          <w:tcPr>
            <w:tcW w:w="2574" w:type="pct"/>
          </w:tcPr>
          <w:p w14:paraId="3275BFB1" w14:textId="64D7FF01" w:rsidR="002E6F3F" w:rsidRPr="00D470FF" w:rsidRDefault="002E6F3F" w:rsidP="00B148A0">
            <w:pPr>
              <w:pStyle w:val="Body"/>
              <w:jc w:val="left"/>
              <w:rPr>
                <w:b/>
              </w:rPr>
            </w:pPr>
            <w:r w:rsidRPr="00D470FF">
              <w:rPr>
                <w:b/>
                <w:bCs/>
              </w:rPr>
              <w:t>Cross-border dependency rating (as described in Appendix I.4)</w:t>
            </w:r>
          </w:p>
        </w:tc>
        <w:tc>
          <w:tcPr>
            <w:tcW w:w="2426" w:type="pct"/>
          </w:tcPr>
          <w:p w14:paraId="6A47C5D6" w14:textId="467647B9" w:rsidR="002E6F3F" w:rsidRPr="00D470FF" w:rsidRDefault="002E6F3F" w:rsidP="00B148A0">
            <w:pPr>
              <w:pStyle w:val="Body"/>
              <w:jc w:val="left"/>
            </w:pPr>
            <w:r w:rsidRPr="00D470FF">
              <w:t>Major/Minor/None</w:t>
            </w:r>
          </w:p>
        </w:tc>
      </w:tr>
      <w:tr w:rsidR="007C72D0" w:rsidRPr="00D470FF" w14:paraId="79381EAB" w14:textId="77777777" w:rsidTr="00B148A0">
        <w:trPr>
          <w:trHeight w:val="930"/>
        </w:trPr>
        <w:tc>
          <w:tcPr>
            <w:tcW w:w="2574" w:type="pct"/>
          </w:tcPr>
          <w:p w14:paraId="11013C35" w14:textId="05BEAA3F" w:rsidR="002E6F3F" w:rsidRPr="00D470FF" w:rsidRDefault="002E6F3F" w:rsidP="00B148A0">
            <w:pPr>
              <w:pStyle w:val="Body"/>
              <w:jc w:val="left"/>
              <w:rPr>
                <w:b/>
              </w:rPr>
            </w:pPr>
            <w:r w:rsidRPr="00D470FF">
              <w:rPr>
                <w:b/>
                <w:bCs/>
              </w:rPr>
              <w:t>Method used for evaluation of likelihood</w:t>
            </w:r>
          </w:p>
        </w:tc>
        <w:tc>
          <w:tcPr>
            <w:tcW w:w="2426" w:type="pct"/>
          </w:tcPr>
          <w:p w14:paraId="776F729A" w14:textId="64FE2A30" w:rsidR="002E6F3F" w:rsidRPr="00D470FF" w:rsidRDefault="002E6F3F" w:rsidP="00B148A0">
            <w:pPr>
              <w:pStyle w:val="Body"/>
              <w:jc w:val="left"/>
            </w:pPr>
            <w:r w:rsidRPr="00D470FF">
              <w:t>deterministic calculation/probabilistic calculation/ qualitative assessment</w:t>
            </w:r>
            <w:r w:rsidRPr="00D470FF" w:rsidDel="00081737">
              <w:t xml:space="preserve"> </w:t>
            </w:r>
            <w:r w:rsidRPr="00D470FF">
              <w:t xml:space="preserve">/quantitative assessment (statistical data, number of sub-scenarios </w:t>
            </w:r>
            <w:proofErr w:type="gramStart"/>
            <w:r w:rsidRPr="00D470FF">
              <w:t>taken into account</w:t>
            </w:r>
            <w:proofErr w:type="gramEnd"/>
            <w:r w:rsidRPr="00D470FF">
              <w:t>)</w:t>
            </w:r>
          </w:p>
        </w:tc>
      </w:tr>
      <w:tr w:rsidR="007C72D0" w:rsidRPr="00D470FF" w14:paraId="4DFF423D" w14:textId="77777777" w:rsidTr="00B148A0">
        <w:trPr>
          <w:trHeight w:val="700"/>
        </w:trPr>
        <w:tc>
          <w:tcPr>
            <w:tcW w:w="2574" w:type="pct"/>
          </w:tcPr>
          <w:p w14:paraId="69F3760A" w14:textId="15394E61" w:rsidR="002E6F3F" w:rsidRPr="00D470FF" w:rsidRDefault="002E6F3F" w:rsidP="00B148A0">
            <w:pPr>
              <w:pStyle w:val="Body"/>
              <w:jc w:val="left"/>
              <w:rPr>
                <w:b/>
              </w:rPr>
            </w:pPr>
            <w:r w:rsidRPr="00D470FF">
              <w:rPr>
                <w:b/>
                <w:bCs/>
              </w:rPr>
              <w:t>Method used for evaluation of impact</w:t>
            </w:r>
          </w:p>
        </w:tc>
        <w:tc>
          <w:tcPr>
            <w:tcW w:w="2426" w:type="pct"/>
          </w:tcPr>
          <w:p w14:paraId="3C043C31" w14:textId="56EEBF4C" w:rsidR="002E6F3F" w:rsidRPr="00D470FF" w:rsidRDefault="002E6F3F" w:rsidP="00B148A0">
            <w:pPr>
              <w:pStyle w:val="Body"/>
              <w:jc w:val="left"/>
            </w:pPr>
            <w:r w:rsidRPr="00D470FF">
              <w:t>deterministic calculation/probabilistic calculation/ qualitative assessment</w:t>
            </w:r>
            <w:r w:rsidRPr="00D470FF" w:rsidDel="00081737">
              <w:t xml:space="preserve"> </w:t>
            </w:r>
            <w:r w:rsidRPr="00D470FF">
              <w:t xml:space="preserve">/quantitative assessment (number of sub-scenarios </w:t>
            </w:r>
            <w:proofErr w:type="gramStart"/>
            <w:r w:rsidRPr="00D470FF">
              <w:t>taken into account</w:t>
            </w:r>
            <w:proofErr w:type="gramEnd"/>
            <w:r w:rsidRPr="00D470FF">
              <w:t>)</w:t>
            </w:r>
          </w:p>
        </w:tc>
      </w:tr>
      <w:tr w:rsidR="007C72D0" w:rsidRPr="00D470FF" w14:paraId="180253EF" w14:textId="77777777" w:rsidTr="00B148A0">
        <w:trPr>
          <w:trHeight w:val="470"/>
        </w:trPr>
        <w:tc>
          <w:tcPr>
            <w:tcW w:w="2574" w:type="pct"/>
          </w:tcPr>
          <w:p w14:paraId="75B37EFD" w14:textId="4EF9BA38" w:rsidR="002E6F3F" w:rsidRPr="00D470FF" w:rsidRDefault="002E6F3F" w:rsidP="00B148A0">
            <w:pPr>
              <w:pStyle w:val="Body"/>
              <w:jc w:val="left"/>
              <w:rPr>
                <w:b/>
              </w:rPr>
            </w:pPr>
            <w:r w:rsidRPr="00D470FF">
              <w:rPr>
                <w:b/>
                <w:bCs/>
              </w:rPr>
              <w:t>Description of identified cross-border dependencies</w:t>
            </w:r>
          </w:p>
        </w:tc>
        <w:tc>
          <w:tcPr>
            <w:tcW w:w="2426" w:type="pct"/>
          </w:tcPr>
          <w:p w14:paraId="021B95BE" w14:textId="76A55162" w:rsidR="002E6F3F" w:rsidRPr="00D470FF" w:rsidRDefault="002E6F3F" w:rsidP="00B148A0">
            <w:pPr>
              <w:pStyle w:val="Body"/>
              <w:jc w:val="left"/>
            </w:pPr>
          </w:p>
        </w:tc>
      </w:tr>
      <w:tr w:rsidR="007C72D0" w:rsidRPr="00D470FF" w14:paraId="11D98388" w14:textId="77777777" w:rsidTr="00B148A0">
        <w:trPr>
          <w:trHeight w:val="1159"/>
        </w:trPr>
        <w:tc>
          <w:tcPr>
            <w:tcW w:w="2574" w:type="pct"/>
          </w:tcPr>
          <w:p w14:paraId="446B8301" w14:textId="7479C661" w:rsidR="002E6F3F" w:rsidRPr="00D470FF" w:rsidRDefault="002E6F3F" w:rsidP="00B148A0">
            <w:pPr>
              <w:pStyle w:val="Body"/>
              <w:jc w:val="left"/>
              <w:rPr>
                <w:b/>
              </w:rPr>
            </w:pPr>
            <w:r w:rsidRPr="00D470FF">
              <w:rPr>
                <w:b/>
                <w:bCs/>
              </w:rPr>
              <w:t xml:space="preserve">Explanation of the </w:t>
            </w:r>
            <w:r w:rsidR="007F7228" w:rsidRPr="00D470FF">
              <w:rPr>
                <w:b/>
                <w:bCs/>
              </w:rPr>
              <w:t xml:space="preserve">risk rating </w:t>
            </w:r>
            <w:r w:rsidRPr="00D470FF">
              <w:rPr>
                <w:b/>
                <w:bCs/>
              </w:rPr>
              <w:t xml:space="preserve">of the scenario </w:t>
            </w:r>
            <w:r w:rsidRPr="00D470FF">
              <w:rPr>
                <w:b/>
              </w:rPr>
              <w:t>– national specificities to ENTSO-E description</w:t>
            </w:r>
          </w:p>
        </w:tc>
        <w:tc>
          <w:tcPr>
            <w:tcW w:w="2426" w:type="pct"/>
          </w:tcPr>
          <w:p w14:paraId="6B8D8DC2" w14:textId="439839BD" w:rsidR="002E6F3F" w:rsidRPr="00D470FF" w:rsidRDefault="002E6F3F" w:rsidP="00B148A0">
            <w:pPr>
              <w:pStyle w:val="Body"/>
              <w:jc w:val="left"/>
            </w:pPr>
            <w:r w:rsidRPr="00D470FF">
              <w:t>National specificities relevant for the scenario: duration, length of direct impact, consequential hazards, incl. potential impact on fuel and energy markets (gas, electricity), etc.</w:t>
            </w:r>
          </w:p>
        </w:tc>
      </w:tr>
      <w:tr w:rsidR="007C72D0" w:rsidRPr="00D470FF" w14:paraId="3CB4C536" w14:textId="77777777" w:rsidTr="00B148A0">
        <w:trPr>
          <w:trHeight w:val="470"/>
        </w:trPr>
        <w:tc>
          <w:tcPr>
            <w:tcW w:w="2574" w:type="pct"/>
          </w:tcPr>
          <w:p w14:paraId="5DC58A7A" w14:textId="13B096E4" w:rsidR="002E6F3F" w:rsidRPr="00D470FF" w:rsidRDefault="002E6F3F" w:rsidP="00B148A0">
            <w:pPr>
              <w:pStyle w:val="Body"/>
              <w:jc w:val="left"/>
              <w:rPr>
                <w:b/>
              </w:rPr>
            </w:pPr>
            <w:r w:rsidRPr="00D470FF">
              <w:rPr>
                <w:b/>
                <w:bCs/>
              </w:rPr>
              <w:t>Other important information related to the scenario</w:t>
            </w:r>
          </w:p>
        </w:tc>
        <w:tc>
          <w:tcPr>
            <w:tcW w:w="2426" w:type="pct"/>
          </w:tcPr>
          <w:p w14:paraId="7E5E5610" w14:textId="78996E6F" w:rsidR="002E6F3F" w:rsidRPr="00D470FF" w:rsidRDefault="002E6F3F" w:rsidP="00B148A0">
            <w:pPr>
              <w:pStyle w:val="Body"/>
              <w:jc w:val="left"/>
            </w:pPr>
          </w:p>
        </w:tc>
      </w:tr>
    </w:tbl>
    <w:p w14:paraId="417E3202" w14:textId="6225B5A8" w:rsidR="002E6F3F" w:rsidRPr="00D470FF" w:rsidRDefault="002E6F3F" w:rsidP="002E6F3F">
      <w:pPr>
        <w:pStyle w:val="Body"/>
      </w:pPr>
    </w:p>
    <w:p w14:paraId="215158BC" w14:textId="157001D0" w:rsidR="002E6F3F" w:rsidRPr="00D470FF" w:rsidRDefault="002E6F3F" w:rsidP="00241644">
      <w:pPr>
        <w:pStyle w:val="Headline2"/>
      </w:pPr>
      <w:bookmarkStart w:id="85" w:name="_Toc121491623"/>
      <w:bookmarkStart w:id="86" w:name="_Toc149921130"/>
      <w:r w:rsidRPr="00D470FF">
        <w:t xml:space="preserve">Checklist to consider for a comprehensive impact evaluation of a regional electricity crisis </w:t>
      </w:r>
      <w:proofErr w:type="gramStart"/>
      <w:r w:rsidRPr="00D470FF">
        <w:t>scenario</w:t>
      </w:r>
      <w:bookmarkEnd w:id="85"/>
      <w:bookmarkEnd w:id="86"/>
      <w:proofErr w:type="gramEnd"/>
    </w:p>
    <w:p w14:paraId="48C5EE40" w14:textId="45697367" w:rsidR="002E6F3F" w:rsidRPr="00D470FF" w:rsidRDefault="002E6F3F" w:rsidP="002E6F3F">
      <w:pPr>
        <w:pStyle w:val="Body"/>
        <w:rPr>
          <w:b/>
        </w:rPr>
      </w:pPr>
      <w:r w:rsidRPr="00D470FF">
        <w:rPr>
          <w:b/>
          <w:bCs/>
        </w:rPr>
        <w:t>Crisis scenario rating at the Member State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620" w:firstRow="1" w:lastRow="0" w:firstColumn="0" w:lastColumn="0" w:noHBand="1" w:noVBand="1"/>
      </w:tblPr>
      <w:tblGrid>
        <w:gridCol w:w="2260"/>
        <w:gridCol w:w="4970"/>
        <w:gridCol w:w="1331"/>
        <w:gridCol w:w="1067"/>
      </w:tblGrid>
      <w:tr w:rsidR="005274B7" w:rsidRPr="00D470FF" w14:paraId="6E23C573" w14:textId="77777777" w:rsidTr="00241644">
        <w:trPr>
          <w:cantSplit/>
          <w:tblHeader/>
        </w:trPr>
        <w:tc>
          <w:tcPr>
            <w:tcW w:w="1174" w:type="pct"/>
            <w:shd w:val="clear" w:color="auto" w:fill="F2F2F2" w:themeFill="background1" w:themeFillShade="F2"/>
          </w:tcPr>
          <w:p w14:paraId="1EB63C89" w14:textId="4EF3B97E" w:rsidR="002E6F3F" w:rsidRPr="00D470FF" w:rsidRDefault="002E6F3F" w:rsidP="004F0C04">
            <w:pPr>
              <w:pStyle w:val="Body"/>
              <w:jc w:val="left"/>
              <w:rPr>
                <w:b/>
              </w:rPr>
            </w:pPr>
            <w:r w:rsidRPr="00D470FF">
              <w:rPr>
                <w:b/>
                <w:bCs/>
              </w:rPr>
              <w:t>Section</w:t>
            </w:r>
          </w:p>
        </w:tc>
        <w:tc>
          <w:tcPr>
            <w:tcW w:w="2581" w:type="pct"/>
            <w:shd w:val="clear" w:color="auto" w:fill="F2F2F2" w:themeFill="background1" w:themeFillShade="F2"/>
          </w:tcPr>
          <w:p w14:paraId="503D1F5F" w14:textId="1EBD8FF4" w:rsidR="002E6F3F" w:rsidRPr="00D470FF" w:rsidRDefault="002E6F3F" w:rsidP="004F0C04">
            <w:pPr>
              <w:pStyle w:val="Body"/>
              <w:jc w:val="left"/>
              <w:rPr>
                <w:b/>
              </w:rPr>
            </w:pPr>
            <w:r w:rsidRPr="00D470FF">
              <w:rPr>
                <w:b/>
                <w:bCs/>
              </w:rPr>
              <w:t>Item</w:t>
            </w:r>
          </w:p>
        </w:tc>
        <w:tc>
          <w:tcPr>
            <w:tcW w:w="691" w:type="pct"/>
            <w:shd w:val="clear" w:color="auto" w:fill="F2F2F2" w:themeFill="background1" w:themeFillShade="F2"/>
          </w:tcPr>
          <w:p w14:paraId="53E963EA" w14:textId="1282CB0E" w:rsidR="002E6F3F" w:rsidRPr="00D470FF" w:rsidRDefault="002E6F3F" w:rsidP="002E6F3F">
            <w:pPr>
              <w:pStyle w:val="Body"/>
              <w:rPr>
                <w:b/>
              </w:rPr>
            </w:pPr>
            <w:r w:rsidRPr="00D470FF">
              <w:rPr>
                <w:b/>
                <w:bCs/>
              </w:rPr>
              <w:t>Considered</w:t>
            </w:r>
          </w:p>
        </w:tc>
        <w:tc>
          <w:tcPr>
            <w:tcW w:w="554" w:type="pct"/>
            <w:shd w:val="clear" w:color="auto" w:fill="F2F2F2" w:themeFill="background1" w:themeFillShade="F2"/>
          </w:tcPr>
          <w:p w14:paraId="3BAAF122" w14:textId="32910000" w:rsidR="002E6F3F" w:rsidRPr="00D470FF" w:rsidRDefault="002E6F3F" w:rsidP="002E6F3F">
            <w:pPr>
              <w:pStyle w:val="Body"/>
              <w:rPr>
                <w:b/>
              </w:rPr>
            </w:pPr>
            <w:r w:rsidRPr="00D470FF">
              <w:rPr>
                <w:b/>
                <w:bCs/>
              </w:rPr>
              <w:t>Not relevant</w:t>
            </w:r>
          </w:p>
        </w:tc>
      </w:tr>
      <w:tr w:rsidR="005274B7" w:rsidRPr="00D470FF" w14:paraId="450A6FAB" w14:textId="77777777" w:rsidTr="00241644">
        <w:trPr>
          <w:cantSplit/>
        </w:trPr>
        <w:tc>
          <w:tcPr>
            <w:tcW w:w="1174" w:type="pct"/>
            <w:vMerge w:val="restart"/>
          </w:tcPr>
          <w:p w14:paraId="75C076F2" w14:textId="1791CAF2" w:rsidR="002E6F3F" w:rsidRPr="00D470FF" w:rsidRDefault="002E6F3F" w:rsidP="004F0C04">
            <w:pPr>
              <w:pStyle w:val="Body"/>
              <w:jc w:val="left"/>
            </w:pPr>
            <w:r w:rsidRPr="00D470FF">
              <w:t>Severity of the scenario</w:t>
            </w:r>
          </w:p>
        </w:tc>
        <w:tc>
          <w:tcPr>
            <w:tcW w:w="2581" w:type="pct"/>
          </w:tcPr>
          <w:p w14:paraId="73A01633" w14:textId="1C652944" w:rsidR="002E6F3F" w:rsidRPr="00D470FF" w:rsidRDefault="002E6F3F" w:rsidP="004F0C04">
            <w:pPr>
              <w:pStyle w:val="Body"/>
              <w:jc w:val="left"/>
            </w:pPr>
            <w:r w:rsidRPr="00D470FF">
              <w:t>duration of the scenario</w:t>
            </w:r>
          </w:p>
        </w:tc>
        <w:tc>
          <w:tcPr>
            <w:tcW w:w="691" w:type="pct"/>
          </w:tcPr>
          <w:p w14:paraId="5F809F22" w14:textId="6FECE0A1" w:rsidR="002E6F3F" w:rsidRPr="00D470FF" w:rsidRDefault="002E6F3F" w:rsidP="002E6F3F">
            <w:pPr>
              <w:pStyle w:val="Body"/>
            </w:pPr>
          </w:p>
        </w:tc>
        <w:tc>
          <w:tcPr>
            <w:tcW w:w="554" w:type="pct"/>
          </w:tcPr>
          <w:p w14:paraId="6465B7E3" w14:textId="6D7272E7" w:rsidR="002E6F3F" w:rsidRPr="00D470FF" w:rsidRDefault="002E6F3F" w:rsidP="002E6F3F">
            <w:pPr>
              <w:pStyle w:val="Body"/>
            </w:pPr>
          </w:p>
        </w:tc>
      </w:tr>
      <w:tr w:rsidR="005274B7" w:rsidRPr="00D470FF" w14:paraId="67FDEE45" w14:textId="77777777" w:rsidTr="00241644">
        <w:trPr>
          <w:cantSplit/>
        </w:trPr>
        <w:tc>
          <w:tcPr>
            <w:tcW w:w="1174" w:type="pct"/>
            <w:vMerge/>
          </w:tcPr>
          <w:p w14:paraId="66EAE169" w14:textId="043408EA" w:rsidR="002E6F3F" w:rsidRPr="00D470FF" w:rsidRDefault="002E6F3F" w:rsidP="004F0C04">
            <w:pPr>
              <w:pStyle w:val="Body"/>
              <w:jc w:val="left"/>
            </w:pPr>
          </w:p>
        </w:tc>
        <w:tc>
          <w:tcPr>
            <w:tcW w:w="2581" w:type="pct"/>
          </w:tcPr>
          <w:p w14:paraId="5BD654DB" w14:textId="412E8466" w:rsidR="002E6F3F" w:rsidRPr="00D470FF" w:rsidRDefault="002E6F3F" w:rsidP="004F0C04">
            <w:pPr>
              <w:pStyle w:val="Body"/>
              <w:jc w:val="left"/>
            </w:pPr>
            <w:r w:rsidRPr="00D470FF">
              <w:t>evaluation of likelihood of scenario materialisation</w:t>
            </w:r>
          </w:p>
        </w:tc>
        <w:tc>
          <w:tcPr>
            <w:tcW w:w="691" w:type="pct"/>
          </w:tcPr>
          <w:p w14:paraId="48823BFC" w14:textId="309A25A8" w:rsidR="002E6F3F" w:rsidRPr="00D470FF" w:rsidRDefault="002E6F3F" w:rsidP="002E6F3F">
            <w:pPr>
              <w:pStyle w:val="Body"/>
            </w:pPr>
          </w:p>
        </w:tc>
        <w:tc>
          <w:tcPr>
            <w:tcW w:w="554" w:type="pct"/>
          </w:tcPr>
          <w:p w14:paraId="47441800" w14:textId="24A36763" w:rsidR="002E6F3F" w:rsidRPr="00D470FF" w:rsidRDefault="002E6F3F" w:rsidP="002E6F3F">
            <w:pPr>
              <w:pStyle w:val="Body"/>
            </w:pPr>
          </w:p>
        </w:tc>
      </w:tr>
      <w:tr w:rsidR="005274B7" w:rsidRPr="00D470FF" w14:paraId="18B19757" w14:textId="77777777" w:rsidTr="00241644">
        <w:trPr>
          <w:cantSplit/>
        </w:trPr>
        <w:tc>
          <w:tcPr>
            <w:tcW w:w="1174" w:type="pct"/>
            <w:vMerge/>
          </w:tcPr>
          <w:p w14:paraId="78E67AA7" w14:textId="4F8B4E04" w:rsidR="002E6F3F" w:rsidRPr="00D470FF" w:rsidRDefault="002E6F3F" w:rsidP="004F0C04">
            <w:pPr>
              <w:pStyle w:val="Body"/>
              <w:jc w:val="left"/>
            </w:pPr>
          </w:p>
        </w:tc>
        <w:tc>
          <w:tcPr>
            <w:tcW w:w="2581" w:type="pct"/>
          </w:tcPr>
          <w:p w14:paraId="3CFC60F7" w14:textId="48E53637" w:rsidR="002E6F3F" w:rsidRPr="00D470FF" w:rsidRDefault="002E6F3F" w:rsidP="004F0C04">
            <w:pPr>
              <w:pStyle w:val="Body"/>
              <w:jc w:val="left"/>
            </w:pPr>
            <w:r w:rsidRPr="00D470FF">
              <w:t>evaluation of direct impact on security of supply (EENS</w:t>
            </w:r>
            <w:r w:rsidR="0030769D" w:rsidRPr="00D470FF">
              <w:rPr>
                <w:vertAlign w:val="subscript"/>
              </w:rPr>
              <w:t>S</w:t>
            </w:r>
            <w:r w:rsidRPr="00D470FF">
              <w:t>%) – the most likely and the worst case</w:t>
            </w:r>
          </w:p>
        </w:tc>
        <w:tc>
          <w:tcPr>
            <w:tcW w:w="691" w:type="pct"/>
          </w:tcPr>
          <w:p w14:paraId="3920A6CB" w14:textId="356A330A" w:rsidR="002E6F3F" w:rsidRPr="00D470FF" w:rsidRDefault="002E6F3F" w:rsidP="002E6F3F">
            <w:pPr>
              <w:pStyle w:val="Body"/>
            </w:pPr>
          </w:p>
        </w:tc>
        <w:tc>
          <w:tcPr>
            <w:tcW w:w="554" w:type="pct"/>
          </w:tcPr>
          <w:p w14:paraId="34AB8307" w14:textId="4634CB31" w:rsidR="002E6F3F" w:rsidRPr="00D470FF" w:rsidRDefault="002E6F3F" w:rsidP="002E6F3F">
            <w:pPr>
              <w:pStyle w:val="Body"/>
            </w:pPr>
          </w:p>
        </w:tc>
      </w:tr>
      <w:tr w:rsidR="005274B7" w:rsidRPr="00D470FF" w14:paraId="6DF7D415" w14:textId="77777777" w:rsidTr="00241644">
        <w:trPr>
          <w:cantSplit/>
        </w:trPr>
        <w:tc>
          <w:tcPr>
            <w:tcW w:w="1174" w:type="pct"/>
            <w:vMerge/>
          </w:tcPr>
          <w:p w14:paraId="34A1C1D0" w14:textId="003BA7EF" w:rsidR="002E6F3F" w:rsidRPr="00D470FF" w:rsidRDefault="002E6F3F" w:rsidP="004F0C04">
            <w:pPr>
              <w:pStyle w:val="Body"/>
              <w:jc w:val="left"/>
            </w:pPr>
          </w:p>
        </w:tc>
        <w:tc>
          <w:tcPr>
            <w:tcW w:w="2581" w:type="pct"/>
          </w:tcPr>
          <w:p w14:paraId="3C9510B8" w14:textId="0E81CB3B" w:rsidR="002E6F3F" w:rsidRPr="00D470FF" w:rsidRDefault="002E6F3F" w:rsidP="004F0C04">
            <w:pPr>
              <w:pStyle w:val="Body"/>
              <w:jc w:val="left"/>
            </w:pPr>
            <w:r w:rsidRPr="00D470FF">
              <w:t>overall risk evaluation (</w:t>
            </w:r>
            <w:proofErr w:type="gramStart"/>
            <w:r w:rsidRPr="00D470FF">
              <w:t>taking into account</w:t>
            </w:r>
            <w:proofErr w:type="gramEnd"/>
            <w:r w:rsidRPr="00D470FF">
              <w:t xml:space="preserve"> EENS</w:t>
            </w:r>
            <w:r w:rsidR="0030769D" w:rsidRPr="00D470FF">
              <w:rPr>
                <w:vertAlign w:val="subscript"/>
              </w:rPr>
              <w:t>S</w:t>
            </w:r>
            <w:r w:rsidRPr="00D470FF">
              <w:t>%, LOLE</w:t>
            </w:r>
            <w:r w:rsidR="0030769D" w:rsidRPr="00D470FF">
              <w:rPr>
                <w:vertAlign w:val="subscript"/>
              </w:rPr>
              <w:t>S</w:t>
            </w:r>
            <w:r w:rsidRPr="00D470FF">
              <w:t xml:space="preserve"> likelihood)</w:t>
            </w:r>
          </w:p>
        </w:tc>
        <w:tc>
          <w:tcPr>
            <w:tcW w:w="691" w:type="pct"/>
          </w:tcPr>
          <w:p w14:paraId="3DAF399C" w14:textId="02AAF397" w:rsidR="002E6F3F" w:rsidRPr="00D470FF" w:rsidRDefault="002E6F3F" w:rsidP="002E6F3F">
            <w:pPr>
              <w:pStyle w:val="Body"/>
            </w:pPr>
          </w:p>
        </w:tc>
        <w:tc>
          <w:tcPr>
            <w:tcW w:w="554" w:type="pct"/>
          </w:tcPr>
          <w:p w14:paraId="0641FC8D" w14:textId="734F98CD" w:rsidR="002E6F3F" w:rsidRPr="00D470FF" w:rsidRDefault="002E6F3F" w:rsidP="002E6F3F">
            <w:pPr>
              <w:pStyle w:val="Body"/>
            </w:pPr>
          </w:p>
        </w:tc>
      </w:tr>
      <w:tr w:rsidR="005274B7" w:rsidRPr="00D470FF" w14:paraId="506DE474" w14:textId="77777777" w:rsidTr="00241644">
        <w:trPr>
          <w:cantSplit/>
        </w:trPr>
        <w:tc>
          <w:tcPr>
            <w:tcW w:w="1174" w:type="pct"/>
            <w:vMerge/>
          </w:tcPr>
          <w:p w14:paraId="23064AB5" w14:textId="28A5E4DD" w:rsidR="002E6F3F" w:rsidRPr="00D470FF" w:rsidRDefault="002E6F3F" w:rsidP="004F0C04">
            <w:pPr>
              <w:pStyle w:val="Body"/>
              <w:jc w:val="left"/>
            </w:pPr>
          </w:p>
        </w:tc>
        <w:tc>
          <w:tcPr>
            <w:tcW w:w="2581" w:type="pct"/>
          </w:tcPr>
          <w:p w14:paraId="436CC471" w14:textId="46B31149" w:rsidR="002E6F3F" w:rsidRPr="00D470FF" w:rsidRDefault="002E6F3F" w:rsidP="004F0C04">
            <w:pPr>
              <w:pStyle w:val="Body"/>
              <w:jc w:val="left"/>
            </w:pPr>
            <w:r w:rsidRPr="00D470FF">
              <w:t>impact &amp; likelihood evaluation – one</w:t>
            </w:r>
            <w:r w:rsidR="004F0C04" w:rsidRPr="00D470FF">
              <w:t xml:space="preserve"> or many</w:t>
            </w:r>
            <w:r w:rsidRPr="00D470FF">
              <w:t xml:space="preserve"> of: deterministic or probabilistic calculation</w:t>
            </w:r>
            <w:r w:rsidR="004F0C04" w:rsidRPr="00D470FF">
              <w:t xml:space="preserve">, qualitative or </w:t>
            </w:r>
            <w:r w:rsidRPr="00D470FF">
              <w:t>quantitative assessment</w:t>
            </w:r>
          </w:p>
        </w:tc>
        <w:tc>
          <w:tcPr>
            <w:tcW w:w="691" w:type="pct"/>
          </w:tcPr>
          <w:p w14:paraId="3EB8EFDA" w14:textId="10450C84" w:rsidR="002E6F3F" w:rsidRPr="00D470FF" w:rsidRDefault="002E6F3F" w:rsidP="002E6F3F">
            <w:pPr>
              <w:pStyle w:val="Body"/>
            </w:pPr>
          </w:p>
        </w:tc>
        <w:tc>
          <w:tcPr>
            <w:tcW w:w="554" w:type="pct"/>
          </w:tcPr>
          <w:p w14:paraId="57D65F00" w14:textId="43FDCDB0" w:rsidR="002E6F3F" w:rsidRPr="00D470FF" w:rsidRDefault="002E6F3F" w:rsidP="002E6F3F">
            <w:pPr>
              <w:pStyle w:val="Body"/>
            </w:pPr>
          </w:p>
        </w:tc>
      </w:tr>
      <w:tr w:rsidR="005274B7" w:rsidRPr="00D470FF" w14:paraId="56243B00" w14:textId="77777777" w:rsidTr="00241644">
        <w:trPr>
          <w:cantSplit/>
        </w:trPr>
        <w:tc>
          <w:tcPr>
            <w:tcW w:w="1174" w:type="pct"/>
            <w:vMerge/>
          </w:tcPr>
          <w:p w14:paraId="7769C8C5" w14:textId="017F2275" w:rsidR="002E6F3F" w:rsidRPr="00D470FF" w:rsidRDefault="002E6F3F" w:rsidP="004F0C04">
            <w:pPr>
              <w:pStyle w:val="Body"/>
              <w:jc w:val="left"/>
            </w:pPr>
          </w:p>
        </w:tc>
        <w:tc>
          <w:tcPr>
            <w:tcW w:w="2581" w:type="pct"/>
          </w:tcPr>
          <w:p w14:paraId="59CC0A70" w14:textId="49C309A9" w:rsidR="002E6F3F" w:rsidRPr="00D470FF" w:rsidRDefault="002E6F3F" w:rsidP="004F0C04">
            <w:pPr>
              <w:pStyle w:val="Body"/>
              <w:jc w:val="left"/>
            </w:pPr>
            <w:proofErr w:type="gramStart"/>
            <w:r w:rsidRPr="00D470FF">
              <w:t>sufficient number of</w:t>
            </w:r>
            <w:proofErr w:type="gramEnd"/>
            <w:r w:rsidRPr="00D470FF">
              <w:t xml:space="preserve"> sub-scenarios considered for likelihood &amp; impact evaluation (in case of a</w:t>
            </w:r>
            <w:r w:rsidR="004F0C04" w:rsidRPr="00D470FF">
              <w:t xml:space="preserve"> </w:t>
            </w:r>
            <w:r w:rsidRPr="00D470FF">
              <w:t>probabilistic approach).</w:t>
            </w:r>
          </w:p>
        </w:tc>
        <w:tc>
          <w:tcPr>
            <w:tcW w:w="691" w:type="pct"/>
          </w:tcPr>
          <w:p w14:paraId="03B93F83" w14:textId="736EF4FE" w:rsidR="002E6F3F" w:rsidRPr="00D470FF" w:rsidRDefault="002E6F3F" w:rsidP="002E6F3F">
            <w:pPr>
              <w:pStyle w:val="Body"/>
            </w:pPr>
          </w:p>
        </w:tc>
        <w:tc>
          <w:tcPr>
            <w:tcW w:w="554" w:type="pct"/>
          </w:tcPr>
          <w:p w14:paraId="74C62960" w14:textId="02B9AE7C" w:rsidR="002E6F3F" w:rsidRPr="00D470FF" w:rsidRDefault="002E6F3F" w:rsidP="002E6F3F">
            <w:pPr>
              <w:pStyle w:val="Body"/>
            </w:pPr>
          </w:p>
        </w:tc>
      </w:tr>
      <w:tr w:rsidR="005274B7" w:rsidRPr="00D470FF" w14:paraId="3FC13E40" w14:textId="77777777" w:rsidTr="00241644">
        <w:trPr>
          <w:cantSplit/>
        </w:trPr>
        <w:tc>
          <w:tcPr>
            <w:tcW w:w="1174" w:type="pct"/>
            <w:vMerge/>
          </w:tcPr>
          <w:p w14:paraId="18A10CCE" w14:textId="26E91B49" w:rsidR="002E6F3F" w:rsidRPr="00D470FF" w:rsidRDefault="002E6F3F" w:rsidP="004F0C04">
            <w:pPr>
              <w:pStyle w:val="Body"/>
              <w:jc w:val="left"/>
            </w:pPr>
          </w:p>
        </w:tc>
        <w:tc>
          <w:tcPr>
            <w:tcW w:w="2581" w:type="pct"/>
          </w:tcPr>
          <w:p w14:paraId="7574F401" w14:textId="42493748" w:rsidR="002E6F3F" w:rsidRPr="00D470FF" w:rsidRDefault="002E6F3F" w:rsidP="004F0C04">
            <w:pPr>
              <w:pStyle w:val="Body"/>
              <w:jc w:val="left"/>
            </w:pPr>
            <w:r w:rsidRPr="00D470FF">
              <w:t>the length of the direct impact</w:t>
            </w:r>
          </w:p>
        </w:tc>
        <w:tc>
          <w:tcPr>
            <w:tcW w:w="691" w:type="pct"/>
          </w:tcPr>
          <w:p w14:paraId="22C1BAE8" w14:textId="0DDA8D3E" w:rsidR="002E6F3F" w:rsidRPr="00D470FF" w:rsidRDefault="002E6F3F" w:rsidP="002E6F3F">
            <w:pPr>
              <w:pStyle w:val="Body"/>
            </w:pPr>
          </w:p>
        </w:tc>
        <w:tc>
          <w:tcPr>
            <w:tcW w:w="554" w:type="pct"/>
          </w:tcPr>
          <w:p w14:paraId="7D2C2986" w14:textId="14692CF6" w:rsidR="002E6F3F" w:rsidRPr="00D470FF" w:rsidRDefault="002E6F3F" w:rsidP="002E6F3F">
            <w:pPr>
              <w:pStyle w:val="Body"/>
            </w:pPr>
          </w:p>
        </w:tc>
      </w:tr>
      <w:tr w:rsidR="005274B7" w:rsidRPr="00D470FF" w14:paraId="4126EE6B" w14:textId="77777777" w:rsidTr="00241644">
        <w:trPr>
          <w:cantSplit/>
        </w:trPr>
        <w:tc>
          <w:tcPr>
            <w:tcW w:w="1174" w:type="pct"/>
            <w:vMerge/>
          </w:tcPr>
          <w:p w14:paraId="56F9D1FC" w14:textId="5A304E86" w:rsidR="002E6F3F" w:rsidRPr="00D470FF" w:rsidRDefault="002E6F3F" w:rsidP="004F0C04">
            <w:pPr>
              <w:pStyle w:val="Body"/>
              <w:jc w:val="left"/>
            </w:pPr>
          </w:p>
        </w:tc>
        <w:tc>
          <w:tcPr>
            <w:tcW w:w="2581" w:type="pct"/>
          </w:tcPr>
          <w:p w14:paraId="48F9921A" w14:textId="072A7A42" w:rsidR="002E6F3F" w:rsidRPr="00D470FF" w:rsidRDefault="002E6F3F" w:rsidP="004F0C04">
            <w:pPr>
              <w:pStyle w:val="Body"/>
              <w:jc w:val="left"/>
            </w:pPr>
            <w:r w:rsidRPr="00D470FF">
              <w:t>consequential hazards, incl. potential impact on fuel and energy markets (gas, electricity)</w:t>
            </w:r>
          </w:p>
        </w:tc>
        <w:tc>
          <w:tcPr>
            <w:tcW w:w="691" w:type="pct"/>
          </w:tcPr>
          <w:p w14:paraId="2966DC51" w14:textId="03A0DA8C" w:rsidR="002E6F3F" w:rsidRPr="00D470FF" w:rsidRDefault="002E6F3F" w:rsidP="002E6F3F">
            <w:pPr>
              <w:pStyle w:val="Body"/>
            </w:pPr>
          </w:p>
        </w:tc>
        <w:tc>
          <w:tcPr>
            <w:tcW w:w="554" w:type="pct"/>
          </w:tcPr>
          <w:p w14:paraId="6A1EE657" w14:textId="4CECD28C" w:rsidR="002E6F3F" w:rsidRPr="00D470FF" w:rsidRDefault="002E6F3F" w:rsidP="002E6F3F">
            <w:pPr>
              <w:pStyle w:val="Body"/>
            </w:pPr>
          </w:p>
        </w:tc>
      </w:tr>
      <w:tr w:rsidR="005274B7" w:rsidRPr="00D470FF" w14:paraId="342B9ECB" w14:textId="77777777" w:rsidTr="00241644">
        <w:trPr>
          <w:cantSplit/>
        </w:trPr>
        <w:tc>
          <w:tcPr>
            <w:tcW w:w="1174" w:type="pct"/>
            <w:vMerge/>
          </w:tcPr>
          <w:p w14:paraId="0B52C588" w14:textId="68FE1283" w:rsidR="002E6F3F" w:rsidRPr="00D470FF" w:rsidRDefault="002E6F3F" w:rsidP="004F0C04">
            <w:pPr>
              <w:pStyle w:val="Body"/>
              <w:jc w:val="left"/>
            </w:pPr>
          </w:p>
        </w:tc>
        <w:tc>
          <w:tcPr>
            <w:tcW w:w="2581" w:type="pct"/>
          </w:tcPr>
          <w:p w14:paraId="0170B206" w14:textId="505AB5E9" w:rsidR="002E6F3F" w:rsidRPr="00D470FF" w:rsidRDefault="002E6F3F" w:rsidP="004F0C04">
            <w:pPr>
              <w:pStyle w:val="Body"/>
              <w:jc w:val="left"/>
            </w:pPr>
            <w:r w:rsidRPr="00D470FF">
              <w:t>subjects of protection negatively affected by the event (persons, environment, infrastructure, etc.)</w:t>
            </w:r>
          </w:p>
        </w:tc>
        <w:tc>
          <w:tcPr>
            <w:tcW w:w="691" w:type="pct"/>
          </w:tcPr>
          <w:p w14:paraId="5B6A4BD2" w14:textId="43019418" w:rsidR="002E6F3F" w:rsidRPr="00D470FF" w:rsidRDefault="002E6F3F" w:rsidP="002E6F3F">
            <w:pPr>
              <w:pStyle w:val="Body"/>
            </w:pPr>
          </w:p>
        </w:tc>
        <w:tc>
          <w:tcPr>
            <w:tcW w:w="554" w:type="pct"/>
          </w:tcPr>
          <w:p w14:paraId="17EBA79C" w14:textId="2E9B3E80" w:rsidR="002E6F3F" w:rsidRPr="00D470FF" w:rsidRDefault="002E6F3F" w:rsidP="002E6F3F">
            <w:pPr>
              <w:pStyle w:val="Body"/>
            </w:pPr>
          </w:p>
        </w:tc>
      </w:tr>
      <w:tr w:rsidR="005274B7" w:rsidRPr="00D470FF" w14:paraId="6ED3CFA2" w14:textId="77777777" w:rsidTr="00241644">
        <w:trPr>
          <w:cantSplit/>
        </w:trPr>
        <w:tc>
          <w:tcPr>
            <w:tcW w:w="1174" w:type="pct"/>
            <w:vMerge/>
          </w:tcPr>
          <w:p w14:paraId="30C9C033" w14:textId="2DD2CE90" w:rsidR="002E6F3F" w:rsidRPr="00D470FF" w:rsidRDefault="002E6F3F" w:rsidP="004F0C04">
            <w:pPr>
              <w:pStyle w:val="Body"/>
              <w:jc w:val="left"/>
            </w:pPr>
          </w:p>
        </w:tc>
        <w:tc>
          <w:tcPr>
            <w:tcW w:w="2581" w:type="pct"/>
          </w:tcPr>
          <w:p w14:paraId="46DF1F59" w14:textId="5FF88F8E" w:rsidR="002E6F3F" w:rsidRPr="00D470FF" w:rsidRDefault="002E6F3F" w:rsidP="004F0C04">
            <w:pPr>
              <w:pStyle w:val="Body"/>
              <w:jc w:val="left"/>
            </w:pPr>
            <w:r w:rsidRPr="00D470FF">
              <w:t>time required to restore the system to a normal state</w:t>
            </w:r>
          </w:p>
        </w:tc>
        <w:tc>
          <w:tcPr>
            <w:tcW w:w="691" w:type="pct"/>
          </w:tcPr>
          <w:p w14:paraId="78C2635C" w14:textId="5DA82F79" w:rsidR="002E6F3F" w:rsidRPr="00D470FF" w:rsidRDefault="002E6F3F" w:rsidP="002E6F3F">
            <w:pPr>
              <w:pStyle w:val="Body"/>
            </w:pPr>
          </w:p>
        </w:tc>
        <w:tc>
          <w:tcPr>
            <w:tcW w:w="554" w:type="pct"/>
          </w:tcPr>
          <w:p w14:paraId="546AABF1" w14:textId="18321C96" w:rsidR="002E6F3F" w:rsidRPr="00D470FF" w:rsidRDefault="002E6F3F" w:rsidP="002E6F3F">
            <w:pPr>
              <w:pStyle w:val="Body"/>
            </w:pPr>
          </w:p>
        </w:tc>
      </w:tr>
      <w:tr w:rsidR="005274B7" w:rsidRPr="00D470FF" w14:paraId="51226C6D" w14:textId="77777777" w:rsidTr="00241644">
        <w:trPr>
          <w:cantSplit/>
        </w:trPr>
        <w:tc>
          <w:tcPr>
            <w:tcW w:w="1174" w:type="pct"/>
            <w:vMerge/>
          </w:tcPr>
          <w:p w14:paraId="6154A08B" w14:textId="12DEE2EE" w:rsidR="002E6F3F" w:rsidRPr="00D470FF" w:rsidRDefault="002E6F3F" w:rsidP="004F0C04">
            <w:pPr>
              <w:pStyle w:val="Body"/>
              <w:jc w:val="left"/>
            </w:pPr>
          </w:p>
        </w:tc>
        <w:tc>
          <w:tcPr>
            <w:tcW w:w="2581" w:type="pct"/>
          </w:tcPr>
          <w:p w14:paraId="069FF0A8" w14:textId="28414324" w:rsidR="002E6F3F" w:rsidRPr="00D470FF" w:rsidRDefault="002E6F3F" w:rsidP="004F0C04">
            <w:pPr>
              <w:pStyle w:val="Body"/>
              <w:jc w:val="left"/>
            </w:pPr>
            <w:r w:rsidRPr="00D470FF">
              <w:t>need for remedial actions or other coordinated actions beyond TSO (national/regional)</w:t>
            </w:r>
          </w:p>
        </w:tc>
        <w:tc>
          <w:tcPr>
            <w:tcW w:w="691" w:type="pct"/>
          </w:tcPr>
          <w:p w14:paraId="40E00FAF" w14:textId="6AB98EA6" w:rsidR="002E6F3F" w:rsidRPr="00D470FF" w:rsidRDefault="002E6F3F" w:rsidP="002E6F3F">
            <w:pPr>
              <w:pStyle w:val="Body"/>
            </w:pPr>
          </w:p>
        </w:tc>
        <w:tc>
          <w:tcPr>
            <w:tcW w:w="554" w:type="pct"/>
          </w:tcPr>
          <w:p w14:paraId="6EC67E52" w14:textId="6BA25696" w:rsidR="002E6F3F" w:rsidRPr="00D470FF" w:rsidRDefault="002E6F3F" w:rsidP="002E6F3F">
            <w:pPr>
              <w:pStyle w:val="Body"/>
            </w:pPr>
          </w:p>
        </w:tc>
      </w:tr>
      <w:tr w:rsidR="005274B7" w:rsidRPr="00D470FF" w14:paraId="79BCAD25" w14:textId="77777777" w:rsidTr="00241644">
        <w:trPr>
          <w:cantSplit/>
        </w:trPr>
        <w:tc>
          <w:tcPr>
            <w:tcW w:w="1174" w:type="pct"/>
            <w:vMerge w:val="restart"/>
          </w:tcPr>
          <w:p w14:paraId="3651AC0F" w14:textId="2517A5C3" w:rsidR="002E6F3F" w:rsidRPr="00D470FF" w:rsidRDefault="002E6F3F" w:rsidP="004F0C04">
            <w:pPr>
              <w:pStyle w:val="Body"/>
              <w:jc w:val="left"/>
            </w:pPr>
            <w:r w:rsidRPr="00D470FF">
              <w:t>Reference crises of the past</w:t>
            </w:r>
          </w:p>
        </w:tc>
        <w:tc>
          <w:tcPr>
            <w:tcW w:w="2581" w:type="pct"/>
          </w:tcPr>
          <w:p w14:paraId="76429583" w14:textId="07FC7925" w:rsidR="002E6F3F" w:rsidRPr="00D470FF" w:rsidRDefault="002E6F3F" w:rsidP="004F0C04">
            <w:pPr>
              <w:pStyle w:val="Body"/>
              <w:jc w:val="left"/>
            </w:pPr>
            <w:r w:rsidRPr="00D470FF">
              <w:t>list of comparable events that have occurred in the past (regardless of whether the crisis developed to the full</w:t>
            </w:r>
          </w:p>
          <w:p w14:paraId="736EA92A" w14:textId="19D0964F" w:rsidR="002E6F3F" w:rsidRPr="00D470FF" w:rsidRDefault="002E6F3F" w:rsidP="004F0C04">
            <w:pPr>
              <w:pStyle w:val="Body"/>
              <w:jc w:val="left"/>
            </w:pPr>
            <w:r w:rsidRPr="00D470FF">
              <w:t>extent, or not)</w:t>
            </w:r>
          </w:p>
        </w:tc>
        <w:tc>
          <w:tcPr>
            <w:tcW w:w="691" w:type="pct"/>
          </w:tcPr>
          <w:p w14:paraId="775CA3B8" w14:textId="72231FB3" w:rsidR="002E6F3F" w:rsidRPr="00D470FF" w:rsidRDefault="002E6F3F" w:rsidP="002E6F3F">
            <w:pPr>
              <w:pStyle w:val="Body"/>
            </w:pPr>
          </w:p>
        </w:tc>
        <w:tc>
          <w:tcPr>
            <w:tcW w:w="554" w:type="pct"/>
          </w:tcPr>
          <w:p w14:paraId="3801C69A" w14:textId="48840F69" w:rsidR="002E6F3F" w:rsidRPr="00D470FF" w:rsidRDefault="002E6F3F" w:rsidP="002E6F3F">
            <w:pPr>
              <w:pStyle w:val="Body"/>
            </w:pPr>
          </w:p>
        </w:tc>
      </w:tr>
      <w:tr w:rsidR="005274B7" w:rsidRPr="00D470FF" w14:paraId="2210E5C4" w14:textId="77777777" w:rsidTr="00241644">
        <w:trPr>
          <w:cantSplit/>
        </w:trPr>
        <w:tc>
          <w:tcPr>
            <w:tcW w:w="1174" w:type="pct"/>
            <w:vMerge/>
            <w:tcBorders>
              <w:top w:val="nil"/>
            </w:tcBorders>
          </w:tcPr>
          <w:p w14:paraId="4BB6E532" w14:textId="53F0EC26" w:rsidR="002E6F3F" w:rsidRPr="00D470FF" w:rsidRDefault="002E6F3F" w:rsidP="004F0C04">
            <w:pPr>
              <w:pStyle w:val="Body"/>
              <w:jc w:val="left"/>
            </w:pPr>
          </w:p>
        </w:tc>
        <w:tc>
          <w:tcPr>
            <w:tcW w:w="2581" w:type="pct"/>
          </w:tcPr>
          <w:p w14:paraId="42838E66" w14:textId="5AB81523" w:rsidR="002E6F3F" w:rsidRPr="00D470FF" w:rsidRDefault="002E6F3F" w:rsidP="004F0C04">
            <w:pPr>
              <w:pStyle w:val="Body"/>
              <w:jc w:val="left"/>
            </w:pPr>
            <w:r w:rsidRPr="00D470FF">
              <w:t>post crisis review (lessons learnt): main similarities and differences between the scenario and past crises, including the improvements/deterioration of the system condition/robustness, operational standards, maintenance practices, etc.</w:t>
            </w:r>
          </w:p>
        </w:tc>
        <w:tc>
          <w:tcPr>
            <w:tcW w:w="691" w:type="pct"/>
          </w:tcPr>
          <w:p w14:paraId="4BFAB3B9" w14:textId="630FD5F3" w:rsidR="002E6F3F" w:rsidRPr="00D470FF" w:rsidRDefault="002E6F3F" w:rsidP="002E6F3F">
            <w:pPr>
              <w:pStyle w:val="Body"/>
            </w:pPr>
          </w:p>
        </w:tc>
        <w:tc>
          <w:tcPr>
            <w:tcW w:w="554" w:type="pct"/>
          </w:tcPr>
          <w:p w14:paraId="6BCDA3C9" w14:textId="718FBD3E" w:rsidR="002E6F3F" w:rsidRPr="00D470FF" w:rsidRDefault="002E6F3F" w:rsidP="002E6F3F">
            <w:pPr>
              <w:pStyle w:val="Body"/>
            </w:pPr>
          </w:p>
        </w:tc>
      </w:tr>
      <w:tr w:rsidR="005274B7" w:rsidRPr="00D470FF" w14:paraId="4F55AF02" w14:textId="77777777" w:rsidTr="00241644">
        <w:trPr>
          <w:cantSplit/>
        </w:trPr>
        <w:tc>
          <w:tcPr>
            <w:tcW w:w="1174" w:type="pct"/>
            <w:vMerge w:val="restart"/>
          </w:tcPr>
          <w:p w14:paraId="6FB32214" w14:textId="6CB1C679" w:rsidR="002E6F3F" w:rsidRPr="00D470FF" w:rsidRDefault="002E6F3F" w:rsidP="004F0C04">
            <w:pPr>
              <w:pStyle w:val="Body"/>
              <w:jc w:val="left"/>
            </w:pPr>
            <w:r w:rsidRPr="00D470FF">
              <w:t>Readiness of operators and authorities to handle the crisis</w:t>
            </w:r>
          </w:p>
        </w:tc>
        <w:tc>
          <w:tcPr>
            <w:tcW w:w="2581" w:type="pct"/>
          </w:tcPr>
          <w:p w14:paraId="462F5832" w14:textId="659E01BA" w:rsidR="002E6F3F" w:rsidRPr="00D470FF" w:rsidRDefault="002E6F3F" w:rsidP="004F0C04">
            <w:pPr>
              <w:pStyle w:val="Body"/>
              <w:jc w:val="left"/>
            </w:pPr>
            <w:r w:rsidRPr="00D470FF">
              <w:t>ability of TSOs and DSOs to prepare and/or react:</w:t>
            </w:r>
          </w:p>
          <w:p w14:paraId="2157449E" w14:textId="2C8CB14A" w:rsidR="002E6F3F" w:rsidRPr="00D470FF" w:rsidRDefault="002E6F3F" w:rsidP="004F0C04">
            <w:pPr>
              <w:pStyle w:val="Body"/>
              <w:jc w:val="left"/>
            </w:pPr>
            <w:r w:rsidRPr="00D470FF">
              <w:t xml:space="preserve">availability of backup/support/spare </w:t>
            </w:r>
            <w:proofErr w:type="gramStart"/>
            <w:r w:rsidRPr="00D470FF">
              <w:t>components;</w:t>
            </w:r>
            <w:proofErr w:type="gramEnd"/>
          </w:p>
          <w:p w14:paraId="2BF01BB2" w14:textId="63B68C64" w:rsidR="002E6F3F" w:rsidRPr="00D470FF" w:rsidRDefault="002E6F3F" w:rsidP="004F0C04">
            <w:pPr>
              <w:pStyle w:val="Body"/>
              <w:jc w:val="left"/>
            </w:pPr>
            <w:r w:rsidRPr="00D470FF">
              <w:t xml:space="preserve">established activation </w:t>
            </w:r>
            <w:proofErr w:type="gramStart"/>
            <w:r w:rsidRPr="00D470FF">
              <w:t>protocol;</w:t>
            </w:r>
            <w:proofErr w:type="gramEnd"/>
          </w:p>
          <w:p w14:paraId="35633B47" w14:textId="1EFF0F9B" w:rsidR="002E6F3F" w:rsidRPr="00D470FF" w:rsidRDefault="002E6F3F" w:rsidP="004F0C04">
            <w:pPr>
              <w:pStyle w:val="Body"/>
              <w:jc w:val="left"/>
            </w:pPr>
            <w:r w:rsidRPr="00D470FF">
              <w:t>availability of clear and precise crisis procedures.</w:t>
            </w:r>
          </w:p>
        </w:tc>
        <w:tc>
          <w:tcPr>
            <w:tcW w:w="691" w:type="pct"/>
          </w:tcPr>
          <w:p w14:paraId="3AE5F4CD" w14:textId="3A067D8F" w:rsidR="002E6F3F" w:rsidRPr="00D470FF" w:rsidRDefault="002E6F3F" w:rsidP="002E6F3F">
            <w:pPr>
              <w:pStyle w:val="Body"/>
            </w:pPr>
          </w:p>
        </w:tc>
        <w:tc>
          <w:tcPr>
            <w:tcW w:w="554" w:type="pct"/>
          </w:tcPr>
          <w:p w14:paraId="22ED266E" w14:textId="260B9F08" w:rsidR="002E6F3F" w:rsidRPr="00D470FF" w:rsidRDefault="002E6F3F" w:rsidP="002E6F3F">
            <w:pPr>
              <w:pStyle w:val="Body"/>
            </w:pPr>
          </w:p>
        </w:tc>
      </w:tr>
      <w:tr w:rsidR="005274B7" w:rsidRPr="00D470FF" w14:paraId="7E63143A" w14:textId="77777777" w:rsidTr="00241644">
        <w:trPr>
          <w:cantSplit/>
        </w:trPr>
        <w:tc>
          <w:tcPr>
            <w:tcW w:w="1174" w:type="pct"/>
            <w:vMerge/>
            <w:tcBorders>
              <w:top w:val="nil"/>
            </w:tcBorders>
          </w:tcPr>
          <w:p w14:paraId="268D90DE" w14:textId="180D7564" w:rsidR="002E6F3F" w:rsidRPr="00D470FF" w:rsidRDefault="002E6F3F" w:rsidP="004F0C04">
            <w:pPr>
              <w:pStyle w:val="Body"/>
              <w:jc w:val="left"/>
            </w:pPr>
          </w:p>
        </w:tc>
        <w:tc>
          <w:tcPr>
            <w:tcW w:w="2581" w:type="pct"/>
          </w:tcPr>
          <w:p w14:paraId="1FFB6041" w14:textId="2F598729" w:rsidR="002E6F3F" w:rsidRPr="00D470FF" w:rsidRDefault="002E6F3F" w:rsidP="004F0C04">
            <w:pPr>
              <w:pStyle w:val="Body"/>
              <w:jc w:val="left"/>
            </w:pPr>
            <w:r w:rsidRPr="00D470FF">
              <w:t>readiness of the local and national authorities/TSOs:</w:t>
            </w:r>
          </w:p>
          <w:p w14:paraId="09A85BA8" w14:textId="55F0ED33" w:rsidR="002E6F3F" w:rsidRPr="00D470FF" w:rsidRDefault="002E6F3F" w:rsidP="004F0C04">
            <w:pPr>
              <w:pStyle w:val="Body"/>
              <w:jc w:val="left"/>
            </w:pPr>
            <w:r w:rsidRPr="00D470FF">
              <w:t xml:space="preserve">existence and verification (tests, exercises) of relevant national crisis </w:t>
            </w:r>
            <w:proofErr w:type="gramStart"/>
            <w:r w:rsidRPr="00D470FF">
              <w:t>plans;</w:t>
            </w:r>
            <w:proofErr w:type="gramEnd"/>
          </w:p>
          <w:p w14:paraId="1AD0FECC" w14:textId="2A7D4AA3" w:rsidR="002E6F3F" w:rsidRPr="00D470FF" w:rsidRDefault="002E6F3F" w:rsidP="004F0C04">
            <w:pPr>
              <w:pStyle w:val="Body"/>
              <w:jc w:val="left"/>
            </w:pPr>
            <w:r w:rsidRPr="00D470FF">
              <w:t xml:space="preserve">existence of a clear/unambiguous chain of </w:t>
            </w:r>
            <w:proofErr w:type="gramStart"/>
            <w:r w:rsidRPr="00D470FF">
              <w:t>command;</w:t>
            </w:r>
            <w:proofErr w:type="gramEnd"/>
          </w:p>
          <w:p w14:paraId="5ECB8584" w14:textId="1192365B" w:rsidR="002E6F3F" w:rsidRPr="00D470FF" w:rsidRDefault="002E6F3F" w:rsidP="004F0C04">
            <w:pPr>
              <w:pStyle w:val="Body"/>
              <w:jc w:val="left"/>
            </w:pPr>
            <w:r w:rsidRPr="00D470FF">
              <w:t>legal basis for handling crisis situations.</w:t>
            </w:r>
          </w:p>
        </w:tc>
        <w:tc>
          <w:tcPr>
            <w:tcW w:w="691" w:type="pct"/>
          </w:tcPr>
          <w:p w14:paraId="40CDF5A4" w14:textId="313C0672" w:rsidR="002E6F3F" w:rsidRPr="00D470FF" w:rsidRDefault="002E6F3F" w:rsidP="002E6F3F">
            <w:pPr>
              <w:pStyle w:val="Body"/>
            </w:pPr>
          </w:p>
        </w:tc>
        <w:tc>
          <w:tcPr>
            <w:tcW w:w="554" w:type="pct"/>
          </w:tcPr>
          <w:p w14:paraId="38556281" w14:textId="66CFFE88" w:rsidR="002E6F3F" w:rsidRPr="00D470FF" w:rsidRDefault="002E6F3F" w:rsidP="002E6F3F">
            <w:pPr>
              <w:pStyle w:val="Body"/>
            </w:pPr>
          </w:p>
        </w:tc>
      </w:tr>
      <w:tr w:rsidR="005274B7" w:rsidRPr="00D470FF" w14:paraId="75EA65E6" w14:textId="77777777" w:rsidTr="00241644">
        <w:trPr>
          <w:cantSplit/>
        </w:trPr>
        <w:tc>
          <w:tcPr>
            <w:tcW w:w="1174" w:type="pct"/>
            <w:vMerge/>
            <w:tcBorders>
              <w:top w:val="nil"/>
            </w:tcBorders>
          </w:tcPr>
          <w:p w14:paraId="1E867946" w14:textId="308DEABD" w:rsidR="002E6F3F" w:rsidRPr="00D470FF" w:rsidRDefault="002E6F3F" w:rsidP="004F0C04">
            <w:pPr>
              <w:pStyle w:val="Body"/>
              <w:jc w:val="left"/>
            </w:pPr>
          </w:p>
        </w:tc>
        <w:tc>
          <w:tcPr>
            <w:tcW w:w="2581" w:type="pct"/>
          </w:tcPr>
          <w:p w14:paraId="27E72B74" w14:textId="0F086A7B" w:rsidR="002E6F3F" w:rsidRPr="00D470FF" w:rsidRDefault="002E6F3F" w:rsidP="004F0C04">
            <w:pPr>
              <w:pStyle w:val="Body"/>
              <w:jc w:val="left"/>
            </w:pPr>
            <w:r w:rsidRPr="00D470FF">
              <w:t>national crisis plans drafted/implemented/verified;</w:t>
            </w:r>
          </w:p>
        </w:tc>
        <w:tc>
          <w:tcPr>
            <w:tcW w:w="691" w:type="pct"/>
          </w:tcPr>
          <w:p w14:paraId="6A7ABD61" w14:textId="50E99E8A" w:rsidR="002E6F3F" w:rsidRPr="00D470FF" w:rsidRDefault="002E6F3F" w:rsidP="002E6F3F">
            <w:pPr>
              <w:pStyle w:val="Body"/>
            </w:pPr>
          </w:p>
        </w:tc>
        <w:tc>
          <w:tcPr>
            <w:tcW w:w="554" w:type="pct"/>
          </w:tcPr>
          <w:p w14:paraId="01C033F1" w14:textId="2D73F444" w:rsidR="002E6F3F" w:rsidRPr="00D470FF" w:rsidRDefault="002E6F3F" w:rsidP="002E6F3F">
            <w:pPr>
              <w:pStyle w:val="Body"/>
            </w:pPr>
          </w:p>
        </w:tc>
      </w:tr>
      <w:tr w:rsidR="005274B7" w:rsidRPr="00D470FF" w14:paraId="04EB7DF2" w14:textId="77777777" w:rsidTr="00241644">
        <w:trPr>
          <w:cantSplit/>
        </w:trPr>
        <w:tc>
          <w:tcPr>
            <w:tcW w:w="1174" w:type="pct"/>
            <w:vMerge/>
            <w:tcBorders>
              <w:top w:val="nil"/>
            </w:tcBorders>
          </w:tcPr>
          <w:p w14:paraId="0FC8DA6A" w14:textId="356CF932" w:rsidR="002E6F3F" w:rsidRPr="00D470FF" w:rsidRDefault="002E6F3F" w:rsidP="004F0C04">
            <w:pPr>
              <w:pStyle w:val="Body"/>
              <w:jc w:val="left"/>
            </w:pPr>
          </w:p>
        </w:tc>
        <w:tc>
          <w:tcPr>
            <w:tcW w:w="2581" w:type="pct"/>
          </w:tcPr>
          <w:p w14:paraId="276FDADE" w14:textId="211F70FB" w:rsidR="002E6F3F" w:rsidRPr="00D470FF" w:rsidRDefault="002E6F3F" w:rsidP="004F0C04">
            <w:pPr>
              <w:pStyle w:val="Body"/>
              <w:jc w:val="left"/>
            </w:pPr>
            <w:r w:rsidRPr="00D470FF">
              <w:t>readiness/limitations of the relevant rescue/relief services;</w:t>
            </w:r>
          </w:p>
        </w:tc>
        <w:tc>
          <w:tcPr>
            <w:tcW w:w="691" w:type="pct"/>
          </w:tcPr>
          <w:p w14:paraId="092C3FA2" w14:textId="4E3E14AA" w:rsidR="002E6F3F" w:rsidRPr="00D470FF" w:rsidRDefault="002E6F3F" w:rsidP="002E6F3F">
            <w:pPr>
              <w:pStyle w:val="Body"/>
            </w:pPr>
          </w:p>
        </w:tc>
        <w:tc>
          <w:tcPr>
            <w:tcW w:w="554" w:type="pct"/>
          </w:tcPr>
          <w:p w14:paraId="0191DA2F" w14:textId="3EABA289" w:rsidR="002E6F3F" w:rsidRPr="00D470FF" w:rsidRDefault="002E6F3F" w:rsidP="002E6F3F">
            <w:pPr>
              <w:pStyle w:val="Body"/>
            </w:pPr>
          </w:p>
        </w:tc>
      </w:tr>
      <w:tr w:rsidR="005274B7" w:rsidRPr="00D470FF" w14:paraId="3E3331AE" w14:textId="77777777" w:rsidTr="00241644">
        <w:trPr>
          <w:cantSplit/>
        </w:trPr>
        <w:tc>
          <w:tcPr>
            <w:tcW w:w="1174" w:type="pct"/>
            <w:vMerge/>
            <w:tcBorders>
              <w:top w:val="nil"/>
            </w:tcBorders>
          </w:tcPr>
          <w:p w14:paraId="6FE0F86B" w14:textId="35C9ED0A" w:rsidR="002E6F3F" w:rsidRPr="00D470FF" w:rsidRDefault="002E6F3F" w:rsidP="004F0C04">
            <w:pPr>
              <w:pStyle w:val="Body"/>
              <w:jc w:val="left"/>
            </w:pPr>
          </w:p>
        </w:tc>
        <w:tc>
          <w:tcPr>
            <w:tcW w:w="2581" w:type="pct"/>
          </w:tcPr>
          <w:p w14:paraId="24A71131" w14:textId="12DBD1FE" w:rsidR="002E6F3F" w:rsidRPr="00D470FF" w:rsidRDefault="002E6F3F" w:rsidP="004F0C04">
            <w:pPr>
              <w:pStyle w:val="Body"/>
              <w:jc w:val="left"/>
            </w:pPr>
            <w:r w:rsidRPr="00D470FF">
              <w:t>ability to provide for a cross-border coordination;</w:t>
            </w:r>
          </w:p>
        </w:tc>
        <w:tc>
          <w:tcPr>
            <w:tcW w:w="691" w:type="pct"/>
          </w:tcPr>
          <w:p w14:paraId="384B4311" w14:textId="1613BCBE" w:rsidR="002E6F3F" w:rsidRPr="00D470FF" w:rsidRDefault="002E6F3F" w:rsidP="002E6F3F">
            <w:pPr>
              <w:pStyle w:val="Body"/>
            </w:pPr>
          </w:p>
        </w:tc>
        <w:tc>
          <w:tcPr>
            <w:tcW w:w="554" w:type="pct"/>
          </w:tcPr>
          <w:p w14:paraId="3A58BAD8" w14:textId="0E3C72BC" w:rsidR="002E6F3F" w:rsidRPr="00D470FF" w:rsidRDefault="002E6F3F" w:rsidP="002E6F3F">
            <w:pPr>
              <w:pStyle w:val="Body"/>
            </w:pPr>
          </w:p>
        </w:tc>
      </w:tr>
      <w:tr w:rsidR="005274B7" w:rsidRPr="00D470FF" w14:paraId="6CA8D9F5" w14:textId="77777777" w:rsidTr="00241644">
        <w:trPr>
          <w:cantSplit/>
        </w:trPr>
        <w:tc>
          <w:tcPr>
            <w:tcW w:w="1174" w:type="pct"/>
            <w:vMerge/>
            <w:tcBorders>
              <w:top w:val="nil"/>
            </w:tcBorders>
          </w:tcPr>
          <w:p w14:paraId="450EEA2F" w14:textId="6497CFCA" w:rsidR="002E6F3F" w:rsidRPr="00D470FF" w:rsidRDefault="002E6F3F" w:rsidP="004F0C04">
            <w:pPr>
              <w:pStyle w:val="Body"/>
              <w:jc w:val="left"/>
            </w:pPr>
          </w:p>
        </w:tc>
        <w:tc>
          <w:tcPr>
            <w:tcW w:w="2581" w:type="pct"/>
          </w:tcPr>
          <w:p w14:paraId="683AF6CC" w14:textId="65CD67C8" w:rsidR="002E6F3F" w:rsidRPr="00D470FF" w:rsidRDefault="002E6F3F" w:rsidP="004F0C04">
            <w:pPr>
              <w:pStyle w:val="Body"/>
              <w:jc w:val="left"/>
            </w:pPr>
            <w:r w:rsidRPr="00D470FF">
              <w:t>availability of communication channels;</w:t>
            </w:r>
          </w:p>
        </w:tc>
        <w:tc>
          <w:tcPr>
            <w:tcW w:w="691" w:type="pct"/>
          </w:tcPr>
          <w:p w14:paraId="391AD543" w14:textId="141363B6" w:rsidR="002E6F3F" w:rsidRPr="00D470FF" w:rsidRDefault="002E6F3F" w:rsidP="002E6F3F">
            <w:pPr>
              <w:pStyle w:val="Body"/>
            </w:pPr>
          </w:p>
        </w:tc>
        <w:tc>
          <w:tcPr>
            <w:tcW w:w="554" w:type="pct"/>
          </w:tcPr>
          <w:p w14:paraId="55744D6C" w14:textId="46E500DA" w:rsidR="002E6F3F" w:rsidRPr="00D470FF" w:rsidRDefault="002E6F3F" w:rsidP="002E6F3F">
            <w:pPr>
              <w:pStyle w:val="Body"/>
            </w:pPr>
          </w:p>
        </w:tc>
      </w:tr>
      <w:tr w:rsidR="005274B7" w:rsidRPr="00D470FF" w14:paraId="3A60DE3E" w14:textId="77777777" w:rsidTr="00241644">
        <w:trPr>
          <w:cantSplit/>
        </w:trPr>
        <w:tc>
          <w:tcPr>
            <w:tcW w:w="1174" w:type="pct"/>
            <w:vMerge/>
            <w:tcBorders>
              <w:top w:val="nil"/>
            </w:tcBorders>
          </w:tcPr>
          <w:p w14:paraId="2AC553F7" w14:textId="784D6E7D" w:rsidR="002E6F3F" w:rsidRPr="00D470FF" w:rsidRDefault="002E6F3F" w:rsidP="004F0C04">
            <w:pPr>
              <w:pStyle w:val="Body"/>
              <w:jc w:val="left"/>
            </w:pPr>
          </w:p>
        </w:tc>
        <w:tc>
          <w:tcPr>
            <w:tcW w:w="2581" w:type="pct"/>
          </w:tcPr>
          <w:p w14:paraId="6F32FBCD" w14:textId="5B6071F0" w:rsidR="002E6F3F" w:rsidRPr="00D470FF" w:rsidRDefault="002E6F3F" w:rsidP="004F0C04">
            <w:pPr>
              <w:pStyle w:val="Body"/>
              <w:jc w:val="left"/>
            </w:pPr>
            <w:r w:rsidRPr="00D470FF">
              <w:t>findings concerning the damage susceptibility and/or robustness of the affected persons/elements, incl.:</w:t>
            </w:r>
          </w:p>
          <w:p w14:paraId="11F2D5D8" w14:textId="7D7F527E" w:rsidR="002E6F3F" w:rsidRPr="00D470FF" w:rsidRDefault="002E6F3F" w:rsidP="004F0C04">
            <w:pPr>
              <w:pStyle w:val="Body"/>
              <w:jc w:val="left"/>
            </w:pPr>
            <w:r w:rsidRPr="00D470FF">
              <w:t xml:space="preserve">robustness of the transmission </w:t>
            </w:r>
            <w:proofErr w:type="gramStart"/>
            <w:r w:rsidRPr="00D470FF">
              <w:t>system;</w:t>
            </w:r>
            <w:proofErr w:type="gramEnd"/>
          </w:p>
          <w:p w14:paraId="2C028860" w14:textId="090664B6" w:rsidR="002E6F3F" w:rsidRPr="00D470FF" w:rsidRDefault="002E6F3F" w:rsidP="004F0C04">
            <w:pPr>
              <w:pStyle w:val="Body"/>
              <w:jc w:val="left"/>
            </w:pPr>
            <w:r w:rsidRPr="00D470FF">
              <w:t xml:space="preserve">match/adequacy of the system response to </w:t>
            </w:r>
            <w:proofErr w:type="gramStart"/>
            <w:r w:rsidRPr="00D470FF">
              <w:t>events;</w:t>
            </w:r>
            <w:proofErr w:type="gramEnd"/>
          </w:p>
          <w:p w14:paraId="78369A98" w14:textId="508BDC7F" w:rsidR="002E6F3F" w:rsidRPr="00D470FF" w:rsidRDefault="002E6F3F" w:rsidP="004F0C04">
            <w:pPr>
              <w:pStyle w:val="Body"/>
              <w:jc w:val="left"/>
            </w:pPr>
            <w:r w:rsidRPr="00D470FF">
              <w:t xml:space="preserve">flexibility of reaction to the </w:t>
            </w:r>
            <w:proofErr w:type="gramStart"/>
            <w:r w:rsidRPr="00D470FF">
              <w:t>scenario;</w:t>
            </w:r>
            <w:proofErr w:type="gramEnd"/>
          </w:p>
          <w:p w14:paraId="61D5C39C" w14:textId="533DCEF1" w:rsidR="002E6F3F" w:rsidRPr="00D470FF" w:rsidRDefault="002E6F3F" w:rsidP="004F0C04">
            <w:pPr>
              <w:pStyle w:val="Body"/>
              <w:jc w:val="left"/>
            </w:pPr>
            <w:r w:rsidRPr="00D470FF">
              <w:t>simulation exercises.</w:t>
            </w:r>
          </w:p>
        </w:tc>
        <w:tc>
          <w:tcPr>
            <w:tcW w:w="691" w:type="pct"/>
          </w:tcPr>
          <w:p w14:paraId="60BE2464" w14:textId="0538D38A" w:rsidR="002E6F3F" w:rsidRPr="00D470FF" w:rsidRDefault="002E6F3F" w:rsidP="002E6F3F">
            <w:pPr>
              <w:pStyle w:val="Body"/>
            </w:pPr>
          </w:p>
        </w:tc>
        <w:tc>
          <w:tcPr>
            <w:tcW w:w="554" w:type="pct"/>
          </w:tcPr>
          <w:p w14:paraId="7986FFAB" w14:textId="7017FC65" w:rsidR="002E6F3F" w:rsidRPr="00D470FF" w:rsidRDefault="002E6F3F" w:rsidP="002E6F3F">
            <w:pPr>
              <w:pStyle w:val="Body"/>
            </w:pPr>
          </w:p>
        </w:tc>
      </w:tr>
      <w:tr w:rsidR="00291DEF" w:rsidRPr="00D470FF" w14:paraId="6D3B860A" w14:textId="77777777" w:rsidTr="00241644">
        <w:trPr>
          <w:cantSplit/>
        </w:trPr>
        <w:tc>
          <w:tcPr>
            <w:tcW w:w="3755" w:type="pct"/>
            <w:gridSpan w:val="2"/>
          </w:tcPr>
          <w:p w14:paraId="09A9DE56" w14:textId="1C5F1578" w:rsidR="002E6F3F" w:rsidRPr="00D470FF" w:rsidRDefault="002E6F3F" w:rsidP="004F0C04">
            <w:pPr>
              <w:pStyle w:val="Body"/>
              <w:jc w:val="left"/>
            </w:pPr>
            <w:r w:rsidRPr="00D470FF">
              <w:t>Other important information related to the scenario relevant to managing it.</w:t>
            </w:r>
          </w:p>
        </w:tc>
        <w:tc>
          <w:tcPr>
            <w:tcW w:w="691" w:type="pct"/>
          </w:tcPr>
          <w:p w14:paraId="54C33081" w14:textId="06C762CE" w:rsidR="002E6F3F" w:rsidRPr="00D470FF" w:rsidRDefault="002E6F3F" w:rsidP="002E6F3F">
            <w:pPr>
              <w:pStyle w:val="Body"/>
            </w:pPr>
          </w:p>
        </w:tc>
        <w:tc>
          <w:tcPr>
            <w:tcW w:w="554" w:type="pct"/>
          </w:tcPr>
          <w:p w14:paraId="5F28A598" w14:textId="2A2633E2" w:rsidR="002E6F3F" w:rsidRPr="00D470FF" w:rsidRDefault="002E6F3F" w:rsidP="002E6F3F">
            <w:pPr>
              <w:pStyle w:val="Body"/>
            </w:pPr>
          </w:p>
        </w:tc>
      </w:tr>
    </w:tbl>
    <w:p w14:paraId="54C0010E" w14:textId="3DFC2EA5" w:rsidR="00712152" w:rsidRPr="00D470FF" w:rsidRDefault="00712152" w:rsidP="002E6F3F">
      <w:pPr>
        <w:pStyle w:val="Body"/>
      </w:pPr>
    </w:p>
    <w:p w14:paraId="177E1A25" w14:textId="69F6209E" w:rsidR="002E6F3F" w:rsidRPr="00D470FF" w:rsidRDefault="002E6F3F" w:rsidP="002E6F3F">
      <w:pPr>
        <w:pStyle w:val="Body"/>
      </w:pPr>
      <w:r w:rsidRPr="00D470FF">
        <w:rPr>
          <w:b/>
          <w:bCs/>
        </w:rPr>
        <w:t xml:space="preserve">Cross-border </w:t>
      </w:r>
      <w:r w:rsidRPr="00D470FF">
        <w:t>dependency rating: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620" w:firstRow="1" w:lastRow="0" w:firstColumn="0" w:lastColumn="0" w:noHBand="1" w:noVBand="1"/>
      </w:tblPr>
      <w:tblGrid>
        <w:gridCol w:w="2260"/>
        <w:gridCol w:w="4970"/>
        <w:gridCol w:w="1331"/>
        <w:gridCol w:w="1067"/>
      </w:tblGrid>
      <w:tr w:rsidR="000E76E5" w:rsidRPr="00D470FF" w14:paraId="7285668D" w14:textId="77777777" w:rsidTr="000771BC">
        <w:trPr>
          <w:trHeight w:val="701"/>
          <w:tblHeader/>
        </w:trPr>
        <w:tc>
          <w:tcPr>
            <w:tcW w:w="1174" w:type="pct"/>
            <w:shd w:val="clear" w:color="auto" w:fill="F2F2F2" w:themeFill="background1" w:themeFillShade="F2"/>
          </w:tcPr>
          <w:p w14:paraId="1AA5B19A" w14:textId="2BEDB934" w:rsidR="002E6F3F" w:rsidRPr="00D470FF" w:rsidRDefault="002E6F3F" w:rsidP="002E6F3F">
            <w:pPr>
              <w:pStyle w:val="Body"/>
              <w:rPr>
                <w:b/>
              </w:rPr>
            </w:pPr>
            <w:r w:rsidRPr="00D470FF">
              <w:rPr>
                <w:b/>
                <w:bCs/>
              </w:rPr>
              <w:t>Section</w:t>
            </w:r>
          </w:p>
        </w:tc>
        <w:tc>
          <w:tcPr>
            <w:tcW w:w="2581" w:type="pct"/>
            <w:shd w:val="clear" w:color="auto" w:fill="F2F2F2" w:themeFill="background1" w:themeFillShade="F2"/>
          </w:tcPr>
          <w:p w14:paraId="619B1D09" w14:textId="063923C2" w:rsidR="002E6F3F" w:rsidRPr="00D470FF" w:rsidRDefault="002E6F3F" w:rsidP="002E6F3F">
            <w:pPr>
              <w:pStyle w:val="Body"/>
              <w:rPr>
                <w:b/>
              </w:rPr>
            </w:pPr>
            <w:r w:rsidRPr="00D470FF">
              <w:rPr>
                <w:b/>
                <w:bCs/>
              </w:rPr>
              <w:t>Item</w:t>
            </w:r>
          </w:p>
        </w:tc>
        <w:tc>
          <w:tcPr>
            <w:tcW w:w="691" w:type="pct"/>
            <w:shd w:val="clear" w:color="auto" w:fill="F2F2F2" w:themeFill="background1" w:themeFillShade="F2"/>
          </w:tcPr>
          <w:p w14:paraId="16B5D609" w14:textId="5C8E7FF5" w:rsidR="002E6F3F" w:rsidRPr="00D470FF" w:rsidRDefault="002E6F3F" w:rsidP="002E6F3F">
            <w:pPr>
              <w:pStyle w:val="Body"/>
              <w:rPr>
                <w:b/>
              </w:rPr>
            </w:pPr>
            <w:r w:rsidRPr="00D470FF">
              <w:rPr>
                <w:b/>
                <w:bCs/>
              </w:rPr>
              <w:t>Considered</w:t>
            </w:r>
          </w:p>
        </w:tc>
        <w:tc>
          <w:tcPr>
            <w:tcW w:w="554" w:type="pct"/>
            <w:shd w:val="clear" w:color="auto" w:fill="F2F2F2" w:themeFill="background1" w:themeFillShade="F2"/>
          </w:tcPr>
          <w:p w14:paraId="58E0E319" w14:textId="789212DF" w:rsidR="002E6F3F" w:rsidRPr="00D470FF" w:rsidRDefault="002E6F3F" w:rsidP="002E6F3F">
            <w:pPr>
              <w:pStyle w:val="Body"/>
              <w:rPr>
                <w:b/>
              </w:rPr>
            </w:pPr>
            <w:r w:rsidRPr="00D470FF">
              <w:rPr>
                <w:b/>
                <w:bCs/>
              </w:rPr>
              <w:t>Not relevant</w:t>
            </w:r>
          </w:p>
        </w:tc>
      </w:tr>
      <w:tr w:rsidR="000E76E5" w:rsidRPr="00D470FF" w14:paraId="58AACF78" w14:textId="77777777" w:rsidTr="000771BC">
        <w:trPr>
          <w:trHeight w:val="928"/>
        </w:trPr>
        <w:tc>
          <w:tcPr>
            <w:tcW w:w="1174" w:type="pct"/>
            <w:vMerge w:val="restart"/>
          </w:tcPr>
          <w:p w14:paraId="12E82E4F" w14:textId="394387AB" w:rsidR="002E6F3F" w:rsidRPr="00D470FF" w:rsidRDefault="002E6F3F" w:rsidP="002E6F3F">
            <w:pPr>
              <w:pStyle w:val="Body"/>
            </w:pPr>
            <w:r w:rsidRPr="00D470FF">
              <w:t>Strength and type of cross-border dependencies</w:t>
            </w:r>
          </w:p>
        </w:tc>
        <w:tc>
          <w:tcPr>
            <w:tcW w:w="2581" w:type="pct"/>
          </w:tcPr>
          <w:p w14:paraId="70453B3A" w14:textId="36C08F53" w:rsidR="002E6F3F" w:rsidRPr="00D470FF" w:rsidRDefault="002E6F3F" w:rsidP="002E6F3F">
            <w:pPr>
              <w:pStyle w:val="Body"/>
            </w:pPr>
            <w:r w:rsidRPr="00D470FF">
              <w:t>Description of cross-border dependencies as a possible aggravating input for the scenario (reliance on assistance from other TSOs);</w:t>
            </w:r>
          </w:p>
        </w:tc>
        <w:tc>
          <w:tcPr>
            <w:tcW w:w="691" w:type="pct"/>
          </w:tcPr>
          <w:p w14:paraId="2AFE188E" w14:textId="1447447D" w:rsidR="002E6F3F" w:rsidRPr="00D470FF" w:rsidRDefault="002E6F3F" w:rsidP="002E6F3F">
            <w:pPr>
              <w:pStyle w:val="Body"/>
            </w:pPr>
          </w:p>
        </w:tc>
        <w:tc>
          <w:tcPr>
            <w:tcW w:w="554" w:type="pct"/>
          </w:tcPr>
          <w:p w14:paraId="7100DC6B" w14:textId="0D1B2104" w:rsidR="002E6F3F" w:rsidRPr="00D470FF" w:rsidRDefault="002E6F3F" w:rsidP="002E6F3F">
            <w:pPr>
              <w:pStyle w:val="Body"/>
            </w:pPr>
          </w:p>
        </w:tc>
      </w:tr>
      <w:tr w:rsidR="000E76E5" w:rsidRPr="00D470FF" w14:paraId="3542A073" w14:textId="77777777" w:rsidTr="000771BC">
        <w:trPr>
          <w:trHeight w:val="930"/>
        </w:trPr>
        <w:tc>
          <w:tcPr>
            <w:tcW w:w="1174" w:type="pct"/>
            <w:vMerge/>
            <w:tcBorders>
              <w:top w:val="nil"/>
            </w:tcBorders>
          </w:tcPr>
          <w:p w14:paraId="4458483B" w14:textId="5A6130D6" w:rsidR="002E6F3F" w:rsidRPr="00D470FF" w:rsidRDefault="002E6F3F" w:rsidP="002E6F3F">
            <w:pPr>
              <w:pStyle w:val="Body"/>
            </w:pPr>
          </w:p>
        </w:tc>
        <w:tc>
          <w:tcPr>
            <w:tcW w:w="2581" w:type="pct"/>
          </w:tcPr>
          <w:p w14:paraId="09D7EA96" w14:textId="34676C7F" w:rsidR="002E6F3F" w:rsidRPr="00D470FF" w:rsidRDefault="002E6F3F" w:rsidP="002E6F3F">
            <w:pPr>
              <w:pStyle w:val="Body"/>
            </w:pPr>
            <w:r w:rsidRPr="00D470FF">
              <w:t>Description of cross-border dependencies as a possible output of the national crisis (decreased ability to assist other TSOs).</w:t>
            </w:r>
          </w:p>
        </w:tc>
        <w:tc>
          <w:tcPr>
            <w:tcW w:w="691" w:type="pct"/>
          </w:tcPr>
          <w:p w14:paraId="3B4F263A" w14:textId="7EBA1C8C" w:rsidR="002E6F3F" w:rsidRPr="00D470FF" w:rsidRDefault="002E6F3F" w:rsidP="002E6F3F">
            <w:pPr>
              <w:pStyle w:val="Body"/>
            </w:pPr>
          </w:p>
        </w:tc>
        <w:tc>
          <w:tcPr>
            <w:tcW w:w="554" w:type="pct"/>
          </w:tcPr>
          <w:p w14:paraId="667A5F93" w14:textId="44E633F3" w:rsidR="002E6F3F" w:rsidRPr="00D470FF" w:rsidRDefault="002E6F3F" w:rsidP="002E6F3F">
            <w:pPr>
              <w:pStyle w:val="Body"/>
            </w:pPr>
          </w:p>
        </w:tc>
      </w:tr>
      <w:tr w:rsidR="000E76E5" w:rsidRPr="00D470FF" w14:paraId="4E3DD8F5" w14:textId="77777777" w:rsidTr="000771BC">
        <w:trPr>
          <w:trHeight w:val="918"/>
        </w:trPr>
        <w:tc>
          <w:tcPr>
            <w:tcW w:w="1174" w:type="pct"/>
            <w:vMerge w:val="restart"/>
          </w:tcPr>
          <w:p w14:paraId="58DA3115" w14:textId="14ECCBAF" w:rsidR="002E6F3F" w:rsidRPr="00D470FF" w:rsidRDefault="002E6F3F" w:rsidP="002E6F3F">
            <w:pPr>
              <w:pStyle w:val="Body"/>
            </w:pPr>
            <w:r w:rsidRPr="00D470FF">
              <w:t xml:space="preserve">Interdependencies </w:t>
            </w:r>
          </w:p>
          <w:p w14:paraId="4599E259" w14:textId="7353AA17" w:rsidR="002E6F3F" w:rsidRPr="00D470FF" w:rsidRDefault="002E6F3F" w:rsidP="002E6F3F">
            <w:pPr>
              <w:pStyle w:val="Body"/>
            </w:pPr>
            <w:r w:rsidRPr="00D470FF">
              <w:t>In the described scenario, will your</w:t>
            </w:r>
          </w:p>
          <w:p w14:paraId="3B8D4381" w14:textId="087C40CD" w:rsidR="002E6F3F" w:rsidRPr="00D470FF" w:rsidRDefault="002E6F3F" w:rsidP="002E6F3F">
            <w:pPr>
              <w:pStyle w:val="Body"/>
            </w:pPr>
            <w:proofErr w:type="gramStart"/>
            <w:r w:rsidRPr="00D470FF">
              <w:t>situation</w:t>
            </w:r>
            <w:proofErr w:type="gramEnd"/>
            <w:r w:rsidRPr="00D470FF">
              <w:t xml:space="preserve"> worsen if other TSOs are unable to offer the following support?</w:t>
            </w:r>
          </w:p>
        </w:tc>
        <w:tc>
          <w:tcPr>
            <w:tcW w:w="2581" w:type="pct"/>
          </w:tcPr>
          <w:p w14:paraId="3563772B" w14:textId="26D8243B" w:rsidR="002E6F3F" w:rsidRPr="00D470FF" w:rsidRDefault="002E6F3F" w:rsidP="002E6F3F">
            <w:pPr>
              <w:pStyle w:val="Body"/>
            </w:pPr>
            <w:r w:rsidRPr="00D470FF">
              <w:t>Availability of redispatch/counter trading/cross-border exchange of ancillary services to make it possible to</w:t>
            </w:r>
          </w:p>
          <w:p w14:paraId="43DF7527" w14:textId="136AFAF3" w:rsidR="002E6F3F" w:rsidRPr="00D470FF" w:rsidRDefault="002E6F3F" w:rsidP="002E6F3F">
            <w:pPr>
              <w:pStyle w:val="Body"/>
            </w:pPr>
            <w:r w:rsidRPr="00D470FF">
              <w:t>inject or to withdraw power from power plants in a certain neighbouring power system;</w:t>
            </w:r>
          </w:p>
        </w:tc>
        <w:tc>
          <w:tcPr>
            <w:tcW w:w="691" w:type="pct"/>
          </w:tcPr>
          <w:p w14:paraId="6E9E2C69" w14:textId="0A29EA96" w:rsidR="002E6F3F" w:rsidRPr="00D470FF" w:rsidRDefault="002E6F3F" w:rsidP="002E6F3F">
            <w:pPr>
              <w:pStyle w:val="Body"/>
            </w:pPr>
          </w:p>
        </w:tc>
        <w:tc>
          <w:tcPr>
            <w:tcW w:w="554" w:type="pct"/>
          </w:tcPr>
          <w:p w14:paraId="451AB0C7" w14:textId="051939B6" w:rsidR="002E6F3F" w:rsidRPr="00D470FF" w:rsidRDefault="002E6F3F" w:rsidP="002E6F3F">
            <w:pPr>
              <w:pStyle w:val="Body"/>
            </w:pPr>
          </w:p>
        </w:tc>
      </w:tr>
      <w:tr w:rsidR="000E76E5" w:rsidRPr="00D470FF" w14:paraId="170AF2D7" w14:textId="77777777" w:rsidTr="000771BC">
        <w:trPr>
          <w:trHeight w:val="459"/>
        </w:trPr>
        <w:tc>
          <w:tcPr>
            <w:tcW w:w="1174" w:type="pct"/>
            <w:vMerge/>
            <w:tcBorders>
              <w:top w:val="nil"/>
            </w:tcBorders>
          </w:tcPr>
          <w:p w14:paraId="178DF88A" w14:textId="10CF1462" w:rsidR="002E6F3F" w:rsidRPr="00D470FF" w:rsidRDefault="002E6F3F" w:rsidP="002E6F3F">
            <w:pPr>
              <w:pStyle w:val="Body"/>
            </w:pPr>
          </w:p>
        </w:tc>
        <w:tc>
          <w:tcPr>
            <w:tcW w:w="2581" w:type="pct"/>
          </w:tcPr>
          <w:p w14:paraId="3C848CA4" w14:textId="04DE9E24" w:rsidR="002E6F3F" w:rsidRPr="00D470FF" w:rsidRDefault="002E6F3F" w:rsidP="002E6F3F">
            <w:pPr>
              <w:pStyle w:val="Body"/>
            </w:pPr>
            <w:r w:rsidRPr="00D470FF">
              <w:t>Availability of reactive power (to support system stability);</w:t>
            </w:r>
          </w:p>
        </w:tc>
        <w:tc>
          <w:tcPr>
            <w:tcW w:w="691" w:type="pct"/>
          </w:tcPr>
          <w:p w14:paraId="4414467F" w14:textId="6B657782" w:rsidR="002E6F3F" w:rsidRPr="00D470FF" w:rsidRDefault="002E6F3F" w:rsidP="002E6F3F">
            <w:pPr>
              <w:pStyle w:val="Body"/>
            </w:pPr>
          </w:p>
        </w:tc>
        <w:tc>
          <w:tcPr>
            <w:tcW w:w="554" w:type="pct"/>
          </w:tcPr>
          <w:p w14:paraId="58E14496" w14:textId="2EA6AB6A" w:rsidR="002E6F3F" w:rsidRPr="00D470FF" w:rsidRDefault="002E6F3F" w:rsidP="002E6F3F">
            <w:pPr>
              <w:pStyle w:val="Body"/>
            </w:pPr>
          </w:p>
        </w:tc>
      </w:tr>
      <w:tr w:rsidR="000E76E5" w:rsidRPr="00D470FF" w14:paraId="62F40021" w14:textId="77777777" w:rsidTr="000771BC">
        <w:trPr>
          <w:trHeight w:val="229"/>
        </w:trPr>
        <w:tc>
          <w:tcPr>
            <w:tcW w:w="1174" w:type="pct"/>
            <w:vMerge/>
            <w:tcBorders>
              <w:top w:val="nil"/>
            </w:tcBorders>
          </w:tcPr>
          <w:p w14:paraId="0A7F0AC9" w14:textId="7B0C314F" w:rsidR="002E6F3F" w:rsidRPr="00D470FF" w:rsidRDefault="002E6F3F" w:rsidP="002E6F3F">
            <w:pPr>
              <w:pStyle w:val="Body"/>
            </w:pPr>
          </w:p>
        </w:tc>
        <w:tc>
          <w:tcPr>
            <w:tcW w:w="2581" w:type="pct"/>
          </w:tcPr>
          <w:p w14:paraId="46CD7CAA" w14:textId="55BA1577" w:rsidR="002E6F3F" w:rsidRPr="00D470FF" w:rsidRDefault="002E6F3F" w:rsidP="002E6F3F">
            <w:pPr>
              <w:pStyle w:val="Body"/>
            </w:pPr>
            <w:r w:rsidRPr="00D470FF">
              <w:t>Availability of energy support.</w:t>
            </w:r>
          </w:p>
        </w:tc>
        <w:tc>
          <w:tcPr>
            <w:tcW w:w="691" w:type="pct"/>
          </w:tcPr>
          <w:p w14:paraId="54344FB6" w14:textId="5ED64C2C" w:rsidR="002E6F3F" w:rsidRPr="00D470FF" w:rsidRDefault="002E6F3F" w:rsidP="002E6F3F">
            <w:pPr>
              <w:pStyle w:val="Body"/>
            </w:pPr>
          </w:p>
        </w:tc>
        <w:tc>
          <w:tcPr>
            <w:tcW w:w="554" w:type="pct"/>
          </w:tcPr>
          <w:p w14:paraId="75E2DDAB" w14:textId="5E351AEF" w:rsidR="002E6F3F" w:rsidRPr="00D470FF" w:rsidRDefault="002E6F3F" w:rsidP="002E6F3F">
            <w:pPr>
              <w:pStyle w:val="Body"/>
            </w:pPr>
          </w:p>
        </w:tc>
      </w:tr>
      <w:tr w:rsidR="000E76E5" w:rsidRPr="00D470FF" w14:paraId="6F587C23" w14:textId="77777777" w:rsidTr="000771BC">
        <w:trPr>
          <w:trHeight w:val="921"/>
        </w:trPr>
        <w:tc>
          <w:tcPr>
            <w:tcW w:w="1174" w:type="pct"/>
            <w:vMerge w:val="restart"/>
          </w:tcPr>
          <w:p w14:paraId="21CB36AE" w14:textId="2A172C35" w:rsidR="002E6F3F" w:rsidRPr="00D470FF" w:rsidRDefault="002E6F3F" w:rsidP="002E6F3F">
            <w:pPr>
              <w:pStyle w:val="Body"/>
            </w:pPr>
            <w:r w:rsidRPr="00D470FF">
              <w:t xml:space="preserve">Interdependencies </w:t>
            </w:r>
          </w:p>
          <w:p w14:paraId="0BFD6F41" w14:textId="00F271FA" w:rsidR="002E6F3F" w:rsidRPr="00D470FF" w:rsidRDefault="002E6F3F" w:rsidP="002E6F3F">
            <w:pPr>
              <w:pStyle w:val="Body"/>
            </w:pPr>
            <w:r w:rsidRPr="00D470FF">
              <w:t>During the described scenario, would you be able to assist other TSOs in the following fields if they face simultaneous crisis?</w:t>
            </w:r>
          </w:p>
        </w:tc>
        <w:tc>
          <w:tcPr>
            <w:tcW w:w="2581" w:type="pct"/>
          </w:tcPr>
          <w:p w14:paraId="14A1D361" w14:textId="73EEA05B" w:rsidR="002E6F3F" w:rsidRPr="00D470FF" w:rsidRDefault="002E6F3F" w:rsidP="002E6F3F">
            <w:pPr>
              <w:pStyle w:val="Body"/>
            </w:pPr>
            <w:r w:rsidRPr="00D470FF">
              <w:t>Availability of redispatch/counter trading/cross-border exchange of ancillary services to make it possible to inject or to withdraw power from power plants in a certain neighbouring power system;</w:t>
            </w:r>
          </w:p>
        </w:tc>
        <w:tc>
          <w:tcPr>
            <w:tcW w:w="691" w:type="pct"/>
          </w:tcPr>
          <w:p w14:paraId="1F36DDA6" w14:textId="248AAFEE" w:rsidR="002E6F3F" w:rsidRPr="00D470FF" w:rsidRDefault="002E6F3F" w:rsidP="002E6F3F">
            <w:pPr>
              <w:pStyle w:val="Body"/>
            </w:pPr>
          </w:p>
        </w:tc>
        <w:tc>
          <w:tcPr>
            <w:tcW w:w="554" w:type="pct"/>
          </w:tcPr>
          <w:p w14:paraId="16E1DFA1" w14:textId="778C1473" w:rsidR="002E6F3F" w:rsidRPr="00D470FF" w:rsidRDefault="002E6F3F" w:rsidP="002E6F3F">
            <w:pPr>
              <w:pStyle w:val="Body"/>
            </w:pPr>
          </w:p>
        </w:tc>
      </w:tr>
      <w:tr w:rsidR="000E76E5" w:rsidRPr="00D470FF" w14:paraId="655B411F" w14:textId="77777777" w:rsidTr="000771BC">
        <w:trPr>
          <w:trHeight w:val="458"/>
        </w:trPr>
        <w:tc>
          <w:tcPr>
            <w:tcW w:w="1174" w:type="pct"/>
            <w:vMerge/>
            <w:tcBorders>
              <w:top w:val="nil"/>
            </w:tcBorders>
          </w:tcPr>
          <w:p w14:paraId="0CD645C1" w14:textId="2505F97D" w:rsidR="002E6F3F" w:rsidRPr="00D470FF" w:rsidRDefault="002E6F3F" w:rsidP="002E6F3F">
            <w:pPr>
              <w:pStyle w:val="Body"/>
            </w:pPr>
          </w:p>
        </w:tc>
        <w:tc>
          <w:tcPr>
            <w:tcW w:w="2581" w:type="pct"/>
          </w:tcPr>
          <w:p w14:paraId="133EB34A" w14:textId="6353578A" w:rsidR="002E6F3F" w:rsidRPr="00D470FF" w:rsidRDefault="002E6F3F" w:rsidP="002E6F3F">
            <w:pPr>
              <w:pStyle w:val="Body"/>
            </w:pPr>
            <w:r w:rsidRPr="00D470FF">
              <w:t>Availability of reactive power (to support system stability);</w:t>
            </w:r>
          </w:p>
        </w:tc>
        <w:tc>
          <w:tcPr>
            <w:tcW w:w="691" w:type="pct"/>
          </w:tcPr>
          <w:p w14:paraId="6770DDDF" w14:textId="0F5224EC" w:rsidR="002E6F3F" w:rsidRPr="00D470FF" w:rsidRDefault="002E6F3F" w:rsidP="002E6F3F">
            <w:pPr>
              <w:pStyle w:val="Body"/>
            </w:pPr>
          </w:p>
        </w:tc>
        <w:tc>
          <w:tcPr>
            <w:tcW w:w="554" w:type="pct"/>
          </w:tcPr>
          <w:p w14:paraId="6FFC927E" w14:textId="5D5F38C4" w:rsidR="002E6F3F" w:rsidRPr="00D470FF" w:rsidRDefault="002E6F3F" w:rsidP="002E6F3F">
            <w:pPr>
              <w:pStyle w:val="Body"/>
            </w:pPr>
          </w:p>
        </w:tc>
      </w:tr>
      <w:tr w:rsidR="000E76E5" w:rsidRPr="0003493C" w14:paraId="7CC0796A" w14:textId="77777777" w:rsidTr="000771BC">
        <w:trPr>
          <w:trHeight w:val="472"/>
        </w:trPr>
        <w:tc>
          <w:tcPr>
            <w:tcW w:w="1174" w:type="pct"/>
            <w:vMerge/>
            <w:tcBorders>
              <w:top w:val="nil"/>
            </w:tcBorders>
          </w:tcPr>
          <w:p w14:paraId="048D8443" w14:textId="231597BD" w:rsidR="002E6F3F" w:rsidRPr="00D470FF" w:rsidRDefault="002E6F3F" w:rsidP="002E6F3F">
            <w:pPr>
              <w:pStyle w:val="Body"/>
            </w:pPr>
          </w:p>
        </w:tc>
        <w:tc>
          <w:tcPr>
            <w:tcW w:w="2581" w:type="pct"/>
          </w:tcPr>
          <w:p w14:paraId="4417BD6E" w14:textId="36B5FD18" w:rsidR="002E6F3F" w:rsidRPr="0003493C" w:rsidRDefault="002E6F3F" w:rsidP="002E6F3F">
            <w:pPr>
              <w:pStyle w:val="Body"/>
            </w:pPr>
            <w:r w:rsidRPr="00D470FF">
              <w:t>Availability of energy support</w:t>
            </w:r>
          </w:p>
        </w:tc>
        <w:tc>
          <w:tcPr>
            <w:tcW w:w="691" w:type="pct"/>
          </w:tcPr>
          <w:p w14:paraId="5DCAFC8D" w14:textId="7EBB4693" w:rsidR="002E6F3F" w:rsidRPr="0003493C" w:rsidRDefault="002E6F3F" w:rsidP="002E6F3F">
            <w:pPr>
              <w:pStyle w:val="Body"/>
            </w:pPr>
          </w:p>
        </w:tc>
        <w:tc>
          <w:tcPr>
            <w:tcW w:w="554" w:type="pct"/>
          </w:tcPr>
          <w:p w14:paraId="4F479406" w14:textId="718F72D4" w:rsidR="002E6F3F" w:rsidRPr="0003493C" w:rsidRDefault="002E6F3F" w:rsidP="002E6F3F">
            <w:pPr>
              <w:pStyle w:val="Body"/>
            </w:pPr>
          </w:p>
        </w:tc>
      </w:tr>
    </w:tbl>
    <w:p w14:paraId="3AF28129" w14:textId="5D00FABB" w:rsidR="005A0946" w:rsidRPr="0003493C" w:rsidRDefault="005A0946" w:rsidP="002E6F3F">
      <w:pPr>
        <w:pStyle w:val="Body"/>
      </w:pPr>
    </w:p>
    <w:sectPr w:rsidR="005A0946" w:rsidRPr="0003493C" w:rsidSect="002E6F3F">
      <w:pgSz w:w="11906" w:h="16838" w:code="9"/>
      <w:pgMar w:top="2268"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A480" w14:textId="77777777" w:rsidR="00FC78BC" w:rsidRDefault="00FC78BC" w:rsidP="001B0A5D">
      <w:r>
        <w:separator/>
      </w:r>
    </w:p>
    <w:p w14:paraId="1C1C6D49" w14:textId="77777777" w:rsidR="00FC78BC" w:rsidRDefault="00FC78BC"/>
  </w:endnote>
  <w:endnote w:type="continuationSeparator" w:id="0">
    <w:p w14:paraId="5AE4C4D8" w14:textId="77777777" w:rsidR="00FC78BC" w:rsidRDefault="00FC78BC" w:rsidP="001B0A5D">
      <w:r>
        <w:continuationSeparator/>
      </w:r>
    </w:p>
    <w:p w14:paraId="156081F7" w14:textId="77777777" w:rsidR="00FC78BC" w:rsidRDefault="00FC78BC"/>
  </w:endnote>
  <w:endnote w:type="continuationNotice" w:id="1">
    <w:p w14:paraId="25EE744E" w14:textId="77777777" w:rsidR="004A4241" w:rsidRDefault="004A42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EC Square Sans Pro Light">
    <w:altName w:val="Calibri"/>
    <w:charset w:val="00"/>
    <w:family w:val="swiss"/>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4DC8" w14:textId="22E3E1EE" w:rsidR="0041536D" w:rsidRPr="003C48AB" w:rsidRDefault="0041536D" w:rsidP="00393A2A">
    <w:pPr>
      <w:pStyle w:val="Footer"/>
      <w:tabs>
        <w:tab w:val="clear" w:pos="4536"/>
        <w:tab w:val="clear" w:pos="9072"/>
        <w:tab w:val="right" w:pos="9356"/>
      </w:tabs>
      <w:rPr>
        <w:rFonts w:ascii="Calibri" w:hAnsi="Calibri" w:cs="Calibri"/>
        <w:color w:val="FFFFFF" w:themeColor="accent3"/>
        <w:sz w:val="14"/>
        <w:szCs w:val="14"/>
      </w:rPr>
    </w:pPr>
  </w:p>
  <w:tbl>
    <w:tblPr>
      <w:tblStyle w:val="ENTSO-ETable6"/>
      <w:tblpPr w:vertAnchor="page" w:horzAnchor="margin" w:tblpY="15877"/>
      <w:tblOverlap w:val="never"/>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134"/>
    </w:tblGrid>
    <w:tr w:rsidR="0041536D" w:rsidRPr="00DC5883" w14:paraId="25DFB579" w14:textId="77777777" w:rsidTr="00DC5883">
      <w:tc>
        <w:tcPr>
          <w:tcW w:w="8505" w:type="dxa"/>
        </w:tcPr>
        <w:p w14:paraId="3904804D" w14:textId="77777777" w:rsidR="0041536D" w:rsidRPr="00DC5883" w:rsidRDefault="0041536D" w:rsidP="009A2740">
          <w:pPr>
            <w:tabs>
              <w:tab w:val="center" w:pos="4680"/>
              <w:tab w:val="right" w:pos="9360"/>
            </w:tabs>
            <w:spacing w:before="120" w:after="0"/>
            <w:ind w:right="360"/>
            <w:jc w:val="lef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ENTSO-E | Rue de Spa, 8 | 1000 Brussels | info@entsoe.eu | www.entsoe.eu | @entso_e</w:t>
          </w:r>
        </w:p>
      </w:tc>
      <w:tc>
        <w:tcPr>
          <w:tcW w:w="1134" w:type="dxa"/>
        </w:tcPr>
        <w:p w14:paraId="7CBAD08D" w14:textId="7EEE9449" w:rsidR="0041536D" w:rsidRPr="00DC5883" w:rsidRDefault="0041536D" w:rsidP="009A2740">
          <w:pPr>
            <w:tabs>
              <w:tab w:val="center" w:pos="4680"/>
              <w:tab w:val="right" w:pos="9360"/>
            </w:tabs>
            <w:spacing w:before="120" w:after="0"/>
            <w:jc w:val="righ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 xml:space="preserve">Page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PAGE   \* MERGEFORMAT </w:instrText>
          </w:r>
          <w:r w:rsidRPr="00DC5883">
            <w:rPr>
              <w:rFonts w:ascii="Calibri" w:eastAsia="Times New Roman" w:hAnsi="Calibri" w:cs="Calibri"/>
              <w:color w:val="0F218B" w:themeColor="accent1"/>
              <w:sz w:val="18"/>
              <w:szCs w:val="18"/>
              <w:lang w:val="fr-FR" w:eastAsia="de-DE"/>
            </w:rPr>
            <w:fldChar w:fldCharType="separate"/>
          </w:r>
          <w:r w:rsidR="00C262F3">
            <w:rPr>
              <w:rFonts w:ascii="Calibri" w:eastAsia="Times New Roman" w:hAnsi="Calibri" w:cs="Calibri"/>
              <w:noProof/>
              <w:color w:val="0F218B" w:themeColor="accent1"/>
              <w:sz w:val="18"/>
              <w:szCs w:val="18"/>
              <w:lang w:val="fr-FR" w:eastAsia="de-DE"/>
            </w:rPr>
            <w:t>21</w:t>
          </w:r>
          <w:r w:rsidRPr="00DC5883">
            <w:rPr>
              <w:rFonts w:ascii="Calibri" w:eastAsia="Times New Roman" w:hAnsi="Calibri" w:cs="Calibri"/>
              <w:color w:val="0F218B" w:themeColor="accent1"/>
              <w:sz w:val="18"/>
              <w:szCs w:val="18"/>
              <w:lang w:val="fr-FR" w:eastAsia="de-DE"/>
            </w:rPr>
            <w:fldChar w:fldCharType="end"/>
          </w:r>
          <w:r w:rsidRPr="00DC5883">
            <w:rPr>
              <w:rFonts w:ascii="Calibri" w:eastAsia="Times New Roman" w:hAnsi="Calibri" w:cs="Calibri"/>
              <w:color w:val="0F218B" w:themeColor="accent1"/>
              <w:sz w:val="18"/>
              <w:szCs w:val="18"/>
              <w:lang w:val="fr-FR" w:eastAsia="de-DE"/>
            </w:rPr>
            <w:t xml:space="preserve"> of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NUMPAGES  </w:instrText>
          </w:r>
          <w:r w:rsidRPr="00DC5883">
            <w:rPr>
              <w:rFonts w:ascii="Calibri" w:eastAsia="Times New Roman" w:hAnsi="Calibri" w:cs="Calibri"/>
              <w:color w:val="0F218B" w:themeColor="accent1"/>
              <w:sz w:val="18"/>
              <w:szCs w:val="18"/>
              <w:lang w:val="fr-FR" w:eastAsia="de-DE"/>
            </w:rPr>
            <w:fldChar w:fldCharType="separate"/>
          </w:r>
          <w:r w:rsidR="00C262F3">
            <w:rPr>
              <w:rFonts w:ascii="Calibri" w:eastAsia="Times New Roman" w:hAnsi="Calibri" w:cs="Calibri"/>
              <w:noProof/>
              <w:color w:val="0F218B" w:themeColor="accent1"/>
              <w:sz w:val="18"/>
              <w:szCs w:val="18"/>
              <w:lang w:val="fr-FR" w:eastAsia="de-DE"/>
            </w:rPr>
            <w:t>40</w:t>
          </w:r>
          <w:r w:rsidRPr="00DC5883">
            <w:rPr>
              <w:rFonts w:ascii="Calibri" w:eastAsia="Times New Roman" w:hAnsi="Calibri" w:cs="Calibri"/>
              <w:color w:val="0F218B" w:themeColor="accent1"/>
              <w:sz w:val="18"/>
              <w:szCs w:val="18"/>
              <w:lang w:val="fr-FR" w:eastAsia="de-DE"/>
            </w:rPr>
            <w:fldChar w:fldCharType="end"/>
          </w:r>
        </w:p>
      </w:tc>
    </w:tr>
  </w:tbl>
  <w:p w14:paraId="57B1D935" w14:textId="527A2D68" w:rsidR="0041536D" w:rsidRPr="00DC5883" w:rsidRDefault="0041536D" w:rsidP="00DC5883">
    <w:pPr>
      <w:pStyle w:val="Footer"/>
    </w:pPr>
  </w:p>
  <w:p w14:paraId="61D2E9D8" w14:textId="77777777" w:rsidR="0041536D" w:rsidRDefault="0041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DB94" w14:textId="77777777" w:rsidR="00FC78BC" w:rsidRDefault="00FC78BC" w:rsidP="001B0A5D">
      <w:r>
        <w:separator/>
      </w:r>
    </w:p>
  </w:footnote>
  <w:footnote w:type="continuationSeparator" w:id="0">
    <w:p w14:paraId="1DA11E58" w14:textId="77777777" w:rsidR="00FC78BC" w:rsidRDefault="00FC78BC" w:rsidP="001B0A5D">
      <w:r>
        <w:continuationSeparator/>
      </w:r>
    </w:p>
    <w:p w14:paraId="4915EA7D" w14:textId="77777777" w:rsidR="00FC78BC" w:rsidRDefault="00FC78BC"/>
  </w:footnote>
  <w:footnote w:type="continuationNotice" w:id="1">
    <w:p w14:paraId="4B034B2A" w14:textId="77777777" w:rsidR="004A4241" w:rsidRDefault="004A4241">
      <w:pPr>
        <w:spacing w:after="0"/>
      </w:pPr>
    </w:p>
  </w:footnote>
  <w:footnote w:id="2">
    <w:p w14:paraId="54EC9507" w14:textId="7D8E2AA0" w:rsidR="00DA2210" w:rsidRPr="008F6A28" w:rsidRDefault="00DA2210" w:rsidP="00DA2210">
      <w:pPr>
        <w:pStyle w:val="FootnoteText"/>
      </w:pPr>
      <w:r w:rsidRPr="008F6A28">
        <w:rPr>
          <w:rStyle w:val="FootnoteReference"/>
        </w:rPr>
        <w:footnoteRef/>
      </w:r>
      <w:r w:rsidRPr="008F6A28">
        <w:t xml:space="preserve"> For the specific case of Malta, where there is no TSO, the DSO is the entity responsible to provide information to ENTSO</w:t>
      </w:r>
      <w:r w:rsidR="00AD51B4" w:rsidRPr="008F6A28">
        <w:t>-</w:t>
      </w:r>
      <w:r w:rsidRPr="008F6A28">
        <w:t>E</w:t>
      </w:r>
    </w:p>
  </w:footnote>
  <w:footnote w:id="3">
    <w:p w14:paraId="77C11CF5" w14:textId="073E1FA3" w:rsidR="00EC3EB5" w:rsidRPr="008F6A28" w:rsidRDefault="00EC3EB5" w:rsidP="00EC3EB5">
      <w:pPr>
        <w:pStyle w:val="FootnoteText"/>
      </w:pPr>
      <w:r w:rsidRPr="008F6A28">
        <w:rPr>
          <w:rStyle w:val="FootnoteReference"/>
        </w:rPr>
        <w:footnoteRef/>
      </w:r>
      <w:r w:rsidRPr="008F6A28">
        <w:t xml:space="preserve"> For the specific case of Malta, where there is not TSO, ENTSO</w:t>
      </w:r>
      <w:r w:rsidR="00AD51B4" w:rsidRPr="008F6A28">
        <w:t>-</w:t>
      </w:r>
      <w:r w:rsidRPr="008F6A28">
        <w:t>E shall work with the DSO</w:t>
      </w:r>
    </w:p>
  </w:footnote>
  <w:footnote w:id="4">
    <w:p w14:paraId="6364009F" w14:textId="77777777" w:rsidR="0041536D" w:rsidRPr="008F6A28" w:rsidRDefault="0041536D" w:rsidP="002E6F3F">
      <w:pPr>
        <w:pStyle w:val="FootnoteText"/>
      </w:pPr>
      <w:r w:rsidRPr="008F6A28">
        <w:rPr>
          <w:rStyle w:val="FootnoteReference"/>
        </w:rPr>
        <w:footnoteRef/>
      </w:r>
      <w:r w:rsidRPr="008F6A28">
        <w:t xml:space="preserve"> Low also includes zero or close to zero risk rating.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749"/>
      <w:tblOverlap w:val="never"/>
      <w:tblW w:w="8789" w:type="dxa"/>
      <w:tblBorders>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8789"/>
    </w:tblGrid>
    <w:tr w:rsidR="0041536D" w:rsidRPr="00D06847" w14:paraId="5F08527F" w14:textId="77777777" w:rsidTr="002E6F3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789" w:type="dxa"/>
        </w:tcPr>
        <w:p w14:paraId="58E459FF" w14:textId="188FA2F3" w:rsidR="0041536D" w:rsidRPr="00C83DF9" w:rsidRDefault="0041536D" w:rsidP="009A2740">
          <w:pPr>
            <w:pStyle w:val="HeaderTitle"/>
            <w:rPr>
              <w:lang w:val="en-US"/>
            </w:rPr>
          </w:pPr>
          <w:r w:rsidRPr="0085565A">
            <w:rPr>
              <w:sz w:val="36"/>
              <w:szCs w:val="36"/>
              <w:lang w:val="en-US"/>
            </w:rPr>
            <w:t>Methodology for identifying regional electricity crisis scenarios</w:t>
          </w:r>
          <w:r w:rsidRPr="0085565A">
            <w:rPr>
              <w:noProof/>
              <w:sz w:val="36"/>
              <w:szCs w:val="36"/>
              <w:lang w:val="en-IE" w:eastAsia="en-IE"/>
            </w:rPr>
            <w:drawing>
              <wp:anchor distT="0" distB="0" distL="114300" distR="114300" simplePos="0" relativeHeight="251657216" behindDoc="0" locked="1" layoutInCell="1" allowOverlap="0" wp14:anchorId="5D51AC0D" wp14:editId="26121F3A">
                <wp:simplePos x="0" y="0"/>
                <wp:positionH relativeFrom="page">
                  <wp:posOffset>5134610</wp:posOffset>
                </wp:positionH>
                <wp:positionV relativeFrom="paragraph">
                  <wp:posOffset>55245</wp:posOffset>
                </wp:positionV>
                <wp:extent cx="1281430" cy="352425"/>
                <wp:effectExtent l="0" t="0" r="0" b="9525"/>
                <wp:wrapNone/>
                <wp:docPr id="357847804" name="Picture 35784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810778" w14:textId="597F6A36" w:rsidR="0041536D" w:rsidRPr="00DC5883" w:rsidRDefault="00867DE3" w:rsidP="006873F2">
          <w:pPr>
            <w:pStyle w:val="Subtitle0"/>
            <w:rPr>
              <w:color w:val="0F278B"/>
            </w:rPr>
          </w:pPr>
          <w:r>
            <w:t xml:space="preserve">For Public Consultation </w:t>
          </w:r>
          <w:r w:rsidR="0041536D" w:rsidRPr="009A2740">
            <w:t xml:space="preserve">| </w:t>
          </w:r>
          <w:sdt>
            <w:sdtPr>
              <w:id w:val="661580924"/>
              <w:date w:fullDate="2023-11-03T00:00:00Z">
                <w:dateFormat w:val="d MMMM yyyy"/>
                <w:lid w:val="en-GB"/>
                <w:storeMappedDataAs w:val="dateTime"/>
                <w:calendar w:val="gregorian"/>
              </w:date>
            </w:sdtPr>
            <w:sdtEndPr/>
            <w:sdtContent>
              <w:r>
                <w:t>3 November 2023</w:t>
              </w:r>
            </w:sdtContent>
          </w:sdt>
        </w:p>
      </w:tc>
    </w:tr>
  </w:tbl>
  <w:p w14:paraId="3D501C41" w14:textId="5CF639BD" w:rsidR="0041536D" w:rsidRPr="00365188" w:rsidRDefault="0041536D" w:rsidP="00365188">
    <w:pPr>
      <w:pStyle w:val="Header"/>
    </w:pPr>
  </w:p>
  <w:p w14:paraId="4EB31867" w14:textId="77777777" w:rsidR="0041536D" w:rsidRDefault="00415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C22F" w14:textId="20611399" w:rsidR="0041536D" w:rsidRDefault="0041536D" w:rsidP="003726CE">
    <w:pPr>
      <w:pStyle w:val="Header"/>
    </w:pPr>
    <w:r>
      <w:rPr>
        <w:noProof/>
        <w:lang w:val="en-IE" w:eastAsia="en-IE"/>
      </w:rPr>
      <w:drawing>
        <wp:anchor distT="0" distB="0" distL="114300" distR="114300" simplePos="0" relativeHeight="251659264" behindDoc="1" locked="1" layoutInCell="1" allowOverlap="1" wp14:anchorId="523B1545" wp14:editId="47398D87">
          <wp:simplePos x="0" y="0"/>
          <wp:positionH relativeFrom="page">
            <wp:posOffset>4297680</wp:posOffset>
          </wp:positionH>
          <wp:positionV relativeFrom="page">
            <wp:posOffset>351790</wp:posOffset>
          </wp:positionV>
          <wp:extent cx="2609850" cy="604520"/>
          <wp:effectExtent l="0" t="0" r="0" b="5080"/>
          <wp:wrapNone/>
          <wp:docPr id="691996006" name="Picture 69199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985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7.5pt;height:50.7pt;visibility:visible;mso-wrap-style:square" o:bullet="t">
        <v:imagedata r:id="rId1" o:title=""/>
      </v:shape>
    </w:pict>
  </w:numPicBullet>
  <w:abstractNum w:abstractNumId="0" w15:restartNumberingAfterBreak="0">
    <w:nsid w:val="00DD5604"/>
    <w:multiLevelType w:val="hybridMultilevel"/>
    <w:tmpl w:val="FFE6B8FC"/>
    <w:lvl w:ilvl="0" w:tplc="299A477A">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281" w:hanging="281"/>
      </w:pPr>
      <w:rPr>
        <w:rFonts w:ascii="Times New Roman" w:hAnsi="Times New Roman" w:hint="default"/>
        <w:b w:val="0"/>
        <w:bCs w:val="0"/>
        <w:i w:val="0"/>
        <w:iCs w:val="0"/>
        <w:w w:val="100"/>
        <w:sz w:val="22"/>
        <w:szCs w:val="22"/>
        <w:lang w:val="en-US" w:eastAsia="en-US" w:bidi="ar-SA"/>
      </w:rPr>
    </w:lvl>
    <w:lvl w:ilvl="2" w:tplc="EB3A915E">
      <w:numFmt w:val="bullet"/>
      <w:lvlText w:val="•"/>
      <w:lvlJc w:val="left"/>
      <w:pPr>
        <w:ind w:left="1960" w:hanging="281"/>
      </w:pPr>
      <w:rPr>
        <w:rFonts w:hint="default"/>
        <w:lang w:val="en-US" w:eastAsia="en-US" w:bidi="ar-SA"/>
      </w:rPr>
    </w:lvl>
    <w:lvl w:ilvl="3" w:tplc="61849630">
      <w:numFmt w:val="bullet"/>
      <w:lvlText w:val="•"/>
      <w:lvlJc w:val="left"/>
      <w:pPr>
        <w:ind w:left="3001" w:hanging="281"/>
      </w:pPr>
      <w:rPr>
        <w:rFonts w:hint="default"/>
        <w:lang w:val="en-US" w:eastAsia="en-US" w:bidi="ar-SA"/>
      </w:rPr>
    </w:lvl>
    <w:lvl w:ilvl="4" w:tplc="2CD415B6">
      <w:numFmt w:val="bullet"/>
      <w:lvlText w:val="•"/>
      <w:lvlJc w:val="left"/>
      <w:pPr>
        <w:ind w:left="4042" w:hanging="281"/>
      </w:pPr>
      <w:rPr>
        <w:rFonts w:hint="default"/>
        <w:lang w:val="en-US" w:eastAsia="en-US" w:bidi="ar-SA"/>
      </w:rPr>
    </w:lvl>
    <w:lvl w:ilvl="5" w:tplc="4112BA16">
      <w:numFmt w:val="bullet"/>
      <w:lvlText w:val="•"/>
      <w:lvlJc w:val="left"/>
      <w:pPr>
        <w:ind w:left="5082" w:hanging="281"/>
      </w:pPr>
      <w:rPr>
        <w:rFonts w:hint="default"/>
        <w:lang w:val="en-US" w:eastAsia="en-US" w:bidi="ar-SA"/>
      </w:rPr>
    </w:lvl>
    <w:lvl w:ilvl="6" w:tplc="5492F5B8">
      <w:numFmt w:val="bullet"/>
      <w:lvlText w:val="•"/>
      <w:lvlJc w:val="left"/>
      <w:pPr>
        <w:ind w:left="6123" w:hanging="281"/>
      </w:pPr>
      <w:rPr>
        <w:rFonts w:hint="default"/>
        <w:lang w:val="en-US" w:eastAsia="en-US" w:bidi="ar-SA"/>
      </w:rPr>
    </w:lvl>
    <w:lvl w:ilvl="7" w:tplc="4B4636B8">
      <w:numFmt w:val="bullet"/>
      <w:lvlText w:val="•"/>
      <w:lvlJc w:val="left"/>
      <w:pPr>
        <w:ind w:left="7164" w:hanging="281"/>
      </w:pPr>
      <w:rPr>
        <w:rFonts w:hint="default"/>
        <w:lang w:val="en-US" w:eastAsia="en-US" w:bidi="ar-SA"/>
      </w:rPr>
    </w:lvl>
    <w:lvl w:ilvl="8" w:tplc="89AC28BA">
      <w:numFmt w:val="bullet"/>
      <w:lvlText w:val="•"/>
      <w:lvlJc w:val="left"/>
      <w:pPr>
        <w:ind w:left="8204" w:hanging="281"/>
      </w:pPr>
      <w:rPr>
        <w:rFonts w:hint="default"/>
        <w:lang w:val="en-US" w:eastAsia="en-US" w:bidi="ar-SA"/>
      </w:rPr>
    </w:lvl>
  </w:abstractNum>
  <w:abstractNum w:abstractNumId="1" w15:restartNumberingAfterBreak="0">
    <w:nsid w:val="01955E7B"/>
    <w:multiLevelType w:val="hybridMultilevel"/>
    <w:tmpl w:val="88F0CBC2"/>
    <w:lvl w:ilvl="0" w:tplc="8CECB0F4">
      <w:start w:val="1"/>
      <w:numFmt w:val="bullet"/>
      <w:lvlText w:val="-"/>
      <w:lvlJc w:val="left"/>
      <w:pPr>
        <w:ind w:left="720" w:hanging="360"/>
      </w:pPr>
      <w:rPr>
        <w:rFonts w:ascii="Calibri" w:hAnsi="Calibri" w:hint="default"/>
      </w:rPr>
    </w:lvl>
    <w:lvl w:ilvl="1" w:tplc="F8B4C0EE">
      <w:start w:val="1"/>
      <w:numFmt w:val="bullet"/>
      <w:lvlText w:val="o"/>
      <w:lvlJc w:val="left"/>
      <w:pPr>
        <w:ind w:left="1440" w:hanging="360"/>
      </w:pPr>
      <w:rPr>
        <w:rFonts w:ascii="Courier New" w:hAnsi="Courier New" w:hint="default"/>
      </w:rPr>
    </w:lvl>
    <w:lvl w:ilvl="2" w:tplc="F14ED72E">
      <w:start w:val="1"/>
      <w:numFmt w:val="bullet"/>
      <w:lvlText w:val=""/>
      <w:lvlJc w:val="left"/>
      <w:pPr>
        <w:ind w:left="2160" w:hanging="360"/>
      </w:pPr>
      <w:rPr>
        <w:rFonts w:ascii="Wingdings" w:hAnsi="Wingdings" w:hint="default"/>
      </w:rPr>
    </w:lvl>
    <w:lvl w:ilvl="3" w:tplc="B8CCEDA8">
      <w:start w:val="1"/>
      <w:numFmt w:val="bullet"/>
      <w:lvlText w:val=""/>
      <w:lvlJc w:val="left"/>
      <w:pPr>
        <w:ind w:left="2880" w:hanging="360"/>
      </w:pPr>
      <w:rPr>
        <w:rFonts w:ascii="Symbol" w:hAnsi="Symbol" w:hint="default"/>
      </w:rPr>
    </w:lvl>
    <w:lvl w:ilvl="4" w:tplc="08CA6F8A">
      <w:start w:val="1"/>
      <w:numFmt w:val="bullet"/>
      <w:lvlText w:val="o"/>
      <w:lvlJc w:val="left"/>
      <w:pPr>
        <w:ind w:left="3600" w:hanging="360"/>
      </w:pPr>
      <w:rPr>
        <w:rFonts w:ascii="Courier New" w:hAnsi="Courier New" w:hint="default"/>
      </w:rPr>
    </w:lvl>
    <w:lvl w:ilvl="5" w:tplc="68E824EE">
      <w:start w:val="1"/>
      <w:numFmt w:val="bullet"/>
      <w:lvlText w:val=""/>
      <w:lvlJc w:val="left"/>
      <w:pPr>
        <w:ind w:left="4320" w:hanging="360"/>
      </w:pPr>
      <w:rPr>
        <w:rFonts w:ascii="Wingdings" w:hAnsi="Wingdings" w:hint="default"/>
      </w:rPr>
    </w:lvl>
    <w:lvl w:ilvl="6" w:tplc="4C3AB7C8">
      <w:start w:val="1"/>
      <w:numFmt w:val="bullet"/>
      <w:lvlText w:val=""/>
      <w:lvlJc w:val="left"/>
      <w:pPr>
        <w:ind w:left="5040" w:hanging="360"/>
      </w:pPr>
      <w:rPr>
        <w:rFonts w:ascii="Symbol" w:hAnsi="Symbol" w:hint="default"/>
      </w:rPr>
    </w:lvl>
    <w:lvl w:ilvl="7" w:tplc="15FE26B6">
      <w:start w:val="1"/>
      <w:numFmt w:val="bullet"/>
      <w:lvlText w:val="o"/>
      <w:lvlJc w:val="left"/>
      <w:pPr>
        <w:ind w:left="5760" w:hanging="360"/>
      </w:pPr>
      <w:rPr>
        <w:rFonts w:ascii="Courier New" w:hAnsi="Courier New" w:hint="default"/>
      </w:rPr>
    </w:lvl>
    <w:lvl w:ilvl="8" w:tplc="66E83460">
      <w:start w:val="1"/>
      <w:numFmt w:val="bullet"/>
      <w:lvlText w:val=""/>
      <w:lvlJc w:val="left"/>
      <w:pPr>
        <w:ind w:left="6480" w:hanging="360"/>
      </w:pPr>
      <w:rPr>
        <w:rFonts w:ascii="Wingdings" w:hAnsi="Wingdings" w:hint="default"/>
      </w:rPr>
    </w:lvl>
  </w:abstractNum>
  <w:abstractNum w:abstractNumId="2" w15:restartNumberingAfterBreak="0">
    <w:nsid w:val="01A413D2"/>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244916"/>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4" w15:restartNumberingAfterBreak="0">
    <w:nsid w:val="0257012B"/>
    <w:multiLevelType w:val="hybridMultilevel"/>
    <w:tmpl w:val="6EF62E3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29A035A"/>
    <w:multiLevelType w:val="hybridMultilevel"/>
    <w:tmpl w:val="2CDA1052"/>
    <w:lvl w:ilvl="0" w:tplc="FFFFFFF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882CE0"/>
    <w:multiLevelType w:val="hybridMultilevel"/>
    <w:tmpl w:val="315C061E"/>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694" w:hanging="396"/>
      </w:pPr>
      <w:rPr>
        <w:rFonts w:hint="default"/>
        <w:lang w:val="en-US" w:eastAsia="en-US" w:bidi="ar-SA"/>
      </w:rPr>
    </w:lvl>
    <w:lvl w:ilvl="3" w:tplc="FFFFFFFF">
      <w:numFmt w:val="bullet"/>
      <w:lvlText w:val="•"/>
      <w:lvlJc w:val="left"/>
      <w:pPr>
        <w:ind w:left="2768" w:hanging="396"/>
      </w:pPr>
      <w:rPr>
        <w:rFonts w:hint="default"/>
        <w:lang w:val="en-US" w:eastAsia="en-US" w:bidi="ar-SA"/>
      </w:rPr>
    </w:lvl>
    <w:lvl w:ilvl="4" w:tplc="FFFFFFFF">
      <w:numFmt w:val="bullet"/>
      <w:lvlText w:val="•"/>
      <w:lvlJc w:val="left"/>
      <w:pPr>
        <w:ind w:left="3842" w:hanging="396"/>
      </w:pPr>
      <w:rPr>
        <w:rFonts w:hint="default"/>
        <w:lang w:val="en-US" w:eastAsia="en-US" w:bidi="ar-SA"/>
      </w:rPr>
    </w:lvl>
    <w:lvl w:ilvl="5" w:tplc="FFFFFFFF">
      <w:numFmt w:val="bullet"/>
      <w:lvlText w:val="•"/>
      <w:lvlJc w:val="left"/>
      <w:pPr>
        <w:ind w:left="4916" w:hanging="396"/>
      </w:pPr>
      <w:rPr>
        <w:rFonts w:hint="default"/>
        <w:lang w:val="en-US" w:eastAsia="en-US" w:bidi="ar-SA"/>
      </w:rPr>
    </w:lvl>
    <w:lvl w:ilvl="6" w:tplc="FFFFFFFF">
      <w:numFmt w:val="bullet"/>
      <w:lvlText w:val="•"/>
      <w:lvlJc w:val="left"/>
      <w:pPr>
        <w:ind w:left="5990" w:hanging="396"/>
      </w:pPr>
      <w:rPr>
        <w:rFonts w:hint="default"/>
        <w:lang w:val="en-US" w:eastAsia="en-US" w:bidi="ar-SA"/>
      </w:rPr>
    </w:lvl>
    <w:lvl w:ilvl="7" w:tplc="FFFFFFFF">
      <w:numFmt w:val="bullet"/>
      <w:lvlText w:val="•"/>
      <w:lvlJc w:val="left"/>
      <w:pPr>
        <w:ind w:left="7064" w:hanging="396"/>
      </w:pPr>
      <w:rPr>
        <w:rFonts w:hint="default"/>
        <w:lang w:val="en-US" w:eastAsia="en-US" w:bidi="ar-SA"/>
      </w:rPr>
    </w:lvl>
    <w:lvl w:ilvl="8" w:tplc="FFFFFFFF">
      <w:numFmt w:val="bullet"/>
      <w:lvlText w:val="•"/>
      <w:lvlJc w:val="left"/>
      <w:pPr>
        <w:ind w:left="8138" w:hanging="396"/>
      </w:pPr>
      <w:rPr>
        <w:rFonts w:hint="default"/>
        <w:lang w:val="en-US" w:eastAsia="en-US" w:bidi="ar-SA"/>
      </w:rPr>
    </w:lvl>
  </w:abstractNum>
  <w:abstractNum w:abstractNumId="7" w15:restartNumberingAfterBreak="0">
    <w:nsid w:val="05943693"/>
    <w:multiLevelType w:val="hybridMultilevel"/>
    <w:tmpl w:val="B4E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08837"/>
    <w:multiLevelType w:val="hybridMultilevel"/>
    <w:tmpl w:val="3EB890B6"/>
    <w:lvl w:ilvl="0" w:tplc="2C148038">
      <w:start w:val="1"/>
      <w:numFmt w:val="decimal"/>
      <w:lvlText w:val="%1."/>
      <w:lvlJc w:val="left"/>
      <w:pPr>
        <w:ind w:left="720" w:hanging="360"/>
      </w:pPr>
    </w:lvl>
    <w:lvl w:ilvl="1" w:tplc="40EAD5DE">
      <w:start w:val="1"/>
      <w:numFmt w:val="lowerLetter"/>
      <w:lvlText w:val="%2."/>
      <w:lvlJc w:val="left"/>
      <w:pPr>
        <w:ind w:left="1440" w:hanging="360"/>
      </w:pPr>
    </w:lvl>
    <w:lvl w:ilvl="2" w:tplc="4850A11E">
      <w:start w:val="1"/>
      <w:numFmt w:val="lowerRoman"/>
      <w:lvlText w:val="%3."/>
      <w:lvlJc w:val="right"/>
      <w:pPr>
        <w:ind w:left="2160" w:hanging="180"/>
      </w:pPr>
    </w:lvl>
    <w:lvl w:ilvl="3" w:tplc="6A4C57E2">
      <w:start w:val="1"/>
      <w:numFmt w:val="decimal"/>
      <w:lvlText w:val="%4."/>
      <w:lvlJc w:val="left"/>
      <w:pPr>
        <w:ind w:left="2880" w:hanging="360"/>
      </w:pPr>
    </w:lvl>
    <w:lvl w:ilvl="4" w:tplc="CAF8184A">
      <w:start w:val="1"/>
      <w:numFmt w:val="lowerLetter"/>
      <w:lvlText w:val="%5."/>
      <w:lvlJc w:val="left"/>
      <w:pPr>
        <w:ind w:left="3600" w:hanging="360"/>
      </w:pPr>
    </w:lvl>
    <w:lvl w:ilvl="5" w:tplc="473EA424">
      <w:start w:val="1"/>
      <w:numFmt w:val="lowerRoman"/>
      <w:lvlText w:val="%6."/>
      <w:lvlJc w:val="right"/>
      <w:pPr>
        <w:ind w:left="4320" w:hanging="180"/>
      </w:pPr>
    </w:lvl>
    <w:lvl w:ilvl="6" w:tplc="A8684F4E">
      <w:start w:val="1"/>
      <w:numFmt w:val="decimal"/>
      <w:lvlText w:val="%7."/>
      <w:lvlJc w:val="left"/>
      <w:pPr>
        <w:ind w:left="5040" w:hanging="360"/>
      </w:pPr>
    </w:lvl>
    <w:lvl w:ilvl="7" w:tplc="BB58CDF8">
      <w:start w:val="1"/>
      <w:numFmt w:val="lowerLetter"/>
      <w:lvlText w:val="%8."/>
      <w:lvlJc w:val="left"/>
      <w:pPr>
        <w:ind w:left="5760" w:hanging="360"/>
      </w:pPr>
    </w:lvl>
    <w:lvl w:ilvl="8" w:tplc="5B7E5910">
      <w:start w:val="1"/>
      <w:numFmt w:val="lowerRoman"/>
      <w:lvlText w:val="%9."/>
      <w:lvlJc w:val="right"/>
      <w:pPr>
        <w:ind w:left="6480" w:hanging="180"/>
      </w:pPr>
    </w:lvl>
  </w:abstractNum>
  <w:abstractNum w:abstractNumId="9" w15:restartNumberingAfterBreak="0">
    <w:nsid w:val="0A0E6EBE"/>
    <w:multiLevelType w:val="hybridMultilevel"/>
    <w:tmpl w:val="4D88D73C"/>
    <w:lvl w:ilvl="0" w:tplc="CEF63E74">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0" w15:restartNumberingAfterBreak="0">
    <w:nsid w:val="0AD831D8"/>
    <w:multiLevelType w:val="hybridMultilevel"/>
    <w:tmpl w:val="CF160C1E"/>
    <w:lvl w:ilvl="0" w:tplc="54F6B21A">
      <w:start w:val="2"/>
      <w:numFmt w:val="bullet"/>
      <w:pStyle w:val="ListLine"/>
      <w:suff w:val="space"/>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41B66"/>
    <w:multiLevelType w:val="hybridMultilevel"/>
    <w:tmpl w:val="315C061E"/>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694" w:hanging="396"/>
      </w:pPr>
      <w:rPr>
        <w:rFonts w:hint="default"/>
        <w:lang w:val="en-US" w:eastAsia="en-US" w:bidi="ar-SA"/>
      </w:rPr>
    </w:lvl>
    <w:lvl w:ilvl="3" w:tplc="FFFFFFFF">
      <w:numFmt w:val="bullet"/>
      <w:lvlText w:val="•"/>
      <w:lvlJc w:val="left"/>
      <w:pPr>
        <w:ind w:left="2768" w:hanging="396"/>
      </w:pPr>
      <w:rPr>
        <w:rFonts w:hint="default"/>
        <w:lang w:val="en-US" w:eastAsia="en-US" w:bidi="ar-SA"/>
      </w:rPr>
    </w:lvl>
    <w:lvl w:ilvl="4" w:tplc="FFFFFFFF">
      <w:numFmt w:val="bullet"/>
      <w:lvlText w:val="•"/>
      <w:lvlJc w:val="left"/>
      <w:pPr>
        <w:ind w:left="3842" w:hanging="396"/>
      </w:pPr>
      <w:rPr>
        <w:rFonts w:hint="default"/>
        <w:lang w:val="en-US" w:eastAsia="en-US" w:bidi="ar-SA"/>
      </w:rPr>
    </w:lvl>
    <w:lvl w:ilvl="5" w:tplc="FFFFFFFF">
      <w:numFmt w:val="bullet"/>
      <w:lvlText w:val="•"/>
      <w:lvlJc w:val="left"/>
      <w:pPr>
        <w:ind w:left="4916" w:hanging="396"/>
      </w:pPr>
      <w:rPr>
        <w:rFonts w:hint="default"/>
        <w:lang w:val="en-US" w:eastAsia="en-US" w:bidi="ar-SA"/>
      </w:rPr>
    </w:lvl>
    <w:lvl w:ilvl="6" w:tplc="FFFFFFFF">
      <w:numFmt w:val="bullet"/>
      <w:lvlText w:val="•"/>
      <w:lvlJc w:val="left"/>
      <w:pPr>
        <w:ind w:left="5990" w:hanging="396"/>
      </w:pPr>
      <w:rPr>
        <w:rFonts w:hint="default"/>
        <w:lang w:val="en-US" w:eastAsia="en-US" w:bidi="ar-SA"/>
      </w:rPr>
    </w:lvl>
    <w:lvl w:ilvl="7" w:tplc="FFFFFFFF">
      <w:numFmt w:val="bullet"/>
      <w:lvlText w:val="•"/>
      <w:lvlJc w:val="left"/>
      <w:pPr>
        <w:ind w:left="7064" w:hanging="396"/>
      </w:pPr>
      <w:rPr>
        <w:rFonts w:hint="default"/>
        <w:lang w:val="en-US" w:eastAsia="en-US" w:bidi="ar-SA"/>
      </w:rPr>
    </w:lvl>
    <w:lvl w:ilvl="8" w:tplc="FFFFFFFF">
      <w:numFmt w:val="bullet"/>
      <w:lvlText w:val="•"/>
      <w:lvlJc w:val="left"/>
      <w:pPr>
        <w:ind w:left="8138" w:hanging="396"/>
      </w:pPr>
      <w:rPr>
        <w:rFonts w:hint="default"/>
        <w:lang w:val="en-US" w:eastAsia="en-US" w:bidi="ar-SA"/>
      </w:rPr>
    </w:lvl>
  </w:abstractNum>
  <w:abstractNum w:abstractNumId="12" w15:restartNumberingAfterBreak="0">
    <w:nsid w:val="0C053FF3"/>
    <w:multiLevelType w:val="hybridMultilevel"/>
    <w:tmpl w:val="1556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06252A"/>
    <w:multiLevelType w:val="hybridMultilevel"/>
    <w:tmpl w:val="2926FF1C"/>
    <w:lvl w:ilvl="0" w:tplc="9D900A52">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0E34041D"/>
    <w:multiLevelType w:val="hybridMultilevel"/>
    <w:tmpl w:val="0DD6477E"/>
    <w:lvl w:ilvl="0" w:tplc="992A58C8">
      <w:numFmt w:val="bullet"/>
      <w:lvlText w:val="-"/>
      <w:lvlJc w:val="left"/>
      <w:pPr>
        <w:ind w:left="1797" w:hanging="360"/>
      </w:pPr>
      <w:rPr>
        <w:rFonts w:ascii="Calibri" w:eastAsiaTheme="minorHAnsi" w:hAnsi="Calibri" w:cstheme="minorBid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 w15:restartNumberingAfterBreak="0">
    <w:nsid w:val="10820D4A"/>
    <w:multiLevelType w:val="hybridMultilevel"/>
    <w:tmpl w:val="DEFAA0FC"/>
    <w:lvl w:ilvl="0" w:tplc="A49EB304">
      <w:start w:val="1"/>
      <w:numFmt w:val="lowerRoman"/>
      <w:lvlText w:val="%1)"/>
      <w:lvlJc w:val="left"/>
      <w:pPr>
        <w:ind w:left="2090" w:hanging="396"/>
      </w:pPr>
      <w:rPr>
        <w:rFonts w:ascii="Times New Roman" w:eastAsia="Times New Roman" w:hAnsi="Times New Roman" w:cs="Times New Roman" w:hint="default"/>
        <w:b w:val="0"/>
        <w:bCs w:val="0"/>
        <w:i w:val="0"/>
        <w:iCs w:val="0"/>
        <w:spacing w:val="0"/>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931685"/>
    <w:multiLevelType w:val="hybridMultilevel"/>
    <w:tmpl w:val="50E252DA"/>
    <w:lvl w:ilvl="0" w:tplc="7C682F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AF7D51"/>
    <w:multiLevelType w:val="hybridMultilevel"/>
    <w:tmpl w:val="33E67F56"/>
    <w:lvl w:ilvl="0" w:tplc="00A64436">
      <w:start w:val="1"/>
      <w:numFmt w:val="decimal"/>
      <w:lvlText w:val="%1."/>
      <w:lvlJc w:val="left"/>
      <w:pPr>
        <w:ind w:left="581" w:hanging="360"/>
      </w:pPr>
      <w:rPr>
        <w:rFonts w:hint="default"/>
        <w:sz w:val="22"/>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8" w15:restartNumberingAfterBreak="0">
    <w:nsid w:val="134B4E3B"/>
    <w:multiLevelType w:val="hybridMultilevel"/>
    <w:tmpl w:val="F0801004"/>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34D22F0"/>
    <w:multiLevelType w:val="hybridMultilevel"/>
    <w:tmpl w:val="A064847A"/>
    <w:lvl w:ilvl="0" w:tplc="7EC27708">
      <w:start w:val="1"/>
      <w:numFmt w:val="lowerRoman"/>
      <w:lvlText w:val="%1."/>
      <w:lvlJc w:val="left"/>
      <w:pPr>
        <w:ind w:left="617" w:hanging="396"/>
      </w:pPr>
      <w:rPr>
        <w:rFonts w:ascii="Times New Roman" w:eastAsia="Times New Roman" w:hAnsi="Times New Roman" w:cs="Times New Roman"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695558"/>
    <w:multiLevelType w:val="hybridMultilevel"/>
    <w:tmpl w:val="80F229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BB77F3"/>
    <w:multiLevelType w:val="hybridMultilevel"/>
    <w:tmpl w:val="D0E0DB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A043212"/>
    <w:multiLevelType w:val="hybridMultilevel"/>
    <w:tmpl w:val="2044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907A7"/>
    <w:multiLevelType w:val="hybridMultilevel"/>
    <w:tmpl w:val="92F09932"/>
    <w:lvl w:ilvl="0" w:tplc="6F86E4E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66B805A0">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04AC9420">
      <w:numFmt w:val="bullet"/>
      <w:lvlText w:val="•"/>
      <w:lvlJc w:val="left"/>
      <w:pPr>
        <w:ind w:left="920" w:hanging="396"/>
      </w:pPr>
      <w:rPr>
        <w:rFonts w:hint="default"/>
        <w:lang w:val="en-US" w:eastAsia="en-US" w:bidi="ar-SA"/>
      </w:rPr>
    </w:lvl>
    <w:lvl w:ilvl="3" w:tplc="A49EB304">
      <w:start w:val="1"/>
      <w:numFmt w:val="lowerRoman"/>
      <w:lvlText w:val="%4)"/>
      <w:lvlJc w:val="left"/>
      <w:pPr>
        <w:ind w:left="2090" w:hanging="396"/>
      </w:pPr>
      <w:rPr>
        <w:rFonts w:ascii="Times New Roman" w:eastAsia="Times New Roman" w:hAnsi="Times New Roman" w:cs="Times New Roman" w:hint="default"/>
        <w:b w:val="0"/>
        <w:bCs w:val="0"/>
        <w:i w:val="0"/>
        <w:iCs w:val="0"/>
        <w:spacing w:val="0"/>
        <w:w w:val="100"/>
        <w:sz w:val="22"/>
        <w:szCs w:val="22"/>
        <w:lang w:val="en-US" w:eastAsia="en-US" w:bidi="ar-SA"/>
      </w:rPr>
    </w:lvl>
    <w:lvl w:ilvl="4" w:tplc="1CE272B4">
      <w:numFmt w:val="bullet"/>
      <w:lvlText w:val="•"/>
      <w:lvlJc w:val="left"/>
      <w:pPr>
        <w:ind w:left="3261" w:hanging="396"/>
      </w:pPr>
      <w:rPr>
        <w:rFonts w:hint="default"/>
        <w:lang w:val="en-US" w:eastAsia="en-US" w:bidi="ar-SA"/>
      </w:rPr>
    </w:lvl>
    <w:lvl w:ilvl="5" w:tplc="E336111C">
      <w:numFmt w:val="bullet"/>
      <w:lvlText w:val="•"/>
      <w:lvlJc w:val="left"/>
      <w:pPr>
        <w:ind w:left="4432" w:hanging="396"/>
      </w:pPr>
      <w:rPr>
        <w:rFonts w:hint="default"/>
        <w:lang w:val="en-US" w:eastAsia="en-US" w:bidi="ar-SA"/>
      </w:rPr>
    </w:lvl>
    <w:lvl w:ilvl="6" w:tplc="B428D30C">
      <w:numFmt w:val="bullet"/>
      <w:lvlText w:val="•"/>
      <w:lvlJc w:val="left"/>
      <w:pPr>
        <w:ind w:left="5603" w:hanging="396"/>
      </w:pPr>
      <w:rPr>
        <w:rFonts w:hint="default"/>
        <w:lang w:val="en-US" w:eastAsia="en-US" w:bidi="ar-SA"/>
      </w:rPr>
    </w:lvl>
    <w:lvl w:ilvl="7" w:tplc="F182CC40">
      <w:numFmt w:val="bullet"/>
      <w:lvlText w:val="•"/>
      <w:lvlJc w:val="left"/>
      <w:pPr>
        <w:ind w:left="6774" w:hanging="396"/>
      </w:pPr>
      <w:rPr>
        <w:rFonts w:hint="default"/>
        <w:lang w:val="en-US" w:eastAsia="en-US" w:bidi="ar-SA"/>
      </w:rPr>
    </w:lvl>
    <w:lvl w:ilvl="8" w:tplc="5F9AEB7C">
      <w:numFmt w:val="bullet"/>
      <w:lvlText w:val="•"/>
      <w:lvlJc w:val="left"/>
      <w:pPr>
        <w:ind w:left="7944" w:hanging="396"/>
      </w:pPr>
      <w:rPr>
        <w:rFonts w:hint="default"/>
        <w:lang w:val="en-US" w:eastAsia="en-US" w:bidi="ar-SA"/>
      </w:rPr>
    </w:lvl>
  </w:abstractNum>
  <w:abstractNum w:abstractNumId="24" w15:restartNumberingAfterBreak="0">
    <w:nsid w:val="1A35207B"/>
    <w:multiLevelType w:val="hybridMultilevel"/>
    <w:tmpl w:val="9704FFBA"/>
    <w:lvl w:ilvl="0" w:tplc="015C82A6">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1B5B2A3D"/>
    <w:multiLevelType w:val="hybridMultilevel"/>
    <w:tmpl w:val="4A1EDA58"/>
    <w:lvl w:ilvl="0" w:tplc="0409000F">
      <w:start w:val="1"/>
      <w:numFmt w:val="decimal"/>
      <w:lvlText w:val="%1."/>
      <w:lvlJc w:val="left"/>
      <w:pPr>
        <w:ind w:left="4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1C4B205D"/>
    <w:multiLevelType w:val="hybridMultilevel"/>
    <w:tmpl w:val="927C49B2"/>
    <w:lvl w:ilvl="0" w:tplc="015C82A6">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1D074E09"/>
    <w:multiLevelType w:val="hybridMultilevel"/>
    <w:tmpl w:val="02FCF150"/>
    <w:lvl w:ilvl="0" w:tplc="2B047C38">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E2DCA6FE">
      <w:numFmt w:val="bullet"/>
      <w:lvlText w:val="•"/>
      <w:lvlJc w:val="left"/>
      <w:pPr>
        <w:ind w:left="1550" w:hanging="358"/>
      </w:pPr>
      <w:rPr>
        <w:rFonts w:hint="default"/>
        <w:lang w:val="en-US" w:eastAsia="en-US" w:bidi="ar-SA"/>
      </w:rPr>
    </w:lvl>
    <w:lvl w:ilvl="2" w:tplc="CC580108">
      <w:numFmt w:val="bullet"/>
      <w:lvlText w:val="•"/>
      <w:lvlJc w:val="left"/>
      <w:pPr>
        <w:ind w:left="2521" w:hanging="358"/>
      </w:pPr>
      <w:rPr>
        <w:rFonts w:hint="default"/>
        <w:lang w:val="en-US" w:eastAsia="en-US" w:bidi="ar-SA"/>
      </w:rPr>
    </w:lvl>
    <w:lvl w:ilvl="3" w:tplc="FDB83EB0">
      <w:numFmt w:val="bullet"/>
      <w:lvlText w:val="•"/>
      <w:lvlJc w:val="left"/>
      <w:pPr>
        <w:ind w:left="3491" w:hanging="358"/>
      </w:pPr>
      <w:rPr>
        <w:rFonts w:hint="default"/>
        <w:lang w:val="en-US" w:eastAsia="en-US" w:bidi="ar-SA"/>
      </w:rPr>
    </w:lvl>
    <w:lvl w:ilvl="4" w:tplc="7246804A">
      <w:numFmt w:val="bullet"/>
      <w:lvlText w:val="•"/>
      <w:lvlJc w:val="left"/>
      <w:pPr>
        <w:ind w:left="4462" w:hanging="358"/>
      </w:pPr>
      <w:rPr>
        <w:rFonts w:hint="default"/>
        <w:lang w:val="en-US" w:eastAsia="en-US" w:bidi="ar-SA"/>
      </w:rPr>
    </w:lvl>
    <w:lvl w:ilvl="5" w:tplc="21C00DE4">
      <w:numFmt w:val="bullet"/>
      <w:lvlText w:val="•"/>
      <w:lvlJc w:val="left"/>
      <w:pPr>
        <w:ind w:left="5433" w:hanging="358"/>
      </w:pPr>
      <w:rPr>
        <w:rFonts w:hint="default"/>
        <w:lang w:val="en-US" w:eastAsia="en-US" w:bidi="ar-SA"/>
      </w:rPr>
    </w:lvl>
    <w:lvl w:ilvl="6" w:tplc="20DC18F0">
      <w:numFmt w:val="bullet"/>
      <w:lvlText w:val="•"/>
      <w:lvlJc w:val="left"/>
      <w:pPr>
        <w:ind w:left="6403" w:hanging="358"/>
      </w:pPr>
      <w:rPr>
        <w:rFonts w:hint="default"/>
        <w:lang w:val="en-US" w:eastAsia="en-US" w:bidi="ar-SA"/>
      </w:rPr>
    </w:lvl>
    <w:lvl w:ilvl="7" w:tplc="1C82EADE">
      <w:numFmt w:val="bullet"/>
      <w:lvlText w:val="•"/>
      <w:lvlJc w:val="left"/>
      <w:pPr>
        <w:ind w:left="7374" w:hanging="358"/>
      </w:pPr>
      <w:rPr>
        <w:rFonts w:hint="default"/>
        <w:lang w:val="en-US" w:eastAsia="en-US" w:bidi="ar-SA"/>
      </w:rPr>
    </w:lvl>
    <w:lvl w:ilvl="8" w:tplc="EDC64B3A">
      <w:numFmt w:val="bullet"/>
      <w:lvlText w:val="•"/>
      <w:lvlJc w:val="left"/>
      <w:pPr>
        <w:ind w:left="8345" w:hanging="358"/>
      </w:pPr>
      <w:rPr>
        <w:rFonts w:hint="default"/>
        <w:lang w:val="en-US" w:eastAsia="en-US" w:bidi="ar-SA"/>
      </w:rPr>
    </w:lvl>
  </w:abstractNum>
  <w:abstractNum w:abstractNumId="28" w15:restartNumberingAfterBreak="0">
    <w:nsid w:val="1F8E51C4"/>
    <w:multiLevelType w:val="hybridMultilevel"/>
    <w:tmpl w:val="24AE7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FDA23D5"/>
    <w:multiLevelType w:val="hybridMultilevel"/>
    <w:tmpl w:val="90CECE08"/>
    <w:lvl w:ilvl="0" w:tplc="0415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217A7FFE"/>
    <w:multiLevelType w:val="hybridMultilevel"/>
    <w:tmpl w:val="340AB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3C85A47"/>
    <w:multiLevelType w:val="hybridMultilevel"/>
    <w:tmpl w:val="115EBFFC"/>
    <w:lvl w:ilvl="0" w:tplc="56127B40">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rPr>
    </w:lvl>
    <w:lvl w:ilvl="1" w:tplc="76D2B1F6">
      <w:start w:val="1"/>
      <w:numFmt w:val="lowerLetter"/>
      <w:lvlText w:val="(%2)"/>
      <w:lvlJc w:val="left"/>
      <w:pPr>
        <w:ind w:left="1440" w:hanging="360"/>
      </w:pPr>
      <w:rPr>
        <w:rFonts w:ascii="Times New Roman" w:eastAsia="Times New Roman" w:hAnsi="Times New Roman" w:cs="Times New Roman" w:hint="default"/>
        <w:b w:val="0"/>
        <w:bCs w:val="0"/>
        <w:i w:val="0"/>
        <w:iCs w:val="0"/>
        <w:w w:val="100"/>
        <w:sz w:val="22"/>
        <w:szCs w:val="22"/>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CE2524"/>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28E333D9"/>
    <w:multiLevelType w:val="hybridMultilevel"/>
    <w:tmpl w:val="93FCD8C6"/>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226299"/>
    <w:multiLevelType w:val="hybridMultilevel"/>
    <w:tmpl w:val="A022A22A"/>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33BC8"/>
    <w:multiLevelType w:val="multilevel"/>
    <w:tmpl w:val="3FC4BBFE"/>
    <w:lvl w:ilvl="0">
      <w:start w:val="2"/>
      <w:numFmt w:val="bullet"/>
      <w:lvlText w:val="-"/>
      <w:lvlJc w:val="left"/>
      <w:pPr>
        <w:ind w:left="907" w:hanging="340"/>
      </w:pPr>
      <w:rPr>
        <w:rFonts w:ascii="Lato" w:eastAsia="Times New Roman" w:hAnsi="Lato" w:cs="Arial" w:hint="default"/>
      </w:rPr>
    </w:lvl>
    <w:lvl w:ilvl="1">
      <w:start w:val="1"/>
      <w:numFmt w:val="bullet"/>
      <w:lvlText w:val="‒"/>
      <w:lvlJc w:val="left"/>
      <w:pPr>
        <w:ind w:left="1834" w:hanging="397"/>
      </w:pPr>
      <w:rPr>
        <w:rFonts w:ascii="Times New Roman" w:hAnsi="Times New Roman" w:cs="Times New Roman" w:hint="default"/>
      </w:rPr>
    </w:lvl>
    <w:lvl w:ilvl="2">
      <w:start w:val="1"/>
      <w:numFmt w:val="bullet"/>
      <w:lvlText w:val=""/>
      <w:lvlJc w:val="left"/>
      <w:pPr>
        <w:ind w:left="2231" w:hanging="397"/>
      </w:pPr>
      <w:rPr>
        <w:rFonts w:ascii="Symbol" w:hAnsi="Symbol" w:hint="default"/>
      </w:rPr>
    </w:lvl>
    <w:lvl w:ilvl="3">
      <w:start w:val="1"/>
      <w:numFmt w:val="bullet"/>
      <w:lvlText w:val="‒"/>
      <w:lvlJc w:val="left"/>
      <w:pPr>
        <w:ind w:left="2628" w:hanging="397"/>
      </w:pPr>
      <w:rPr>
        <w:rFonts w:ascii="Times New Roman" w:hAnsi="Times New Roman" w:cs="Times New Roman" w:hint="default"/>
      </w:rPr>
    </w:lvl>
    <w:lvl w:ilvl="4">
      <w:start w:val="1"/>
      <w:numFmt w:val="bullet"/>
      <w:lvlText w:val="‒"/>
      <w:lvlJc w:val="left"/>
      <w:pPr>
        <w:ind w:left="3025" w:hanging="397"/>
      </w:pPr>
      <w:rPr>
        <w:rFonts w:ascii="Times New Roman" w:hAnsi="Times New Roman" w:cs="Times New Roman" w:hint="default"/>
      </w:rPr>
    </w:lvl>
    <w:lvl w:ilvl="5">
      <w:start w:val="1"/>
      <w:numFmt w:val="bullet"/>
      <w:lvlText w:val="‒"/>
      <w:lvlJc w:val="left"/>
      <w:pPr>
        <w:ind w:left="3422" w:hanging="397"/>
      </w:pPr>
      <w:rPr>
        <w:rFonts w:ascii="Times New Roman" w:hAnsi="Times New Roman" w:cs="Times New Roman" w:hint="default"/>
      </w:rPr>
    </w:lvl>
    <w:lvl w:ilvl="6">
      <w:start w:val="1"/>
      <w:numFmt w:val="bullet"/>
      <w:lvlText w:val="‒"/>
      <w:lvlJc w:val="left"/>
      <w:pPr>
        <w:ind w:left="3819" w:hanging="397"/>
      </w:pPr>
      <w:rPr>
        <w:rFonts w:ascii="Times New Roman" w:hAnsi="Times New Roman" w:cs="Times New Roman" w:hint="default"/>
      </w:rPr>
    </w:lvl>
    <w:lvl w:ilvl="7">
      <w:start w:val="1"/>
      <w:numFmt w:val="bullet"/>
      <w:lvlText w:val="‒"/>
      <w:lvlJc w:val="left"/>
      <w:pPr>
        <w:ind w:left="4216" w:hanging="397"/>
      </w:pPr>
      <w:rPr>
        <w:rFonts w:ascii="Times New Roman" w:hAnsi="Times New Roman" w:cs="Times New Roman" w:hint="default"/>
      </w:rPr>
    </w:lvl>
    <w:lvl w:ilvl="8">
      <w:start w:val="1"/>
      <w:numFmt w:val="bullet"/>
      <w:lvlRestart w:val="4"/>
      <w:lvlText w:val="̶"/>
      <w:lvlJc w:val="left"/>
      <w:pPr>
        <w:ind w:left="4613" w:hanging="397"/>
      </w:pPr>
      <w:rPr>
        <w:rFonts w:ascii="Times New Roman" w:hAnsi="Times New Roman" w:cs="Times New Roman" w:hint="default"/>
      </w:rPr>
    </w:lvl>
  </w:abstractNum>
  <w:abstractNum w:abstractNumId="36" w15:restartNumberingAfterBreak="0">
    <w:nsid w:val="2DA6053F"/>
    <w:multiLevelType w:val="multilevel"/>
    <w:tmpl w:val="C93805E2"/>
    <w:lvl w:ilvl="0">
      <w:start w:val="3"/>
      <w:numFmt w:val="upperRoman"/>
      <w:lvlText w:val="%1"/>
      <w:lvlJc w:val="left"/>
      <w:pPr>
        <w:ind w:left="2700" w:hanging="521"/>
      </w:pPr>
      <w:rPr>
        <w:rFonts w:hint="default"/>
        <w:lang w:val="en-US" w:eastAsia="en-US" w:bidi="ar-SA"/>
      </w:rPr>
    </w:lvl>
    <w:lvl w:ilvl="1">
      <w:start w:val="1"/>
      <w:numFmt w:val="decimal"/>
      <w:lvlText w:val="%1.%2"/>
      <w:lvlJc w:val="left"/>
      <w:pPr>
        <w:ind w:left="2700" w:hanging="521"/>
        <w:jc w:val="right"/>
      </w:pPr>
      <w:rPr>
        <w:rFonts w:ascii="Times New Roman" w:eastAsia="Times New Roman" w:hAnsi="Times New Roman" w:cs="Times New Roman" w:hint="default"/>
        <w:b/>
        <w:bCs/>
        <w:i w:val="0"/>
        <w:iCs w:val="0"/>
        <w:color w:val="22226D"/>
        <w:w w:val="99"/>
        <w:sz w:val="24"/>
        <w:szCs w:val="24"/>
        <w:lang w:val="en-US" w:eastAsia="en-US" w:bidi="ar-SA"/>
      </w:rPr>
    </w:lvl>
    <w:lvl w:ilvl="2">
      <w:numFmt w:val="bullet"/>
      <w:lvlText w:val="•"/>
      <w:lvlJc w:val="left"/>
      <w:pPr>
        <w:ind w:left="4217" w:hanging="521"/>
      </w:pPr>
      <w:rPr>
        <w:rFonts w:hint="default"/>
        <w:lang w:val="en-US" w:eastAsia="en-US" w:bidi="ar-SA"/>
      </w:rPr>
    </w:lvl>
    <w:lvl w:ilvl="3">
      <w:numFmt w:val="bullet"/>
      <w:lvlText w:val="•"/>
      <w:lvlJc w:val="left"/>
      <w:pPr>
        <w:ind w:left="4975" w:hanging="521"/>
      </w:pPr>
      <w:rPr>
        <w:rFonts w:hint="default"/>
        <w:lang w:val="en-US" w:eastAsia="en-US" w:bidi="ar-SA"/>
      </w:rPr>
    </w:lvl>
    <w:lvl w:ilvl="4">
      <w:numFmt w:val="bullet"/>
      <w:lvlText w:val="•"/>
      <w:lvlJc w:val="left"/>
      <w:pPr>
        <w:ind w:left="5734" w:hanging="521"/>
      </w:pPr>
      <w:rPr>
        <w:rFonts w:hint="default"/>
        <w:lang w:val="en-US" w:eastAsia="en-US" w:bidi="ar-SA"/>
      </w:rPr>
    </w:lvl>
    <w:lvl w:ilvl="5">
      <w:numFmt w:val="bullet"/>
      <w:lvlText w:val="•"/>
      <w:lvlJc w:val="left"/>
      <w:pPr>
        <w:ind w:left="6493" w:hanging="521"/>
      </w:pPr>
      <w:rPr>
        <w:rFonts w:hint="default"/>
        <w:lang w:val="en-US" w:eastAsia="en-US" w:bidi="ar-SA"/>
      </w:rPr>
    </w:lvl>
    <w:lvl w:ilvl="6">
      <w:numFmt w:val="bullet"/>
      <w:lvlText w:val="•"/>
      <w:lvlJc w:val="left"/>
      <w:pPr>
        <w:ind w:left="7251" w:hanging="521"/>
      </w:pPr>
      <w:rPr>
        <w:rFonts w:hint="default"/>
        <w:lang w:val="en-US" w:eastAsia="en-US" w:bidi="ar-SA"/>
      </w:rPr>
    </w:lvl>
    <w:lvl w:ilvl="7">
      <w:numFmt w:val="bullet"/>
      <w:lvlText w:val="•"/>
      <w:lvlJc w:val="left"/>
      <w:pPr>
        <w:ind w:left="8010" w:hanging="521"/>
      </w:pPr>
      <w:rPr>
        <w:rFonts w:hint="default"/>
        <w:lang w:val="en-US" w:eastAsia="en-US" w:bidi="ar-SA"/>
      </w:rPr>
    </w:lvl>
    <w:lvl w:ilvl="8">
      <w:numFmt w:val="bullet"/>
      <w:lvlText w:val="•"/>
      <w:lvlJc w:val="left"/>
      <w:pPr>
        <w:ind w:left="8769" w:hanging="521"/>
      </w:pPr>
      <w:rPr>
        <w:rFonts w:hint="default"/>
        <w:lang w:val="en-US" w:eastAsia="en-US" w:bidi="ar-SA"/>
      </w:rPr>
    </w:lvl>
  </w:abstractNum>
  <w:abstractNum w:abstractNumId="37" w15:restartNumberingAfterBreak="0">
    <w:nsid w:val="2E4E2428"/>
    <w:multiLevelType w:val="hybridMultilevel"/>
    <w:tmpl w:val="A7B67844"/>
    <w:lvl w:ilvl="0" w:tplc="675473EC">
      <w:start w:val="1"/>
      <w:numFmt w:val="bullet"/>
      <w:lvlText w:val=""/>
      <w:lvlJc w:val="left"/>
      <w:pPr>
        <w:ind w:left="720" w:hanging="360"/>
      </w:pPr>
      <w:rPr>
        <w:rFonts w:ascii="Symbol" w:hAnsi="Symbol" w:hint="default"/>
      </w:rPr>
    </w:lvl>
    <w:lvl w:ilvl="1" w:tplc="976EDCFC">
      <w:start w:val="1"/>
      <w:numFmt w:val="bullet"/>
      <w:lvlText w:val="o"/>
      <w:lvlJc w:val="left"/>
      <w:pPr>
        <w:ind w:left="1440" w:hanging="360"/>
      </w:pPr>
      <w:rPr>
        <w:rFonts w:ascii="Courier New" w:hAnsi="Courier New" w:hint="default"/>
      </w:rPr>
    </w:lvl>
    <w:lvl w:ilvl="2" w:tplc="4EC429E8">
      <w:start w:val="1"/>
      <w:numFmt w:val="bullet"/>
      <w:lvlText w:val=""/>
      <w:lvlJc w:val="left"/>
      <w:pPr>
        <w:ind w:left="2160" w:hanging="360"/>
      </w:pPr>
      <w:rPr>
        <w:rFonts w:ascii="Wingdings" w:hAnsi="Wingdings" w:hint="default"/>
      </w:rPr>
    </w:lvl>
    <w:lvl w:ilvl="3" w:tplc="30F206FC">
      <w:start w:val="1"/>
      <w:numFmt w:val="bullet"/>
      <w:lvlText w:val=""/>
      <w:lvlJc w:val="left"/>
      <w:pPr>
        <w:ind w:left="2880" w:hanging="360"/>
      </w:pPr>
      <w:rPr>
        <w:rFonts w:ascii="Symbol" w:hAnsi="Symbol" w:hint="default"/>
      </w:rPr>
    </w:lvl>
    <w:lvl w:ilvl="4" w:tplc="369C8438">
      <w:start w:val="1"/>
      <w:numFmt w:val="bullet"/>
      <w:lvlText w:val="o"/>
      <w:lvlJc w:val="left"/>
      <w:pPr>
        <w:ind w:left="3600" w:hanging="360"/>
      </w:pPr>
      <w:rPr>
        <w:rFonts w:ascii="Courier New" w:hAnsi="Courier New" w:hint="default"/>
      </w:rPr>
    </w:lvl>
    <w:lvl w:ilvl="5" w:tplc="D4FE8DD6">
      <w:start w:val="1"/>
      <w:numFmt w:val="bullet"/>
      <w:lvlText w:val=""/>
      <w:lvlJc w:val="left"/>
      <w:pPr>
        <w:ind w:left="4320" w:hanging="360"/>
      </w:pPr>
      <w:rPr>
        <w:rFonts w:ascii="Wingdings" w:hAnsi="Wingdings" w:hint="default"/>
      </w:rPr>
    </w:lvl>
    <w:lvl w:ilvl="6" w:tplc="F292678C">
      <w:start w:val="1"/>
      <w:numFmt w:val="bullet"/>
      <w:lvlText w:val=""/>
      <w:lvlJc w:val="left"/>
      <w:pPr>
        <w:ind w:left="5040" w:hanging="360"/>
      </w:pPr>
      <w:rPr>
        <w:rFonts w:ascii="Symbol" w:hAnsi="Symbol" w:hint="default"/>
      </w:rPr>
    </w:lvl>
    <w:lvl w:ilvl="7" w:tplc="DEB8F652">
      <w:start w:val="1"/>
      <w:numFmt w:val="bullet"/>
      <w:lvlText w:val="o"/>
      <w:lvlJc w:val="left"/>
      <w:pPr>
        <w:ind w:left="5760" w:hanging="360"/>
      </w:pPr>
      <w:rPr>
        <w:rFonts w:ascii="Courier New" w:hAnsi="Courier New" w:hint="default"/>
      </w:rPr>
    </w:lvl>
    <w:lvl w:ilvl="8" w:tplc="4C2A7A40">
      <w:start w:val="1"/>
      <w:numFmt w:val="bullet"/>
      <w:lvlText w:val=""/>
      <w:lvlJc w:val="left"/>
      <w:pPr>
        <w:ind w:left="6480" w:hanging="360"/>
      </w:pPr>
      <w:rPr>
        <w:rFonts w:ascii="Wingdings" w:hAnsi="Wingdings" w:hint="default"/>
      </w:rPr>
    </w:lvl>
  </w:abstractNum>
  <w:abstractNum w:abstractNumId="38" w15:restartNumberingAfterBreak="0">
    <w:nsid w:val="2EAB03D2"/>
    <w:multiLevelType w:val="hybridMultilevel"/>
    <w:tmpl w:val="8D30E8A6"/>
    <w:lvl w:ilvl="0" w:tplc="AA7850E6">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121AD2BC">
      <w:numFmt w:val="bullet"/>
      <w:lvlText w:val="•"/>
      <w:lvlJc w:val="left"/>
      <w:pPr>
        <w:ind w:left="1532" w:hanging="360"/>
      </w:pPr>
      <w:rPr>
        <w:rFonts w:hint="default"/>
        <w:lang w:val="en-US" w:eastAsia="en-US" w:bidi="ar-SA"/>
      </w:rPr>
    </w:lvl>
    <w:lvl w:ilvl="2" w:tplc="F45883DA">
      <w:numFmt w:val="bullet"/>
      <w:lvlText w:val="•"/>
      <w:lvlJc w:val="left"/>
      <w:pPr>
        <w:ind w:left="2505" w:hanging="360"/>
      </w:pPr>
      <w:rPr>
        <w:rFonts w:hint="default"/>
        <w:lang w:val="en-US" w:eastAsia="en-US" w:bidi="ar-SA"/>
      </w:rPr>
    </w:lvl>
    <w:lvl w:ilvl="3" w:tplc="A30EECB2">
      <w:numFmt w:val="bullet"/>
      <w:lvlText w:val="•"/>
      <w:lvlJc w:val="left"/>
      <w:pPr>
        <w:ind w:left="3477" w:hanging="360"/>
      </w:pPr>
      <w:rPr>
        <w:rFonts w:hint="default"/>
        <w:lang w:val="en-US" w:eastAsia="en-US" w:bidi="ar-SA"/>
      </w:rPr>
    </w:lvl>
    <w:lvl w:ilvl="4" w:tplc="E67266BA">
      <w:numFmt w:val="bullet"/>
      <w:lvlText w:val="•"/>
      <w:lvlJc w:val="left"/>
      <w:pPr>
        <w:ind w:left="4450" w:hanging="360"/>
      </w:pPr>
      <w:rPr>
        <w:rFonts w:hint="default"/>
        <w:lang w:val="en-US" w:eastAsia="en-US" w:bidi="ar-SA"/>
      </w:rPr>
    </w:lvl>
    <w:lvl w:ilvl="5" w:tplc="7E261E18">
      <w:numFmt w:val="bullet"/>
      <w:lvlText w:val="•"/>
      <w:lvlJc w:val="left"/>
      <w:pPr>
        <w:ind w:left="5423" w:hanging="360"/>
      </w:pPr>
      <w:rPr>
        <w:rFonts w:hint="default"/>
        <w:lang w:val="en-US" w:eastAsia="en-US" w:bidi="ar-SA"/>
      </w:rPr>
    </w:lvl>
    <w:lvl w:ilvl="6" w:tplc="083C5AB2">
      <w:numFmt w:val="bullet"/>
      <w:lvlText w:val="•"/>
      <w:lvlJc w:val="left"/>
      <w:pPr>
        <w:ind w:left="6395" w:hanging="360"/>
      </w:pPr>
      <w:rPr>
        <w:rFonts w:hint="default"/>
        <w:lang w:val="en-US" w:eastAsia="en-US" w:bidi="ar-SA"/>
      </w:rPr>
    </w:lvl>
    <w:lvl w:ilvl="7" w:tplc="F484F156">
      <w:numFmt w:val="bullet"/>
      <w:lvlText w:val="•"/>
      <w:lvlJc w:val="left"/>
      <w:pPr>
        <w:ind w:left="7368" w:hanging="360"/>
      </w:pPr>
      <w:rPr>
        <w:rFonts w:hint="default"/>
        <w:lang w:val="en-US" w:eastAsia="en-US" w:bidi="ar-SA"/>
      </w:rPr>
    </w:lvl>
    <w:lvl w:ilvl="8" w:tplc="0898289C">
      <w:numFmt w:val="bullet"/>
      <w:lvlText w:val="•"/>
      <w:lvlJc w:val="left"/>
      <w:pPr>
        <w:ind w:left="8341" w:hanging="360"/>
      </w:pPr>
      <w:rPr>
        <w:rFonts w:hint="default"/>
        <w:lang w:val="en-US" w:eastAsia="en-US" w:bidi="ar-SA"/>
      </w:rPr>
    </w:lvl>
  </w:abstractNum>
  <w:abstractNum w:abstractNumId="39" w15:restartNumberingAfterBreak="0">
    <w:nsid w:val="3198F4A0"/>
    <w:multiLevelType w:val="hybridMultilevel"/>
    <w:tmpl w:val="71D6865A"/>
    <w:lvl w:ilvl="0" w:tplc="B80408DE">
      <w:start w:val="1"/>
      <w:numFmt w:val="upperRoman"/>
      <w:lvlText w:val="%1."/>
      <w:lvlJc w:val="left"/>
      <w:pPr>
        <w:ind w:left="720" w:hanging="360"/>
      </w:pPr>
    </w:lvl>
    <w:lvl w:ilvl="1" w:tplc="78C48336">
      <w:start w:val="1"/>
      <w:numFmt w:val="lowerLetter"/>
      <w:lvlText w:val="%2."/>
      <w:lvlJc w:val="left"/>
      <w:pPr>
        <w:ind w:left="1440" w:hanging="360"/>
      </w:pPr>
    </w:lvl>
    <w:lvl w:ilvl="2" w:tplc="53FEABE8">
      <w:start w:val="1"/>
      <w:numFmt w:val="lowerRoman"/>
      <w:lvlText w:val="%3."/>
      <w:lvlJc w:val="right"/>
      <w:pPr>
        <w:ind w:left="2160" w:hanging="180"/>
      </w:pPr>
    </w:lvl>
    <w:lvl w:ilvl="3" w:tplc="77BAA6E6">
      <w:start w:val="1"/>
      <w:numFmt w:val="decimal"/>
      <w:lvlText w:val="%4."/>
      <w:lvlJc w:val="left"/>
      <w:pPr>
        <w:ind w:left="2880" w:hanging="360"/>
      </w:pPr>
    </w:lvl>
    <w:lvl w:ilvl="4" w:tplc="2FB81F8E">
      <w:start w:val="1"/>
      <w:numFmt w:val="lowerLetter"/>
      <w:lvlText w:val="%5."/>
      <w:lvlJc w:val="left"/>
      <w:pPr>
        <w:ind w:left="3600" w:hanging="360"/>
      </w:pPr>
    </w:lvl>
    <w:lvl w:ilvl="5" w:tplc="085AACFE">
      <w:start w:val="1"/>
      <w:numFmt w:val="lowerRoman"/>
      <w:lvlText w:val="%6."/>
      <w:lvlJc w:val="right"/>
      <w:pPr>
        <w:ind w:left="4320" w:hanging="180"/>
      </w:pPr>
    </w:lvl>
    <w:lvl w:ilvl="6" w:tplc="24121558">
      <w:start w:val="1"/>
      <w:numFmt w:val="decimal"/>
      <w:lvlText w:val="%7."/>
      <w:lvlJc w:val="left"/>
      <w:pPr>
        <w:ind w:left="5040" w:hanging="360"/>
      </w:pPr>
    </w:lvl>
    <w:lvl w:ilvl="7" w:tplc="4918A2DC">
      <w:start w:val="1"/>
      <w:numFmt w:val="lowerLetter"/>
      <w:lvlText w:val="%8."/>
      <w:lvlJc w:val="left"/>
      <w:pPr>
        <w:ind w:left="5760" w:hanging="360"/>
      </w:pPr>
    </w:lvl>
    <w:lvl w:ilvl="8" w:tplc="80B8A912">
      <w:start w:val="1"/>
      <w:numFmt w:val="lowerRoman"/>
      <w:lvlText w:val="%9."/>
      <w:lvlJc w:val="right"/>
      <w:pPr>
        <w:ind w:left="6480" w:hanging="180"/>
      </w:pPr>
    </w:lvl>
  </w:abstractNum>
  <w:abstractNum w:abstractNumId="40" w15:restartNumberingAfterBreak="0">
    <w:nsid w:val="35117855"/>
    <w:multiLevelType w:val="hybridMultilevel"/>
    <w:tmpl w:val="315C061E"/>
    <w:lvl w:ilvl="0" w:tplc="11BA6AE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EED2AB80">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E36C39EA">
      <w:numFmt w:val="bullet"/>
      <w:lvlText w:val="•"/>
      <w:lvlJc w:val="left"/>
      <w:pPr>
        <w:ind w:left="1694" w:hanging="396"/>
      </w:pPr>
      <w:rPr>
        <w:rFonts w:hint="default"/>
        <w:lang w:val="en-US" w:eastAsia="en-US" w:bidi="ar-SA"/>
      </w:rPr>
    </w:lvl>
    <w:lvl w:ilvl="3" w:tplc="5642B718">
      <w:numFmt w:val="bullet"/>
      <w:lvlText w:val="•"/>
      <w:lvlJc w:val="left"/>
      <w:pPr>
        <w:ind w:left="2768" w:hanging="396"/>
      </w:pPr>
      <w:rPr>
        <w:rFonts w:hint="default"/>
        <w:lang w:val="en-US" w:eastAsia="en-US" w:bidi="ar-SA"/>
      </w:rPr>
    </w:lvl>
    <w:lvl w:ilvl="4" w:tplc="80B4F83A">
      <w:numFmt w:val="bullet"/>
      <w:lvlText w:val="•"/>
      <w:lvlJc w:val="left"/>
      <w:pPr>
        <w:ind w:left="3842" w:hanging="396"/>
      </w:pPr>
      <w:rPr>
        <w:rFonts w:hint="default"/>
        <w:lang w:val="en-US" w:eastAsia="en-US" w:bidi="ar-SA"/>
      </w:rPr>
    </w:lvl>
    <w:lvl w:ilvl="5" w:tplc="544AFBAE">
      <w:numFmt w:val="bullet"/>
      <w:lvlText w:val="•"/>
      <w:lvlJc w:val="left"/>
      <w:pPr>
        <w:ind w:left="4916" w:hanging="396"/>
      </w:pPr>
      <w:rPr>
        <w:rFonts w:hint="default"/>
        <w:lang w:val="en-US" w:eastAsia="en-US" w:bidi="ar-SA"/>
      </w:rPr>
    </w:lvl>
    <w:lvl w:ilvl="6" w:tplc="0CA8CF58">
      <w:numFmt w:val="bullet"/>
      <w:lvlText w:val="•"/>
      <w:lvlJc w:val="left"/>
      <w:pPr>
        <w:ind w:left="5990" w:hanging="396"/>
      </w:pPr>
      <w:rPr>
        <w:rFonts w:hint="default"/>
        <w:lang w:val="en-US" w:eastAsia="en-US" w:bidi="ar-SA"/>
      </w:rPr>
    </w:lvl>
    <w:lvl w:ilvl="7" w:tplc="F32EB9AE">
      <w:numFmt w:val="bullet"/>
      <w:lvlText w:val="•"/>
      <w:lvlJc w:val="left"/>
      <w:pPr>
        <w:ind w:left="7064" w:hanging="396"/>
      </w:pPr>
      <w:rPr>
        <w:rFonts w:hint="default"/>
        <w:lang w:val="en-US" w:eastAsia="en-US" w:bidi="ar-SA"/>
      </w:rPr>
    </w:lvl>
    <w:lvl w:ilvl="8" w:tplc="FB72DC9E">
      <w:numFmt w:val="bullet"/>
      <w:lvlText w:val="•"/>
      <w:lvlJc w:val="left"/>
      <w:pPr>
        <w:ind w:left="8138" w:hanging="396"/>
      </w:pPr>
      <w:rPr>
        <w:rFonts w:hint="default"/>
        <w:lang w:val="en-US" w:eastAsia="en-US" w:bidi="ar-SA"/>
      </w:rPr>
    </w:lvl>
  </w:abstractNum>
  <w:abstractNum w:abstractNumId="41" w15:restartNumberingAfterBreak="0">
    <w:nsid w:val="36632DB5"/>
    <w:multiLevelType w:val="hybridMultilevel"/>
    <w:tmpl w:val="E98665E0"/>
    <w:lvl w:ilvl="0" w:tplc="1F0C7E4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373D5A0D"/>
    <w:multiLevelType w:val="hybridMultilevel"/>
    <w:tmpl w:val="D36673EC"/>
    <w:lvl w:ilvl="0" w:tplc="94CE4286">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99585BA4">
      <w:numFmt w:val="bullet"/>
      <w:lvlText w:val="•"/>
      <w:lvlJc w:val="left"/>
      <w:pPr>
        <w:ind w:left="1550" w:hanging="358"/>
      </w:pPr>
      <w:rPr>
        <w:rFonts w:hint="default"/>
        <w:lang w:val="en-US" w:eastAsia="en-US" w:bidi="ar-SA"/>
      </w:rPr>
    </w:lvl>
    <w:lvl w:ilvl="2" w:tplc="13889C1A">
      <w:numFmt w:val="bullet"/>
      <w:lvlText w:val="•"/>
      <w:lvlJc w:val="left"/>
      <w:pPr>
        <w:ind w:left="2521" w:hanging="358"/>
      </w:pPr>
      <w:rPr>
        <w:rFonts w:hint="default"/>
        <w:lang w:val="en-US" w:eastAsia="en-US" w:bidi="ar-SA"/>
      </w:rPr>
    </w:lvl>
    <w:lvl w:ilvl="3" w:tplc="295028E8">
      <w:numFmt w:val="bullet"/>
      <w:lvlText w:val="•"/>
      <w:lvlJc w:val="left"/>
      <w:pPr>
        <w:ind w:left="3491" w:hanging="358"/>
      </w:pPr>
      <w:rPr>
        <w:rFonts w:hint="default"/>
        <w:lang w:val="en-US" w:eastAsia="en-US" w:bidi="ar-SA"/>
      </w:rPr>
    </w:lvl>
    <w:lvl w:ilvl="4" w:tplc="D9204826">
      <w:numFmt w:val="bullet"/>
      <w:lvlText w:val="•"/>
      <w:lvlJc w:val="left"/>
      <w:pPr>
        <w:ind w:left="4462" w:hanging="358"/>
      </w:pPr>
      <w:rPr>
        <w:rFonts w:hint="default"/>
        <w:lang w:val="en-US" w:eastAsia="en-US" w:bidi="ar-SA"/>
      </w:rPr>
    </w:lvl>
    <w:lvl w:ilvl="5" w:tplc="632ACDE2">
      <w:numFmt w:val="bullet"/>
      <w:lvlText w:val="•"/>
      <w:lvlJc w:val="left"/>
      <w:pPr>
        <w:ind w:left="5433" w:hanging="358"/>
      </w:pPr>
      <w:rPr>
        <w:rFonts w:hint="default"/>
        <w:lang w:val="en-US" w:eastAsia="en-US" w:bidi="ar-SA"/>
      </w:rPr>
    </w:lvl>
    <w:lvl w:ilvl="6" w:tplc="ED9E50C0">
      <w:numFmt w:val="bullet"/>
      <w:lvlText w:val="•"/>
      <w:lvlJc w:val="left"/>
      <w:pPr>
        <w:ind w:left="6403" w:hanging="358"/>
      </w:pPr>
      <w:rPr>
        <w:rFonts w:hint="default"/>
        <w:lang w:val="en-US" w:eastAsia="en-US" w:bidi="ar-SA"/>
      </w:rPr>
    </w:lvl>
    <w:lvl w:ilvl="7" w:tplc="2F180CE6">
      <w:numFmt w:val="bullet"/>
      <w:lvlText w:val="•"/>
      <w:lvlJc w:val="left"/>
      <w:pPr>
        <w:ind w:left="7374" w:hanging="358"/>
      </w:pPr>
      <w:rPr>
        <w:rFonts w:hint="default"/>
        <w:lang w:val="en-US" w:eastAsia="en-US" w:bidi="ar-SA"/>
      </w:rPr>
    </w:lvl>
    <w:lvl w:ilvl="8" w:tplc="3DBCD298">
      <w:numFmt w:val="bullet"/>
      <w:lvlText w:val="•"/>
      <w:lvlJc w:val="left"/>
      <w:pPr>
        <w:ind w:left="8345" w:hanging="358"/>
      </w:pPr>
      <w:rPr>
        <w:rFonts w:hint="default"/>
        <w:lang w:val="en-US" w:eastAsia="en-US" w:bidi="ar-SA"/>
      </w:rPr>
    </w:lvl>
  </w:abstractNum>
  <w:abstractNum w:abstractNumId="43"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CB23FCB"/>
    <w:multiLevelType w:val="hybridMultilevel"/>
    <w:tmpl w:val="FFE6B8FC"/>
    <w:lvl w:ilvl="0" w:tplc="299A477A">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281"/>
      </w:pPr>
      <w:rPr>
        <w:rFonts w:ascii="Times New Roman" w:hAnsi="Times New Roman" w:hint="default"/>
        <w:b w:val="0"/>
        <w:bCs w:val="0"/>
        <w:i w:val="0"/>
        <w:iCs w:val="0"/>
        <w:w w:val="100"/>
        <w:sz w:val="22"/>
        <w:szCs w:val="22"/>
        <w:lang w:val="en-US" w:eastAsia="en-US" w:bidi="ar-SA"/>
      </w:rPr>
    </w:lvl>
    <w:lvl w:ilvl="2" w:tplc="EB3A915E">
      <w:numFmt w:val="bullet"/>
      <w:lvlText w:val="•"/>
      <w:lvlJc w:val="left"/>
      <w:pPr>
        <w:ind w:left="1960" w:hanging="281"/>
      </w:pPr>
      <w:rPr>
        <w:rFonts w:hint="default"/>
        <w:lang w:val="en-US" w:eastAsia="en-US" w:bidi="ar-SA"/>
      </w:rPr>
    </w:lvl>
    <w:lvl w:ilvl="3" w:tplc="61849630">
      <w:numFmt w:val="bullet"/>
      <w:lvlText w:val="•"/>
      <w:lvlJc w:val="left"/>
      <w:pPr>
        <w:ind w:left="3001" w:hanging="281"/>
      </w:pPr>
      <w:rPr>
        <w:rFonts w:hint="default"/>
        <w:lang w:val="en-US" w:eastAsia="en-US" w:bidi="ar-SA"/>
      </w:rPr>
    </w:lvl>
    <w:lvl w:ilvl="4" w:tplc="2CD415B6">
      <w:numFmt w:val="bullet"/>
      <w:lvlText w:val="•"/>
      <w:lvlJc w:val="left"/>
      <w:pPr>
        <w:ind w:left="4042" w:hanging="281"/>
      </w:pPr>
      <w:rPr>
        <w:rFonts w:hint="default"/>
        <w:lang w:val="en-US" w:eastAsia="en-US" w:bidi="ar-SA"/>
      </w:rPr>
    </w:lvl>
    <w:lvl w:ilvl="5" w:tplc="4112BA16">
      <w:numFmt w:val="bullet"/>
      <w:lvlText w:val="•"/>
      <w:lvlJc w:val="left"/>
      <w:pPr>
        <w:ind w:left="5082" w:hanging="281"/>
      </w:pPr>
      <w:rPr>
        <w:rFonts w:hint="default"/>
        <w:lang w:val="en-US" w:eastAsia="en-US" w:bidi="ar-SA"/>
      </w:rPr>
    </w:lvl>
    <w:lvl w:ilvl="6" w:tplc="5492F5B8">
      <w:numFmt w:val="bullet"/>
      <w:lvlText w:val="•"/>
      <w:lvlJc w:val="left"/>
      <w:pPr>
        <w:ind w:left="6123" w:hanging="281"/>
      </w:pPr>
      <w:rPr>
        <w:rFonts w:hint="default"/>
        <w:lang w:val="en-US" w:eastAsia="en-US" w:bidi="ar-SA"/>
      </w:rPr>
    </w:lvl>
    <w:lvl w:ilvl="7" w:tplc="4B4636B8">
      <w:numFmt w:val="bullet"/>
      <w:lvlText w:val="•"/>
      <w:lvlJc w:val="left"/>
      <w:pPr>
        <w:ind w:left="7164" w:hanging="281"/>
      </w:pPr>
      <w:rPr>
        <w:rFonts w:hint="default"/>
        <w:lang w:val="en-US" w:eastAsia="en-US" w:bidi="ar-SA"/>
      </w:rPr>
    </w:lvl>
    <w:lvl w:ilvl="8" w:tplc="89AC28BA">
      <w:numFmt w:val="bullet"/>
      <w:lvlText w:val="•"/>
      <w:lvlJc w:val="left"/>
      <w:pPr>
        <w:ind w:left="8204" w:hanging="281"/>
      </w:pPr>
      <w:rPr>
        <w:rFonts w:hint="default"/>
        <w:lang w:val="en-US" w:eastAsia="en-US" w:bidi="ar-SA"/>
      </w:rPr>
    </w:lvl>
  </w:abstractNum>
  <w:abstractNum w:abstractNumId="45" w15:restartNumberingAfterBreak="0">
    <w:nsid w:val="3CD861F3"/>
    <w:multiLevelType w:val="hybridMultilevel"/>
    <w:tmpl w:val="03A88A64"/>
    <w:lvl w:ilvl="0" w:tplc="BB649488">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9C6A32FA">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2850F650">
      <w:numFmt w:val="bullet"/>
      <w:lvlText w:val="•"/>
      <w:lvlJc w:val="left"/>
      <w:pPr>
        <w:ind w:left="1694" w:hanging="396"/>
      </w:pPr>
      <w:rPr>
        <w:rFonts w:hint="default"/>
        <w:lang w:val="en-US" w:eastAsia="en-US" w:bidi="ar-SA"/>
      </w:rPr>
    </w:lvl>
    <w:lvl w:ilvl="3" w:tplc="E68C1004">
      <w:numFmt w:val="bullet"/>
      <w:lvlText w:val="•"/>
      <w:lvlJc w:val="left"/>
      <w:pPr>
        <w:ind w:left="2768" w:hanging="396"/>
      </w:pPr>
      <w:rPr>
        <w:rFonts w:hint="default"/>
        <w:lang w:val="en-US" w:eastAsia="en-US" w:bidi="ar-SA"/>
      </w:rPr>
    </w:lvl>
    <w:lvl w:ilvl="4" w:tplc="BD3C3C56">
      <w:numFmt w:val="bullet"/>
      <w:lvlText w:val="•"/>
      <w:lvlJc w:val="left"/>
      <w:pPr>
        <w:ind w:left="3842" w:hanging="396"/>
      </w:pPr>
      <w:rPr>
        <w:rFonts w:hint="default"/>
        <w:lang w:val="en-US" w:eastAsia="en-US" w:bidi="ar-SA"/>
      </w:rPr>
    </w:lvl>
    <w:lvl w:ilvl="5" w:tplc="04C69140">
      <w:numFmt w:val="bullet"/>
      <w:lvlText w:val="•"/>
      <w:lvlJc w:val="left"/>
      <w:pPr>
        <w:ind w:left="4916" w:hanging="396"/>
      </w:pPr>
      <w:rPr>
        <w:rFonts w:hint="default"/>
        <w:lang w:val="en-US" w:eastAsia="en-US" w:bidi="ar-SA"/>
      </w:rPr>
    </w:lvl>
    <w:lvl w:ilvl="6" w:tplc="E206B1E0">
      <w:numFmt w:val="bullet"/>
      <w:lvlText w:val="•"/>
      <w:lvlJc w:val="left"/>
      <w:pPr>
        <w:ind w:left="5990" w:hanging="396"/>
      </w:pPr>
      <w:rPr>
        <w:rFonts w:hint="default"/>
        <w:lang w:val="en-US" w:eastAsia="en-US" w:bidi="ar-SA"/>
      </w:rPr>
    </w:lvl>
    <w:lvl w:ilvl="7" w:tplc="84D41C5E">
      <w:numFmt w:val="bullet"/>
      <w:lvlText w:val="•"/>
      <w:lvlJc w:val="left"/>
      <w:pPr>
        <w:ind w:left="7064" w:hanging="396"/>
      </w:pPr>
      <w:rPr>
        <w:rFonts w:hint="default"/>
        <w:lang w:val="en-US" w:eastAsia="en-US" w:bidi="ar-SA"/>
      </w:rPr>
    </w:lvl>
    <w:lvl w:ilvl="8" w:tplc="8FBEEE68">
      <w:numFmt w:val="bullet"/>
      <w:lvlText w:val="•"/>
      <w:lvlJc w:val="left"/>
      <w:pPr>
        <w:ind w:left="8138" w:hanging="396"/>
      </w:pPr>
      <w:rPr>
        <w:rFonts w:hint="default"/>
        <w:lang w:val="en-US" w:eastAsia="en-US" w:bidi="ar-SA"/>
      </w:rPr>
    </w:lvl>
  </w:abstractNum>
  <w:abstractNum w:abstractNumId="46" w15:restartNumberingAfterBreak="0">
    <w:nsid w:val="3D64685C"/>
    <w:multiLevelType w:val="hybridMultilevel"/>
    <w:tmpl w:val="CE4CDBF0"/>
    <w:lvl w:ilvl="0" w:tplc="A320732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3EBE437E"/>
    <w:multiLevelType w:val="hybridMultilevel"/>
    <w:tmpl w:val="FFE6B8FC"/>
    <w:lvl w:ilvl="0" w:tplc="FFFFFFFF">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281"/>
      </w:pPr>
      <w:rPr>
        <w:rFonts w:ascii="Times New Roman" w:hAnsi="Times New Roman" w:hint="default"/>
        <w:b w:val="0"/>
        <w:bCs w:val="0"/>
        <w:i w:val="0"/>
        <w:iCs w:val="0"/>
        <w:w w:val="100"/>
        <w:sz w:val="22"/>
        <w:szCs w:val="22"/>
        <w:lang w:val="en-US" w:eastAsia="en-US" w:bidi="ar-SA"/>
      </w:rPr>
    </w:lvl>
    <w:lvl w:ilvl="2" w:tplc="FFFFFFFF">
      <w:numFmt w:val="bullet"/>
      <w:lvlText w:val="•"/>
      <w:lvlJc w:val="left"/>
      <w:pPr>
        <w:ind w:left="1960" w:hanging="281"/>
      </w:pPr>
      <w:rPr>
        <w:rFonts w:hint="default"/>
        <w:lang w:val="en-US" w:eastAsia="en-US" w:bidi="ar-SA"/>
      </w:rPr>
    </w:lvl>
    <w:lvl w:ilvl="3" w:tplc="FFFFFFFF">
      <w:numFmt w:val="bullet"/>
      <w:lvlText w:val="•"/>
      <w:lvlJc w:val="left"/>
      <w:pPr>
        <w:ind w:left="3001" w:hanging="281"/>
      </w:pPr>
      <w:rPr>
        <w:rFonts w:hint="default"/>
        <w:lang w:val="en-US" w:eastAsia="en-US" w:bidi="ar-SA"/>
      </w:rPr>
    </w:lvl>
    <w:lvl w:ilvl="4" w:tplc="FFFFFFFF">
      <w:numFmt w:val="bullet"/>
      <w:lvlText w:val="•"/>
      <w:lvlJc w:val="left"/>
      <w:pPr>
        <w:ind w:left="4042" w:hanging="281"/>
      </w:pPr>
      <w:rPr>
        <w:rFonts w:hint="default"/>
        <w:lang w:val="en-US" w:eastAsia="en-US" w:bidi="ar-SA"/>
      </w:rPr>
    </w:lvl>
    <w:lvl w:ilvl="5" w:tplc="FFFFFFFF">
      <w:numFmt w:val="bullet"/>
      <w:lvlText w:val="•"/>
      <w:lvlJc w:val="left"/>
      <w:pPr>
        <w:ind w:left="5082" w:hanging="281"/>
      </w:pPr>
      <w:rPr>
        <w:rFonts w:hint="default"/>
        <w:lang w:val="en-US" w:eastAsia="en-US" w:bidi="ar-SA"/>
      </w:rPr>
    </w:lvl>
    <w:lvl w:ilvl="6" w:tplc="FFFFFFFF">
      <w:numFmt w:val="bullet"/>
      <w:lvlText w:val="•"/>
      <w:lvlJc w:val="left"/>
      <w:pPr>
        <w:ind w:left="6123" w:hanging="281"/>
      </w:pPr>
      <w:rPr>
        <w:rFonts w:hint="default"/>
        <w:lang w:val="en-US" w:eastAsia="en-US" w:bidi="ar-SA"/>
      </w:rPr>
    </w:lvl>
    <w:lvl w:ilvl="7" w:tplc="FFFFFFFF">
      <w:numFmt w:val="bullet"/>
      <w:lvlText w:val="•"/>
      <w:lvlJc w:val="left"/>
      <w:pPr>
        <w:ind w:left="7164" w:hanging="281"/>
      </w:pPr>
      <w:rPr>
        <w:rFonts w:hint="default"/>
        <w:lang w:val="en-US" w:eastAsia="en-US" w:bidi="ar-SA"/>
      </w:rPr>
    </w:lvl>
    <w:lvl w:ilvl="8" w:tplc="FFFFFFFF">
      <w:numFmt w:val="bullet"/>
      <w:lvlText w:val="•"/>
      <w:lvlJc w:val="left"/>
      <w:pPr>
        <w:ind w:left="8204" w:hanging="281"/>
      </w:pPr>
      <w:rPr>
        <w:rFonts w:hint="default"/>
        <w:lang w:val="en-US" w:eastAsia="en-US" w:bidi="ar-SA"/>
      </w:rPr>
    </w:lvl>
  </w:abstractNum>
  <w:abstractNum w:abstractNumId="48" w15:restartNumberingAfterBreak="0">
    <w:nsid w:val="3EF868E8"/>
    <w:multiLevelType w:val="hybridMultilevel"/>
    <w:tmpl w:val="EB5A9B9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405F4F13"/>
    <w:multiLevelType w:val="hybridMultilevel"/>
    <w:tmpl w:val="39060B0C"/>
    <w:lvl w:ilvl="0" w:tplc="275084AC">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GB" w:eastAsia="en-US" w:bidi="ar-SA"/>
      </w:rPr>
    </w:lvl>
    <w:lvl w:ilvl="1" w:tplc="E23841C6">
      <w:numFmt w:val="bullet"/>
      <w:lvlText w:val="•"/>
      <w:lvlJc w:val="left"/>
      <w:pPr>
        <w:ind w:left="1532" w:hanging="360"/>
      </w:pPr>
      <w:rPr>
        <w:rFonts w:hint="default"/>
        <w:lang w:val="en-US" w:eastAsia="en-US" w:bidi="ar-SA"/>
      </w:rPr>
    </w:lvl>
    <w:lvl w:ilvl="2" w:tplc="D110068E">
      <w:numFmt w:val="bullet"/>
      <w:lvlText w:val="•"/>
      <w:lvlJc w:val="left"/>
      <w:pPr>
        <w:ind w:left="2505" w:hanging="360"/>
      </w:pPr>
      <w:rPr>
        <w:rFonts w:hint="default"/>
        <w:lang w:val="en-US" w:eastAsia="en-US" w:bidi="ar-SA"/>
      </w:rPr>
    </w:lvl>
    <w:lvl w:ilvl="3" w:tplc="EBCA4138">
      <w:numFmt w:val="bullet"/>
      <w:lvlText w:val="•"/>
      <w:lvlJc w:val="left"/>
      <w:pPr>
        <w:ind w:left="3477" w:hanging="360"/>
      </w:pPr>
      <w:rPr>
        <w:rFonts w:hint="default"/>
        <w:lang w:val="en-US" w:eastAsia="en-US" w:bidi="ar-SA"/>
      </w:rPr>
    </w:lvl>
    <w:lvl w:ilvl="4" w:tplc="4B684788">
      <w:numFmt w:val="bullet"/>
      <w:lvlText w:val="•"/>
      <w:lvlJc w:val="left"/>
      <w:pPr>
        <w:ind w:left="4450" w:hanging="360"/>
      </w:pPr>
      <w:rPr>
        <w:rFonts w:hint="default"/>
        <w:lang w:val="en-US" w:eastAsia="en-US" w:bidi="ar-SA"/>
      </w:rPr>
    </w:lvl>
    <w:lvl w:ilvl="5" w:tplc="7BDC17C8">
      <w:numFmt w:val="bullet"/>
      <w:lvlText w:val="•"/>
      <w:lvlJc w:val="left"/>
      <w:pPr>
        <w:ind w:left="5423" w:hanging="360"/>
      </w:pPr>
      <w:rPr>
        <w:rFonts w:hint="default"/>
        <w:lang w:val="en-US" w:eastAsia="en-US" w:bidi="ar-SA"/>
      </w:rPr>
    </w:lvl>
    <w:lvl w:ilvl="6" w:tplc="980A5D6A">
      <w:numFmt w:val="bullet"/>
      <w:lvlText w:val="•"/>
      <w:lvlJc w:val="left"/>
      <w:pPr>
        <w:ind w:left="6395" w:hanging="360"/>
      </w:pPr>
      <w:rPr>
        <w:rFonts w:hint="default"/>
        <w:lang w:val="en-US" w:eastAsia="en-US" w:bidi="ar-SA"/>
      </w:rPr>
    </w:lvl>
    <w:lvl w:ilvl="7" w:tplc="068469C6">
      <w:numFmt w:val="bullet"/>
      <w:lvlText w:val="•"/>
      <w:lvlJc w:val="left"/>
      <w:pPr>
        <w:ind w:left="7368" w:hanging="360"/>
      </w:pPr>
      <w:rPr>
        <w:rFonts w:hint="default"/>
        <w:lang w:val="en-US" w:eastAsia="en-US" w:bidi="ar-SA"/>
      </w:rPr>
    </w:lvl>
    <w:lvl w:ilvl="8" w:tplc="49F814B0">
      <w:numFmt w:val="bullet"/>
      <w:lvlText w:val="•"/>
      <w:lvlJc w:val="left"/>
      <w:pPr>
        <w:ind w:left="8341" w:hanging="360"/>
      </w:pPr>
      <w:rPr>
        <w:rFonts w:hint="default"/>
        <w:lang w:val="en-US" w:eastAsia="en-US" w:bidi="ar-SA"/>
      </w:rPr>
    </w:lvl>
  </w:abstractNum>
  <w:abstractNum w:abstractNumId="50" w15:restartNumberingAfterBreak="0">
    <w:nsid w:val="43444AC7"/>
    <w:multiLevelType w:val="hybridMultilevel"/>
    <w:tmpl w:val="174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3023BA"/>
    <w:multiLevelType w:val="hybridMultilevel"/>
    <w:tmpl w:val="E664481C"/>
    <w:lvl w:ilvl="0" w:tplc="17D47DA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36116E"/>
    <w:multiLevelType w:val="hybridMultilevel"/>
    <w:tmpl w:val="0CB86F0C"/>
    <w:lvl w:ilvl="0" w:tplc="FE300D22">
      <w:start w:val="2"/>
      <w:numFmt w:val="bullet"/>
      <w:lvlText w:val="-"/>
      <w:lvlJc w:val="left"/>
      <w:pPr>
        <w:ind w:left="432" w:hanging="360"/>
      </w:pPr>
      <w:rPr>
        <w:rFonts w:ascii="Lato" w:eastAsia="Times New Roman" w:hAnsi="Lato"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3" w15:restartNumberingAfterBreak="0">
    <w:nsid w:val="44D26692"/>
    <w:multiLevelType w:val="hybridMultilevel"/>
    <w:tmpl w:val="57D609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44F474A8"/>
    <w:multiLevelType w:val="hybridMultilevel"/>
    <w:tmpl w:val="EB9A3A0C"/>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929" w:hanging="281"/>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960" w:hanging="281"/>
      </w:pPr>
      <w:rPr>
        <w:rFonts w:hint="default"/>
        <w:lang w:val="en-US" w:eastAsia="en-US" w:bidi="ar-SA"/>
      </w:rPr>
    </w:lvl>
    <w:lvl w:ilvl="3" w:tplc="FFFFFFFF">
      <w:numFmt w:val="bullet"/>
      <w:lvlText w:val="•"/>
      <w:lvlJc w:val="left"/>
      <w:pPr>
        <w:ind w:left="3001" w:hanging="281"/>
      </w:pPr>
      <w:rPr>
        <w:rFonts w:hint="default"/>
        <w:lang w:val="en-US" w:eastAsia="en-US" w:bidi="ar-SA"/>
      </w:rPr>
    </w:lvl>
    <w:lvl w:ilvl="4" w:tplc="FFFFFFFF">
      <w:numFmt w:val="bullet"/>
      <w:lvlText w:val="•"/>
      <w:lvlJc w:val="left"/>
      <w:pPr>
        <w:ind w:left="4042" w:hanging="281"/>
      </w:pPr>
      <w:rPr>
        <w:rFonts w:hint="default"/>
        <w:lang w:val="en-US" w:eastAsia="en-US" w:bidi="ar-SA"/>
      </w:rPr>
    </w:lvl>
    <w:lvl w:ilvl="5" w:tplc="FFFFFFFF">
      <w:numFmt w:val="bullet"/>
      <w:lvlText w:val="•"/>
      <w:lvlJc w:val="left"/>
      <w:pPr>
        <w:ind w:left="5082" w:hanging="281"/>
      </w:pPr>
      <w:rPr>
        <w:rFonts w:hint="default"/>
        <w:lang w:val="en-US" w:eastAsia="en-US" w:bidi="ar-SA"/>
      </w:rPr>
    </w:lvl>
    <w:lvl w:ilvl="6" w:tplc="FFFFFFFF">
      <w:numFmt w:val="bullet"/>
      <w:lvlText w:val="•"/>
      <w:lvlJc w:val="left"/>
      <w:pPr>
        <w:ind w:left="6123" w:hanging="281"/>
      </w:pPr>
      <w:rPr>
        <w:rFonts w:hint="default"/>
        <w:lang w:val="en-US" w:eastAsia="en-US" w:bidi="ar-SA"/>
      </w:rPr>
    </w:lvl>
    <w:lvl w:ilvl="7" w:tplc="FFFFFFFF">
      <w:numFmt w:val="bullet"/>
      <w:lvlText w:val="•"/>
      <w:lvlJc w:val="left"/>
      <w:pPr>
        <w:ind w:left="7164" w:hanging="281"/>
      </w:pPr>
      <w:rPr>
        <w:rFonts w:hint="default"/>
        <w:lang w:val="en-US" w:eastAsia="en-US" w:bidi="ar-SA"/>
      </w:rPr>
    </w:lvl>
    <w:lvl w:ilvl="8" w:tplc="FFFFFFFF">
      <w:numFmt w:val="bullet"/>
      <w:lvlText w:val="•"/>
      <w:lvlJc w:val="left"/>
      <w:pPr>
        <w:ind w:left="8204" w:hanging="281"/>
      </w:pPr>
      <w:rPr>
        <w:rFonts w:hint="default"/>
        <w:lang w:val="en-US" w:eastAsia="en-US" w:bidi="ar-SA"/>
      </w:rPr>
    </w:lvl>
  </w:abstractNum>
  <w:abstractNum w:abstractNumId="55" w15:restartNumberingAfterBreak="0">
    <w:nsid w:val="458530A2"/>
    <w:multiLevelType w:val="hybridMultilevel"/>
    <w:tmpl w:val="CF5482D4"/>
    <w:lvl w:ilvl="0" w:tplc="83140744">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0194F8CE">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bullet"/>
      <w:lvlText w:val="•"/>
      <w:lvlJc w:val="left"/>
      <w:pPr>
        <w:ind w:left="1694" w:hanging="396"/>
      </w:pPr>
      <w:rPr>
        <w:lang w:val="en-US" w:eastAsia="en-US" w:bidi="ar-SA"/>
      </w:rPr>
    </w:lvl>
    <w:lvl w:ilvl="3" w:tplc="F334BB8C">
      <w:numFmt w:val="bullet"/>
      <w:lvlText w:val="•"/>
      <w:lvlJc w:val="left"/>
      <w:pPr>
        <w:ind w:left="2768" w:hanging="396"/>
      </w:pPr>
      <w:rPr>
        <w:rFonts w:hint="default"/>
        <w:lang w:val="en-US" w:eastAsia="en-US" w:bidi="ar-SA"/>
      </w:rPr>
    </w:lvl>
    <w:lvl w:ilvl="4" w:tplc="5E3A47EA">
      <w:numFmt w:val="bullet"/>
      <w:lvlText w:val="•"/>
      <w:lvlJc w:val="left"/>
      <w:pPr>
        <w:ind w:left="3842" w:hanging="396"/>
      </w:pPr>
      <w:rPr>
        <w:rFonts w:hint="default"/>
        <w:lang w:val="en-US" w:eastAsia="en-US" w:bidi="ar-SA"/>
      </w:rPr>
    </w:lvl>
    <w:lvl w:ilvl="5" w:tplc="2DA0DE60">
      <w:numFmt w:val="bullet"/>
      <w:lvlText w:val="•"/>
      <w:lvlJc w:val="left"/>
      <w:pPr>
        <w:ind w:left="4916" w:hanging="396"/>
      </w:pPr>
      <w:rPr>
        <w:rFonts w:hint="default"/>
        <w:lang w:val="en-US" w:eastAsia="en-US" w:bidi="ar-SA"/>
      </w:rPr>
    </w:lvl>
    <w:lvl w:ilvl="6" w:tplc="C498ACC2">
      <w:numFmt w:val="bullet"/>
      <w:lvlText w:val="•"/>
      <w:lvlJc w:val="left"/>
      <w:pPr>
        <w:ind w:left="5990" w:hanging="396"/>
      </w:pPr>
      <w:rPr>
        <w:rFonts w:hint="default"/>
        <w:lang w:val="en-US" w:eastAsia="en-US" w:bidi="ar-SA"/>
      </w:rPr>
    </w:lvl>
    <w:lvl w:ilvl="7" w:tplc="08BC78B4">
      <w:numFmt w:val="bullet"/>
      <w:lvlText w:val="•"/>
      <w:lvlJc w:val="left"/>
      <w:pPr>
        <w:ind w:left="7064" w:hanging="396"/>
      </w:pPr>
      <w:rPr>
        <w:rFonts w:hint="default"/>
        <w:lang w:val="en-US" w:eastAsia="en-US" w:bidi="ar-SA"/>
      </w:rPr>
    </w:lvl>
    <w:lvl w:ilvl="8" w:tplc="09B47FEE">
      <w:numFmt w:val="bullet"/>
      <w:lvlText w:val="•"/>
      <w:lvlJc w:val="left"/>
      <w:pPr>
        <w:ind w:left="8138" w:hanging="396"/>
      </w:pPr>
      <w:rPr>
        <w:rFonts w:hint="default"/>
        <w:lang w:val="en-US" w:eastAsia="en-US" w:bidi="ar-SA"/>
      </w:rPr>
    </w:lvl>
  </w:abstractNum>
  <w:abstractNum w:abstractNumId="56" w15:restartNumberingAfterBreak="0">
    <w:nsid w:val="45FF1CA1"/>
    <w:multiLevelType w:val="multilevel"/>
    <w:tmpl w:val="93CA1146"/>
    <w:lvl w:ilvl="0">
      <w:start w:val="1"/>
      <w:numFmt w:val="decimal"/>
      <w:pStyle w:val="ListNumber"/>
      <w:suff w:val="space"/>
      <w:lvlText w:val="%1."/>
      <w:lvlJc w:val="left"/>
      <w:pPr>
        <w:ind w:left="360" w:hanging="360"/>
      </w:pPr>
      <w:rPr>
        <w:rFonts w:hint="default"/>
      </w:rPr>
    </w:lvl>
    <w:lvl w:ilvl="1">
      <w:start w:val="1"/>
      <w:numFmt w:val="lowerLetter"/>
      <w:lvlText w:val="%2)"/>
      <w:lvlJc w:val="left"/>
      <w:pPr>
        <w:tabs>
          <w:tab w:val="num" w:pos="851"/>
        </w:tabs>
        <w:ind w:left="720" w:hanging="360"/>
      </w:pPr>
      <w:rPr>
        <w:rFonts w:hint="default"/>
      </w:rPr>
    </w:lvl>
    <w:lvl w:ilvl="2">
      <w:start w:val="1"/>
      <w:numFmt w:val="lowerRoman"/>
      <w:lvlText w:val="%3)"/>
      <w:lvlJc w:val="left"/>
      <w:pPr>
        <w:tabs>
          <w:tab w:val="num" w:pos="1134"/>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64B6B1B"/>
    <w:multiLevelType w:val="hybridMultilevel"/>
    <w:tmpl w:val="026A06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9185665"/>
    <w:multiLevelType w:val="hybridMultilevel"/>
    <w:tmpl w:val="6D7A81AC"/>
    <w:lvl w:ilvl="0" w:tplc="5A2001C2">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18665D"/>
    <w:multiLevelType w:val="hybridMultilevel"/>
    <w:tmpl w:val="F15E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95B7E6B"/>
    <w:multiLevelType w:val="hybridMultilevel"/>
    <w:tmpl w:val="315C061E"/>
    <w:lvl w:ilvl="0" w:tplc="FFFFFFFF">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694" w:hanging="396"/>
      </w:pPr>
      <w:rPr>
        <w:rFonts w:hint="default"/>
        <w:lang w:val="en-US" w:eastAsia="en-US" w:bidi="ar-SA"/>
      </w:rPr>
    </w:lvl>
    <w:lvl w:ilvl="3" w:tplc="FFFFFFFF">
      <w:numFmt w:val="bullet"/>
      <w:lvlText w:val="•"/>
      <w:lvlJc w:val="left"/>
      <w:pPr>
        <w:ind w:left="2768" w:hanging="396"/>
      </w:pPr>
      <w:rPr>
        <w:rFonts w:hint="default"/>
        <w:lang w:val="en-US" w:eastAsia="en-US" w:bidi="ar-SA"/>
      </w:rPr>
    </w:lvl>
    <w:lvl w:ilvl="4" w:tplc="FFFFFFFF">
      <w:numFmt w:val="bullet"/>
      <w:lvlText w:val="•"/>
      <w:lvlJc w:val="left"/>
      <w:pPr>
        <w:ind w:left="3842" w:hanging="396"/>
      </w:pPr>
      <w:rPr>
        <w:rFonts w:hint="default"/>
        <w:lang w:val="en-US" w:eastAsia="en-US" w:bidi="ar-SA"/>
      </w:rPr>
    </w:lvl>
    <w:lvl w:ilvl="5" w:tplc="FFFFFFFF">
      <w:numFmt w:val="bullet"/>
      <w:lvlText w:val="•"/>
      <w:lvlJc w:val="left"/>
      <w:pPr>
        <w:ind w:left="4916" w:hanging="396"/>
      </w:pPr>
      <w:rPr>
        <w:rFonts w:hint="default"/>
        <w:lang w:val="en-US" w:eastAsia="en-US" w:bidi="ar-SA"/>
      </w:rPr>
    </w:lvl>
    <w:lvl w:ilvl="6" w:tplc="FFFFFFFF">
      <w:numFmt w:val="bullet"/>
      <w:lvlText w:val="•"/>
      <w:lvlJc w:val="left"/>
      <w:pPr>
        <w:ind w:left="5990" w:hanging="396"/>
      </w:pPr>
      <w:rPr>
        <w:rFonts w:hint="default"/>
        <w:lang w:val="en-US" w:eastAsia="en-US" w:bidi="ar-SA"/>
      </w:rPr>
    </w:lvl>
    <w:lvl w:ilvl="7" w:tplc="FFFFFFFF">
      <w:numFmt w:val="bullet"/>
      <w:lvlText w:val="•"/>
      <w:lvlJc w:val="left"/>
      <w:pPr>
        <w:ind w:left="7064" w:hanging="396"/>
      </w:pPr>
      <w:rPr>
        <w:rFonts w:hint="default"/>
        <w:lang w:val="en-US" w:eastAsia="en-US" w:bidi="ar-SA"/>
      </w:rPr>
    </w:lvl>
    <w:lvl w:ilvl="8" w:tplc="FFFFFFFF">
      <w:numFmt w:val="bullet"/>
      <w:lvlText w:val="•"/>
      <w:lvlJc w:val="left"/>
      <w:pPr>
        <w:ind w:left="8138" w:hanging="396"/>
      </w:pPr>
      <w:rPr>
        <w:rFonts w:hint="default"/>
        <w:lang w:val="en-US" w:eastAsia="en-US" w:bidi="ar-SA"/>
      </w:rPr>
    </w:lvl>
  </w:abstractNum>
  <w:abstractNum w:abstractNumId="61" w15:restartNumberingAfterBreak="0">
    <w:nsid w:val="4A07415D"/>
    <w:multiLevelType w:val="hybridMultilevel"/>
    <w:tmpl w:val="79146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A8B0074"/>
    <w:multiLevelType w:val="hybridMultilevel"/>
    <w:tmpl w:val="271A9B52"/>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AD0FB2"/>
    <w:multiLevelType w:val="hybridMultilevel"/>
    <w:tmpl w:val="B4F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15:restartNumberingAfterBreak="0">
    <w:nsid w:val="4F4310A5"/>
    <w:multiLevelType w:val="hybridMultilevel"/>
    <w:tmpl w:val="7D9A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FA6508B"/>
    <w:multiLevelType w:val="hybridMultilevel"/>
    <w:tmpl w:val="76921C96"/>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51B17739"/>
    <w:multiLevelType w:val="hybridMultilevel"/>
    <w:tmpl w:val="274C18C2"/>
    <w:lvl w:ilvl="0" w:tplc="0F72D348">
      <w:start w:val="1"/>
      <w:numFmt w:val="decimal"/>
      <w:lvlText w:val="%1."/>
      <w:lvlJc w:val="left"/>
      <w:pPr>
        <w:ind w:left="720" w:hanging="360"/>
      </w:pPr>
    </w:lvl>
    <w:lvl w:ilvl="1" w:tplc="169E0120">
      <w:start w:val="1"/>
      <w:numFmt w:val="decimal"/>
      <w:lvlText w:val="%2."/>
      <w:lvlJc w:val="left"/>
      <w:pPr>
        <w:ind w:left="1440" w:hanging="360"/>
      </w:pPr>
    </w:lvl>
    <w:lvl w:ilvl="2" w:tplc="6D3C2986">
      <w:start w:val="1"/>
      <w:numFmt w:val="lowerRoman"/>
      <w:lvlText w:val="%3."/>
      <w:lvlJc w:val="right"/>
      <w:pPr>
        <w:ind w:left="2160" w:hanging="180"/>
      </w:pPr>
    </w:lvl>
    <w:lvl w:ilvl="3" w:tplc="67DA7254">
      <w:start w:val="1"/>
      <w:numFmt w:val="decimal"/>
      <w:lvlText w:val="%4."/>
      <w:lvlJc w:val="left"/>
      <w:pPr>
        <w:ind w:left="2880" w:hanging="360"/>
      </w:pPr>
    </w:lvl>
    <w:lvl w:ilvl="4" w:tplc="997EEF7C">
      <w:start w:val="1"/>
      <w:numFmt w:val="lowerLetter"/>
      <w:lvlText w:val="%5."/>
      <w:lvlJc w:val="left"/>
      <w:pPr>
        <w:ind w:left="3600" w:hanging="360"/>
      </w:pPr>
    </w:lvl>
    <w:lvl w:ilvl="5" w:tplc="1E167D18">
      <w:start w:val="1"/>
      <w:numFmt w:val="lowerRoman"/>
      <w:lvlText w:val="%6."/>
      <w:lvlJc w:val="right"/>
      <w:pPr>
        <w:ind w:left="4320" w:hanging="180"/>
      </w:pPr>
    </w:lvl>
    <w:lvl w:ilvl="6" w:tplc="70B2D494">
      <w:start w:val="1"/>
      <w:numFmt w:val="decimal"/>
      <w:lvlText w:val="%7."/>
      <w:lvlJc w:val="left"/>
      <w:pPr>
        <w:ind w:left="5040" w:hanging="360"/>
      </w:pPr>
    </w:lvl>
    <w:lvl w:ilvl="7" w:tplc="DBD03B14">
      <w:start w:val="1"/>
      <w:numFmt w:val="lowerLetter"/>
      <w:lvlText w:val="%8."/>
      <w:lvlJc w:val="left"/>
      <w:pPr>
        <w:ind w:left="5760" w:hanging="360"/>
      </w:pPr>
    </w:lvl>
    <w:lvl w:ilvl="8" w:tplc="E3108D74">
      <w:start w:val="1"/>
      <w:numFmt w:val="lowerRoman"/>
      <w:lvlText w:val="%9."/>
      <w:lvlJc w:val="right"/>
      <w:pPr>
        <w:ind w:left="6480" w:hanging="180"/>
      </w:pPr>
    </w:lvl>
  </w:abstractNum>
  <w:abstractNum w:abstractNumId="68" w15:restartNumberingAfterBreak="0">
    <w:nsid w:val="52E158E1"/>
    <w:multiLevelType w:val="hybridMultilevel"/>
    <w:tmpl w:val="D7FA480E"/>
    <w:lvl w:ilvl="0" w:tplc="B4ACB8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095A87"/>
    <w:multiLevelType w:val="hybridMultilevel"/>
    <w:tmpl w:val="AE546FC8"/>
    <w:lvl w:ilvl="0" w:tplc="B522528C">
      <w:start w:val="1"/>
      <w:numFmt w:val="decimal"/>
      <w:lvlText w:val="%1."/>
      <w:lvlJc w:val="left"/>
      <w:pPr>
        <w:ind w:left="720" w:hanging="360"/>
      </w:pPr>
    </w:lvl>
    <w:lvl w:ilvl="1" w:tplc="1488106E">
      <w:start w:val="1"/>
      <w:numFmt w:val="lowerLetter"/>
      <w:lvlText w:val="%2."/>
      <w:lvlJc w:val="left"/>
      <w:pPr>
        <w:ind w:left="1440" w:hanging="360"/>
      </w:pPr>
    </w:lvl>
    <w:lvl w:ilvl="2" w:tplc="9E0835E8">
      <w:start w:val="1"/>
      <w:numFmt w:val="lowerRoman"/>
      <w:lvlText w:val="%3."/>
      <w:lvlJc w:val="right"/>
      <w:pPr>
        <w:ind w:left="2160" w:hanging="180"/>
      </w:pPr>
    </w:lvl>
    <w:lvl w:ilvl="3" w:tplc="9086C9D2">
      <w:start w:val="1"/>
      <w:numFmt w:val="decimal"/>
      <w:lvlText w:val="%4."/>
      <w:lvlJc w:val="left"/>
      <w:pPr>
        <w:ind w:left="2880" w:hanging="360"/>
      </w:pPr>
    </w:lvl>
    <w:lvl w:ilvl="4" w:tplc="15CA63F2">
      <w:start w:val="1"/>
      <w:numFmt w:val="lowerLetter"/>
      <w:lvlText w:val="%5."/>
      <w:lvlJc w:val="left"/>
      <w:pPr>
        <w:ind w:left="3600" w:hanging="360"/>
      </w:pPr>
    </w:lvl>
    <w:lvl w:ilvl="5" w:tplc="9504206A">
      <w:start w:val="1"/>
      <w:numFmt w:val="lowerRoman"/>
      <w:lvlText w:val="%6."/>
      <w:lvlJc w:val="right"/>
      <w:pPr>
        <w:ind w:left="4320" w:hanging="180"/>
      </w:pPr>
    </w:lvl>
    <w:lvl w:ilvl="6" w:tplc="CDB05740">
      <w:start w:val="1"/>
      <w:numFmt w:val="decimal"/>
      <w:lvlText w:val="%7."/>
      <w:lvlJc w:val="left"/>
      <w:pPr>
        <w:ind w:left="5040" w:hanging="360"/>
      </w:pPr>
    </w:lvl>
    <w:lvl w:ilvl="7" w:tplc="BEE27D48">
      <w:start w:val="1"/>
      <w:numFmt w:val="lowerLetter"/>
      <w:lvlText w:val="%8."/>
      <w:lvlJc w:val="left"/>
      <w:pPr>
        <w:ind w:left="5760" w:hanging="360"/>
      </w:pPr>
    </w:lvl>
    <w:lvl w:ilvl="8" w:tplc="AD24AEB8">
      <w:start w:val="1"/>
      <w:numFmt w:val="lowerRoman"/>
      <w:lvlText w:val="%9."/>
      <w:lvlJc w:val="right"/>
      <w:pPr>
        <w:ind w:left="6480" w:hanging="180"/>
      </w:pPr>
    </w:lvl>
  </w:abstractNum>
  <w:abstractNum w:abstractNumId="70" w15:restartNumberingAfterBreak="0">
    <w:nsid w:val="549F111A"/>
    <w:multiLevelType w:val="multilevel"/>
    <w:tmpl w:val="B1466E2C"/>
    <w:lvl w:ilvl="0">
      <w:start w:val="3"/>
      <w:numFmt w:val="upperRoman"/>
      <w:lvlText w:val="%1"/>
      <w:lvlJc w:val="left"/>
      <w:pPr>
        <w:ind w:left="881" w:hanging="439"/>
      </w:pPr>
      <w:rPr>
        <w:rFonts w:hint="default"/>
        <w:lang w:val="en-US" w:eastAsia="en-US" w:bidi="ar-SA"/>
      </w:rPr>
    </w:lvl>
    <w:lvl w:ilvl="1">
      <w:start w:val="1"/>
      <w:numFmt w:val="decimal"/>
      <w:lvlText w:val="%1.%2"/>
      <w:lvlJc w:val="left"/>
      <w:pPr>
        <w:ind w:left="881" w:hanging="439"/>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decimal"/>
      <w:lvlText w:val="(%3)"/>
      <w:lvlJc w:val="left"/>
      <w:pPr>
        <w:ind w:left="1301" w:hanging="653"/>
        <w:jc w:val="right"/>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1289" w:hanging="128"/>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3546" w:hanging="128"/>
      </w:pPr>
      <w:rPr>
        <w:rFonts w:hint="default"/>
        <w:lang w:val="en-US" w:eastAsia="en-US" w:bidi="ar-SA"/>
      </w:rPr>
    </w:lvl>
    <w:lvl w:ilvl="5">
      <w:numFmt w:val="bullet"/>
      <w:lvlText w:val="•"/>
      <w:lvlJc w:val="left"/>
      <w:pPr>
        <w:ind w:left="4669" w:hanging="128"/>
      </w:pPr>
      <w:rPr>
        <w:rFonts w:hint="default"/>
        <w:lang w:val="en-US" w:eastAsia="en-US" w:bidi="ar-SA"/>
      </w:rPr>
    </w:lvl>
    <w:lvl w:ilvl="6">
      <w:numFmt w:val="bullet"/>
      <w:lvlText w:val="•"/>
      <w:lvlJc w:val="left"/>
      <w:pPr>
        <w:ind w:left="5793" w:hanging="128"/>
      </w:pPr>
      <w:rPr>
        <w:rFonts w:hint="default"/>
        <w:lang w:val="en-US" w:eastAsia="en-US" w:bidi="ar-SA"/>
      </w:rPr>
    </w:lvl>
    <w:lvl w:ilvl="7">
      <w:numFmt w:val="bullet"/>
      <w:lvlText w:val="•"/>
      <w:lvlJc w:val="left"/>
      <w:pPr>
        <w:ind w:left="6916" w:hanging="128"/>
      </w:pPr>
      <w:rPr>
        <w:rFonts w:hint="default"/>
        <w:lang w:val="en-US" w:eastAsia="en-US" w:bidi="ar-SA"/>
      </w:rPr>
    </w:lvl>
    <w:lvl w:ilvl="8">
      <w:numFmt w:val="bullet"/>
      <w:lvlText w:val="•"/>
      <w:lvlJc w:val="left"/>
      <w:pPr>
        <w:ind w:left="8039" w:hanging="128"/>
      </w:pPr>
      <w:rPr>
        <w:rFonts w:hint="default"/>
        <w:lang w:val="en-US" w:eastAsia="en-US" w:bidi="ar-SA"/>
      </w:rPr>
    </w:lvl>
  </w:abstractNum>
  <w:abstractNum w:abstractNumId="71" w15:restartNumberingAfterBreak="0">
    <w:nsid w:val="54F63225"/>
    <w:multiLevelType w:val="hybridMultilevel"/>
    <w:tmpl w:val="9F8408CA"/>
    <w:lvl w:ilvl="0" w:tplc="32A0A8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567C2BBE"/>
    <w:multiLevelType w:val="hybridMultilevel"/>
    <w:tmpl w:val="96E8D51E"/>
    <w:lvl w:ilvl="0" w:tplc="7CCADCB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16C28DD0">
      <w:numFmt w:val="bullet"/>
      <w:lvlText w:val="•"/>
      <w:lvlJc w:val="left"/>
      <w:pPr>
        <w:ind w:left="1213" w:hanging="360"/>
      </w:pPr>
      <w:rPr>
        <w:rFonts w:hint="default"/>
        <w:lang w:val="en-US" w:eastAsia="en-US" w:bidi="ar-SA"/>
      </w:rPr>
    </w:lvl>
    <w:lvl w:ilvl="2" w:tplc="D7FA301E">
      <w:numFmt w:val="bullet"/>
      <w:lvlText w:val="•"/>
      <w:lvlJc w:val="left"/>
      <w:pPr>
        <w:ind w:left="1607" w:hanging="360"/>
      </w:pPr>
      <w:rPr>
        <w:rFonts w:hint="default"/>
        <w:lang w:val="en-US" w:eastAsia="en-US" w:bidi="ar-SA"/>
      </w:rPr>
    </w:lvl>
    <w:lvl w:ilvl="3" w:tplc="7438F68E">
      <w:numFmt w:val="bullet"/>
      <w:lvlText w:val="•"/>
      <w:lvlJc w:val="left"/>
      <w:pPr>
        <w:ind w:left="2000" w:hanging="360"/>
      </w:pPr>
      <w:rPr>
        <w:rFonts w:hint="default"/>
        <w:lang w:val="en-US" w:eastAsia="en-US" w:bidi="ar-SA"/>
      </w:rPr>
    </w:lvl>
    <w:lvl w:ilvl="4" w:tplc="628E6C80">
      <w:numFmt w:val="bullet"/>
      <w:lvlText w:val="•"/>
      <w:lvlJc w:val="left"/>
      <w:pPr>
        <w:ind w:left="2394" w:hanging="360"/>
      </w:pPr>
      <w:rPr>
        <w:rFonts w:hint="default"/>
        <w:lang w:val="en-US" w:eastAsia="en-US" w:bidi="ar-SA"/>
      </w:rPr>
    </w:lvl>
    <w:lvl w:ilvl="5" w:tplc="CE7AC1CA">
      <w:numFmt w:val="bullet"/>
      <w:lvlText w:val="•"/>
      <w:lvlJc w:val="left"/>
      <w:pPr>
        <w:ind w:left="2787" w:hanging="360"/>
      </w:pPr>
      <w:rPr>
        <w:rFonts w:hint="default"/>
        <w:lang w:val="en-US" w:eastAsia="en-US" w:bidi="ar-SA"/>
      </w:rPr>
    </w:lvl>
    <w:lvl w:ilvl="6" w:tplc="E3E45AF6">
      <w:numFmt w:val="bullet"/>
      <w:lvlText w:val="•"/>
      <w:lvlJc w:val="left"/>
      <w:pPr>
        <w:ind w:left="3181" w:hanging="360"/>
      </w:pPr>
      <w:rPr>
        <w:rFonts w:hint="default"/>
        <w:lang w:val="en-US" w:eastAsia="en-US" w:bidi="ar-SA"/>
      </w:rPr>
    </w:lvl>
    <w:lvl w:ilvl="7" w:tplc="10EA2C04">
      <w:numFmt w:val="bullet"/>
      <w:lvlText w:val="•"/>
      <w:lvlJc w:val="left"/>
      <w:pPr>
        <w:ind w:left="3574" w:hanging="360"/>
      </w:pPr>
      <w:rPr>
        <w:rFonts w:hint="default"/>
        <w:lang w:val="en-US" w:eastAsia="en-US" w:bidi="ar-SA"/>
      </w:rPr>
    </w:lvl>
    <w:lvl w:ilvl="8" w:tplc="EE84BC00">
      <w:numFmt w:val="bullet"/>
      <w:lvlText w:val="•"/>
      <w:lvlJc w:val="left"/>
      <w:pPr>
        <w:ind w:left="3968" w:hanging="360"/>
      </w:pPr>
      <w:rPr>
        <w:rFonts w:hint="default"/>
        <w:lang w:val="en-US" w:eastAsia="en-US" w:bidi="ar-SA"/>
      </w:rPr>
    </w:lvl>
  </w:abstractNum>
  <w:abstractNum w:abstractNumId="73" w15:restartNumberingAfterBreak="0">
    <w:nsid w:val="57F7685B"/>
    <w:multiLevelType w:val="hybridMultilevel"/>
    <w:tmpl w:val="9E7CA864"/>
    <w:lvl w:ilvl="0" w:tplc="FFFFFFFF">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920" w:hanging="396"/>
      </w:pPr>
      <w:rPr>
        <w:rFonts w:hint="default"/>
        <w:lang w:val="en-US" w:eastAsia="en-US" w:bidi="ar-SA"/>
      </w:rPr>
    </w:lvl>
    <w:lvl w:ilvl="3" w:tplc="FFFFFFFF">
      <w:numFmt w:val="bullet"/>
      <w:lvlText w:val="•"/>
      <w:lvlJc w:val="left"/>
      <w:pPr>
        <w:ind w:left="2090" w:hanging="396"/>
      </w:pPr>
      <w:rPr>
        <w:rFonts w:hint="default"/>
        <w:lang w:val="en-US" w:eastAsia="en-US" w:bidi="ar-SA"/>
      </w:rPr>
    </w:lvl>
    <w:lvl w:ilvl="4" w:tplc="FFFFFFFF">
      <w:numFmt w:val="bullet"/>
      <w:lvlText w:val="•"/>
      <w:lvlJc w:val="left"/>
      <w:pPr>
        <w:ind w:left="3261" w:hanging="396"/>
      </w:pPr>
      <w:rPr>
        <w:rFonts w:hint="default"/>
        <w:lang w:val="en-US" w:eastAsia="en-US" w:bidi="ar-SA"/>
      </w:rPr>
    </w:lvl>
    <w:lvl w:ilvl="5" w:tplc="FFFFFFFF">
      <w:numFmt w:val="bullet"/>
      <w:lvlText w:val="•"/>
      <w:lvlJc w:val="left"/>
      <w:pPr>
        <w:ind w:left="4432" w:hanging="396"/>
      </w:pPr>
      <w:rPr>
        <w:rFonts w:hint="default"/>
        <w:lang w:val="en-US" w:eastAsia="en-US" w:bidi="ar-SA"/>
      </w:rPr>
    </w:lvl>
    <w:lvl w:ilvl="6" w:tplc="FFFFFFFF">
      <w:numFmt w:val="bullet"/>
      <w:lvlText w:val="•"/>
      <w:lvlJc w:val="left"/>
      <w:pPr>
        <w:ind w:left="5603" w:hanging="396"/>
      </w:pPr>
      <w:rPr>
        <w:rFonts w:hint="default"/>
        <w:lang w:val="en-US" w:eastAsia="en-US" w:bidi="ar-SA"/>
      </w:rPr>
    </w:lvl>
    <w:lvl w:ilvl="7" w:tplc="FFFFFFFF">
      <w:numFmt w:val="bullet"/>
      <w:lvlText w:val="•"/>
      <w:lvlJc w:val="left"/>
      <w:pPr>
        <w:ind w:left="6774" w:hanging="396"/>
      </w:pPr>
      <w:rPr>
        <w:rFonts w:hint="default"/>
        <w:lang w:val="en-US" w:eastAsia="en-US" w:bidi="ar-SA"/>
      </w:rPr>
    </w:lvl>
    <w:lvl w:ilvl="8" w:tplc="FFFFFFFF">
      <w:numFmt w:val="bullet"/>
      <w:lvlText w:val="•"/>
      <w:lvlJc w:val="left"/>
      <w:pPr>
        <w:ind w:left="7944" w:hanging="396"/>
      </w:pPr>
      <w:rPr>
        <w:rFonts w:hint="default"/>
        <w:lang w:val="en-US" w:eastAsia="en-US" w:bidi="ar-SA"/>
      </w:rPr>
    </w:lvl>
  </w:abstractNum>
  <w:abstractNum w:abstractNumId="74" w15:restartNumberingAfterBreak="0">
    <w:nsid w:val="59DE5D53"/>
    <w:multiLevelType w:val="hybridMultilevel"/>
    <w:tmpl w:val="C16C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B922CED"/>
    <w:multiLevelType w:val="hybridMultilevel"/>
    <w:tmpl w:val="9670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032C46"/>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77" w15:restartNumberingAfterBreak="0">
    <w:nsid w:val="5CDE08A4"/>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78" w15:restartNumberingAfterBreak="0">
    <w:nsid w:val="5CEA5384"/>
    <w:multiLevelType w:val="hybridMultilevel"/>
    <w:tmpl w:val="971CB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5D7634D4"/>
    <w:multiLevelType w:val="hybridMultilevel"/>
    <w:tmpl w:val="7C6CC40E"/>
    <w:lvl w:ilvl="0" w:tplc="0809000F">
      <w:start w:val="1"/>
      <w:numFmt w:val="decimal"/>
      <w:lvlText w:val="%1."/>
      <w:lvlJc w:val="left"/>
      <w:pPr>
        <w:ind w:left="720" w:hanging="360"/>
      </w:pPr>
    </w:lvl>
    <w:lvl w:ilvl="1" w:tplc="992A58C8">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E1A5627"/>
    <w:multiLevelType w:val="hybridMultilevel"/>
    <w:tmpl w:val="DD90970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1"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2"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620B1D0E"/>
    <w:multiLevelType w:val="hybridMultilevel"/>
    <w:tmpl w:val="9E7CA864"/>
    <w:lvl w:ilvl="0" w:tplc="6F86E4E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66B805A0">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04AC9420">
      <w:numFmt w:val="bullet"/>
      <w:lvlText w:val="•"/>
      <w:lvlJc w:val="left"/>
      <w:pPr>
        <w:ind w:left="920" w:hanging="396"/>
      </w:pPr>
      <w:rPr>
        <w:rFonts w:hint="default"/>
        <w:lang w:val="en-US" w:eastAsia="en-US" w:bidi="ar-SA"/>
      </w:rPr>
    </w:lvl>
    <w:lvl w:ilvl="3" w:tplc="1450BAD6">
      <w:numFmt w:val="bullet"/>
      <w:lvlText w:val="•"/>
      <w:lvlJc w:val="left"/>
      <w:pPr>
        <w:ind w:left="2090" w:hanging="396"/>
      </w:pPr>
      <w:rPr>
        <w:rFonts w:hint="default"/>
        <w:lang w:val="en-US" w:eastAsia="en-US" w:bidi="ar-SA"/>
      </w:rPr>
    </w:lvl>
    <w:lvl w:ilvl="4" w:tplc="1CE272B4">
      <w:numFmt w:val="bullet"/>
      <w:lvlText w:val="•"/>
      <w:lvlJc w:val="left"/>
      <w:pPr>
        <w:ind w:left="3261" w:hanging="396"/>
      </w:pPr>
      <w:rPr>
        <w:rFonts w:hint="default"/>
        <w:lang w:val="en-US" w:eastAsia="en-US" w:bidi="ar-SA"/>
      </w:rPr>
    </w:lvl>
    <w:lvl w:ilvl="5" w:tplc="E336111C">
      <w:numFmt w:val="bullet"/>
      <w:lvlText w:val="•"/>
      <w:lvlJc w:val="left"/>
      <w:pPr>
        <w:ind w:left="4432" w:hanging="396"/>
      </w:pPr>
      <w:rPr>
        <w:rFonts w:hint="default"/>
        <w:lang w:val="en-US" w:eastAsia="en-US" w:bidi="ar-SA"/>
      </w:rPr>
    </w:lvl>
    <w:lvl w:ilvl="6" w:tplc="B428D30C">
      <w:numFmt w:val="bullet"/>
      <w:lvlText w:val="•"/>
      <w:lvlJc w:val="left"/>
      <w:pPr>
        <w:ind w:left="5603" w:hanging="396"/>
      </w:pPr>
      <w:rPr>
        <w:rFonts w:hint="default"/>
        <w:lang w:val="en-US" w:eastAsia="en-US" w:bidi="ar-SA"/>
      </w:rPr>
    </w:lvl>
    <w:lvl w:ilvl="7" w:tplc="F182CC40">
      <w:numFmt w:val="bullet"/>
      <w:lvlText w:val="•"/>
      <w:lvlJc w:val="left"/>
      <w:pPr>
        <w:ind w:left="6774" w:hanging="396"/>
      </w:pPr>
      <w:rPr>
        <w:rFonts w:hint="default"/>
        <w:lang w:val="en-US" w:eastAsia="en-US" w:bidi="ar-SA"/>
      </w:rPr>
    </w:lvl>
    <w:lvl w:ilvl="8" w:tplc="5F9AEB7C">
      <w:numFmt w:val="bullet"/>
      <w:lvlText w:val="•"/>
      <w:lvlJc w:val="left"/>
      <w:pPr>
        <w:ind w:left="7944" w:hanging="396"/>
      </w:pPr>
      <w:rPr>
        <w:rFonts w:hint="default"/>
        <w:lang w:val="en-US" w:eastAsia="en-US" w:bidi="ar-SA"/>
      </w:rPr>
    </w:lvl>
  </w:abstractNum>
  <w:abstractNum w:abstractNumId="84" w15:restartNumberingAfterBreak="0">
    <w:nsid w:val="62A0506F"/>
    <w:multiLevelType w:val="hybridMultilevel"/>
    <w:tmpl w:val="FDC88214"/>
    <w:lvl w:ilvl="0" w:tplc="A93E3B36">
      <w:start w:val="1"/>
      <w:numFmt w:val="lowerRoman"/>
      <w:lvlText w:val="%1."/>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42AA794">
      <w:numFmt w:val="bullet"/>
      <w:lvlText w:val="•"/>
      <w:lvlJc w:val="left"/>
      <w:pPr>
        <w:ind w:left="2342" w:hanging="656"/>
      </w:pPr>
      <w:rPr>
        <w:rFonts w:hint="default"/>
        <w:lang w:val="en-US" w:eastAsia="en-US" w:bidi="ar-SA"/>
      </w:rPr>
    </w:lvl>
    <w:lvl w:ilvl="2" w:tplc="58BCA362">
      <w:numFmt w:val="bullet"/>
      <w:lvlText w:val="•"/>
      <w:lvlJc w:val="left"/>
      <w:pPr>
        <w:ind w:left="3225" w:hanging="656"/>
      </w:pPr>
      <w:rPr>
        <w:rFonts w:hint="default"/>
        <w:lang w:val="en-US" w:eastAsia="en-US" w:bidi="ar-SA"/>
      </w:rPr>
    </w:lvl>
    <w:lvl w:ilvl="3" w:tplc="77A0DA04">
      <w:numFmt w:val="bullet"/>
      <w:lvlText w:val="•"/>
      <w:lvlJc w:val="left"/>
      <w:pPr>
        <w:ind w:left="4107" w:hanging="656"/>
      </w:pPr>
      <w:rPr>
        <w:rFonts w:hint="default"/>
        <w:lang w:val="en-US" w:eastAsia="en-US" w:bidi="ar-SA"/>
      </w:rPr>
    </w:lvl>
    <w:lvl w:ilvl="4" w:tplc="6074C5FC">
      <w:numFmt w:val="bullet"/>
      <w:lvlText w:val="•"/>
      <w:lvlJc w:val="left"/>
      <w:pPr>
        <w:ind w:left="4990" w:hanging="656"/>
      </w:pPr>
      <w:rPr>
        <w:rFonts w:hint="default"/>
        <w:lang w:val="en-US" w:eastAsia="en-US" w:bidi="ar-SA"/>
      </w:rPr>
    </w:lvl>
    <w:lvl w:ilvl="5" w:tplc="E6A28A9E">
      <w:numFmt w:val="bullet"/>
      <w:lvlText w:val="•"/>
      <w:lvlJc w:val="left"/>
      <w:pPr>
        <w:ind w:left="5873" w:hanging="656"/>
      </w:pPr>
      <w:rPr>
        <w:rFonts w:hint="default"/>
        <w:lang w:val="en-US" w:eastAsia="en-US" w:bidi="ar-SA"/>
      </w:rPr>
    </w:lvl>
    <w:lvl w:ilvl="6" w:tplc="51FEE576">
      <w:numFmt w:val="bullet"/>
      <w:lvlText w:val="•"/>
      <w:lvlJc w:val="left"/>
      <w:pPr>
        <w:ind w:left="6755" w:hanging="656"/>
      </w:pPr>
      <w:rPr>
        <w:rFonts w:hint="default"/>
        <w:lang w:val="en-US" w:eastAsia="en-US" w:bidi="ar-SA"/>
      </w:rPr>
    </w:lvl>
    <w:lvl w:ilvl="7" w:tplc="63E834C8">
      <w:numFmt w:val="bullet"/>
      <w:lvlText w:val="•"/>
      <w:lvlJc w:val="left"/>
      <w:pPr>
        <w:ind w:left="7638" w:hanging="656"/>
      </w:pPr>
      <w:rPr>
        <w:rFonts w:hint="default"/>
        <w:lang w:val="en-US" w:eastAsia="en-US" w:bidi="ar-SA"/>
      </w:rPr>
    </w:lvl>
    <w:lvl w:ilvl="8" w:tplc="64AA328E">
      <w:numFmt w:val="bullet"/>
      <w:lvlText w:val="•"/>
      <w:lvlJc w:val="left"/>
      <w:pPr>
        <w:ind w:left="8521" w:hanging="656"/>
      </w:pPr>
      <w:rPr>
        <w:rFonts w:hint="default"/>
        <w:lang w:val="en-US" w:eastAsia="en-US" w:bidi="ar-SA"/>
      </w:rPr>
    </w:lvl>
  </w:abstractNum>
  <w:abstractNum w:abstractNumId="85" w15:restartNumberingAfterBreak="0">
    <w:nsid w:val="63F62768"/>
    <w:multiLevelType w:val="hybridMultilevel"/>
    <w:tmpl w:val="57362B60"/>
    <w:lvl w:ilvl="0" w:tplc="335EE84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76D2B1F6">
      <w:start w:val="1"/>
      <w:numFmt w:val="lowerLetter"/>
      <w:lvlText w:val="(%2)"/>
      <w:lvlJc w:val="left"/>
      <w:pPr>
        <w:ind w:left="1550" w:hanging="360"/>
      </w:pPr>
      <w:rPr>
        <w:rFonts w:ascii="Times New Roman" w:eastAsia="Times New Roman" w:hAnsi="Times New Roman" w:cs="Times New Roman" w:hint="default"/>
        <w:b w:val="0"/>
        <w:bCs w:val="0"/>
        <w:i w:val="0"/>
        <w:iCs w:val="0"/>
        <w:w w:val="100"/>
        <w:sz w:val="22"/>
        <w:szCs w:val="22"/>
        <w:lang w:val="en-US" w:eastAsia="en-US" w:bidi="ar-SA"/>
      </w:rPr>
    </w:lvl>
    <w:lvl w:ilvl="2" w:tplc="E6222688">
      <w:numFmt w:val="bullet"/>
      <w:lvlText w:val="•"/>
      <w:lvlJc w:val="left"/>
      <w:pPr>
        <w:ind w:left="2521" w:hanging="360"/>
      </w:pPr>
      <w:rPr>
        <w:rFonts w:hint="default"/>
        <w:lang w:val="en-US" w:eastAsia="en-US" w:bidi="ar-SA"/>
      </w:rPr>
    </w:lvl>
    <w:lvl w:ilvl="3" w:tplc="7500FA60">
      <w:numFmt w:val="bullet"/>
      <w:lvlText w:val="•"/>
      <w:lvlJc w:val="left"/>
      <w:pPr>
        <w:ind w:left="3491" w:hanging="360"/>
      </w:pPr>
      <w:rPr>
        <w:rFonts w:hint="default"/>
        <w:lang w:val="en-US" w:eastAsia="en-US" w:bidi="ar-SA"/>
      </w:rPr>
    </w:lvl>
    <w:lvl w:ilvl="4" w:tplc="DA44F3FC">
      <w:numFmt w:val="bullet"/>
      <w:lvlText w:val="•"/>
      <w:lvlJc w:val="left"/>
      <w:pPr>
        <w:ind w:left="4462" w:hanging="360"/>
      </w:pPr>
      <w:rPr>
        <w:rFonts w:hint="default"/>
        <w:lang w:val="en-US" w:eastAsia="en-US" w:bidi="ar-SA"/>
      </w:rPr>
    </w:lvl>
    <w:lvl w:ilvl="5" w:tplc="B462A352">
      <w:numFmt w:val="bullet"/>
      <w:lvlText w:val="•"/>
      <w:lvlJc w:val="left"/>
      <w:pPr>
        <w:ind w:left="5433" w:hanging="360"/>
      </w:pPr>
      <w:rPr>
        <w:rFonts w:hint="default"/>
        <w:lang w:val="en-US" w:eastAsia="en-US" w:bidi="ar-SA"/>
      </w:rPr>
    </w:lvl>
    <w:lvl w:ilvl="6" w:tplc="2652717A">
      <w:numFmt w:val="bullet"/>
      <w:lvlText w:val="•"/>
      <w:lvlJc w:val="left"/>
      <w:pPr>
        <w:ind w:left="6403" w:hanging="360"/>
      </w:pPr>
      <w:rPr>
        <w:rFonts w:hint="default"/>
        <w:lang w:val="en-US" w:eastAsia="en-US" w:bidi="ar-SA"/>
      </w:rPr>
    </w:lvl>
    <w:lvl w:ilvl="7" w:tplc="CA06E1B0">
      <w:numFmt w:val="bullet"/>
      <w:lvlText w:val="•"/>
      <w:lvlJc w:val="left"/>
      <w:pPr>
        <w:ind w:left="7374" w:hanging="360"/>
      </w:pPr>
      <w:rPr>
        <w:rFonts w:hint="default"/>
        <w:lang w:val="en-US" w:eastAsia="en-US" w:bidi="ar-SA"/>
      </w:rPr>
    </w:lvl>
    <w:lvl w:ilvl="8" w:tplc="CDDE432C">
      <w:numFmt w:val="bullet"/>
      <w:lvlText w:val="•"/>
      <w:lvlJc w:val="left"/>
      <w:pPr>
        <w:ind w:left="8345" w:hanging="360"/>
      </w:pPr>
      <w:rPr>
        <w:rFonts w:hint="default"/>
        <w:lang w:val="en-US" w:eastAsia="en-US" w:bidi="ar-SA"/>
      </w:rPr>
    </w:lvl>
  </w:abstractNum>
  <w:abstractNum w:abstractNumId="86" w15:restartNumberingAfterBreak="0">
    <w:nsid w:val="658A2D7B"/>
    <w:multiLevelType w:val="multilevel"/>
    <w:tmpl w:val="EC2CF164"/>
    <w:lvl w:ilvl="0">
      <w:start w:val="1"/>
      <w:numFmt w:val="upperRoman"/>
      <w:lvlText w:val="%1"/>
      <w:lvlJc w:val="left"/>
      <w:pPr>
        <w:ind w:left="732" w:hanging="291"/>
      </w:pPr>
      <w:rPr>
        <w:rFonts w:hint="default"/>
        <w:lang w:val="en-US" w:eastAsia="en-US" w:bidi="ar-SA"/>
      </w:rPr>
    </w:lvl>
    <w:lvl w:ilvl="1">
      <w:start w:val="1"/>
      <w:numFmt w:val="decimal"/>
      <w:lvlText w:val="%1.%2"/>
      <w:lvlJc w:val="left"/>
      <w:pPr>
        <w:ind w:left="732" w:hanging="291"/>
      </w:pPr>
      <w:rPr>
        <w:rFonts w:ascii="Times New Roman" w:eastAsia="Times New Roman" w:hAnsi="Times New Roman" w:cs="Times New Roman" w:hint="default"/>
        <w:b w:val="0"/>
        <w:bCs w:val="0"/>
        <w:i w:val="0"/>
        <w:iCs w:val="0"/>
        <w:spacing w:val="-4"/>
        <w:w w:val="100"/>
        <w:sz w:val="22"/>
        <w:szCs w:val="22"/>
        <w:lang w:val="en-US" w:eastAsia="en-US" w:bidi="ar-SA"/>
      </w:rPr>
    </w:lvl>
    <w:lvl w:ilvl="2">
      <w:numFmt w:val="bullet"/>
      <w:lvlText w:val="•"/>
      <w:lvlJc w:val="left"/>
      <w:pPr>
        <w:ind w:left="2649" w:hanging="291"/>
      </w:pPr>
      <w:rPr>
        <w:rFonts w:hint="default"/>
        <w:lang w:val="en-US" w:eastAsia="en-US" w:bidi="ar-SA"/>
      </w:rPr>
    </w:lvl>
    <w:lvl w:ilvl="3">
      <w:numFmt w:val="bullet"/>
      <w:lvlText w:val="•"/>
      <w:lvlJc w:val="left"/>
      <w:pPr>
        <w:ind w:left="3603" w:hanging="291"/>
      </w:pPr>
      <w:rPr>
        <w:rFonts w:hint="default"/>
        <w:lang w:val="en-US" w:eastAsia="en-US" w:bidi="ar-SA"/>
      </w:rPr>
    </w:lvl>
    <w:lvl w:ilvl="4">
      <w:numFmt w:val="bullet"/>
      <w:lvlText w:val="•"/>
      <w:lvlJc w:val="left"/>
      <w:pPr>
        <w:ind w:left="4558" w:hanging="291"/>
      </w:pPr>
      <w:rPr>
        <w:rFonts w:hint="default"/>
        <w:lang w:val="en-US" w:eastAsia="en-US" w:bidi="ar-SA"/>
      </w:rPr>
    </w:lvl>
    <w:lvl w:ilvl="5">
      <w:numFmt w:val="bullet"/>
      <w:lvlText w:val="•"/>
      <w:lvlJc w:val="left"/>
      <w:pPr>
        <w:ind w:left="5513" w:hanging="291"/>
      </w:pPr>
      <w:rPr>
        <w:rFonts w:hint="default"/>
        <w:lang w:val="en-US" w:eastAsia="en-US" w:bidi="ar-SA"/>
      </w:rPr>
    </w:lvl>
    <w:lvl w:ilvl="6">
      <w:numFmt w:val="bullet"/>
      <w:lvlText w:val="•"/>
      <w:lvlJc w:val="left"/>
      <w:pPr>
        <w:ind w:left="6467" w:hanging="291"/>
      </w:pPr>
      <w:rPr>
        <w:rFonts w:hint="default"/>
        <w:lang w:val="en-US" w:eastAsia="en-US" w:bidi="ar-SA"/>
      </w:rPr>
    </w:lvl>
    <w:lvl w:ilvl="7">
      <w:numFmt w:val="bullet"/>
      <w:lvlText w:val="•"/>
      <w:lvlJc w:val="left"/>
      <w:pPr>
        <w:ind w:left="7422" w:hanging="291"/>
      </w:pPr>
      <w:rPr>
        <w:rFonts w:hint="default"/>
        <w:lang w:val="en-US" w:eastAsia="en-US" w:bidi="ar-SA"/>
      </w:rPr>
    </w:lvl>
    <w:lvl w:ilvl="8">
      <w:numFmt w:val="bullet"/>
      <w:lvlText w:val="•"/>
      <w:lvlJc w:val="left"/>
      <w:pPr>
        <w:ind w:left="8377" w:hanging="291"/>
      </w:pPr>
      <w:rPr>
        <w:rFonts w:hint="default"/>
        <w:lang w:val="en-US" w:eastAsia="en-US" w:bidi="ar-SA"/>
      </w:rPr>
    </w:lvl>
  </w:abstractNum>
  <w:abstractNum w:abstractNumId="87"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8" w15:restartNumberingAfterBreak="0">
    <w:nsid w:val="66D240D4"/>
    <w:multiLevelType w:val="hybridMultilevel"/>
    <w:tmpl w:val="9360726E"/>
    <w:lvl w:ilvl="0" w:tplc="76D2B1F6">
      <w:start w:val="1"/>
      <w:numFmt w:val="lowerLetter"/>
      <w:lvlText w:val="(%1)"/>
      <w:lvlJc w:val="left"/>
      <w:pPr>
        <w:ind w:left="672" w:hanging="452"/>
      </w:pPr>
      <w:rPr>
        <w:rFonts w:ascii="Times New Roman" w:eastAsia="Times New Roman" w:hAnsi="Times New Roman" w:cs="Times New Roman" w:hint="default"/>
        <w:b w:val="0"/>
        <w:bCs w:val="0"/>
        <w:i w:val="0"/>
        <w:iCs w:val="0"/>
        <w:w w:val="100"/>
        <w:sz w:val="22"/>
        <w:szCs w:val="22"/>
        <w:lang w:val="en-US" w:eastAsia="en-US" w:bidi="ar-SA"/>
      </w:rPr>
    </w:lvl>
    <w:lvl w:ilvl="1" w:tplc="C0BEEC98">
      <w:numFmt w:val="bullet"/>
      <w:lvlText w:val="•"/>
      <w:lvlJc w:val="left"/>
      <w:pPr>
        <w:ind w:left="1640" w:hanging="452"/>
      </w:pPr>
      <w:rPr>
        <w:rFonts w:hint="default"/>
        <w:lang w:val="en-US" w:eastAsia="en-US" w:bidi="ar-SA"/>
      </w:rPr>
    </w:lvl>
    <w:lvl w:ilvl="2" w:tplc="2A7A004A">
      <w:numFmt w:val="bullet"/>
      <w:lvlText w:val="•"/>
      <w:lvlJc w:val="left"/>
      <w:pPr>
        <w:ind w:left="2601" w:hanging="452"/>
      </w:pPr>
      <w:rPr>
        <w:rFonts w:hint="default"/>
        <w:lang w:val="en-US" w:eastAsia="en-US" w:bidi="ar-SA"/>
      </w:rPr>
    </w:lvl>
    <w:lvl w:ilvl="3" w:tplc="855CB6C6">
      <w:numFmt w:val="bullet"/>
      <w:lvlText w:val="•"/>
      <w:lvlJc w:val="left"/>
      <w:pPr>
        <w:ind w:left="3561" w:hanging="452"/>
      </w:pPr>
      <w:rPr>
        <w:rFonts w:hint="default"/>
        <w:lang w:val="en-US" w:eastAsia="en-US" w:bidi="ar-SA"/>
      </w:rPr>
    </w:lvl>
    <w:lvl w:ilvl="4" w:tplc="58AC227C">
      <w:numFmt w:val="bullet"/>
      <w:lvlText w:val="•"/>
      <w:lvlJc w:val="left"/>
      <w:pPr>
        <w:ind w:left="4522" w:hanging="452"/>
      </w:pPr>
      <w:rPr>
        <w:rFonts w:hint="default"/>
        <w:lang w:val="en-US" w:eastAsia="en-US" w:bidi="ar-SA"/>
      </w:rPr>
    </w:lvl>
    <w:lvl w:ilvl="5" w:tplc="637A9AE0">
      <w:numFmt w:val="bullet"/>
      <w:lvlText w:val="•"/>
      <w:lvlJc w:val="left"/>
      <w:pPr>
        <w:ind w:left="5483" w:hanging="452"/>
      </w:pPr>
      <w:rPr>
        <w:rFonts w:hint="default"/>
        <w:lang w:val="en-US" w:eastAsia="en-US" w:bidi="ar-SA"/>
      </w:rPr>
    </w:lvl>
    <w:lvl w:ilvl="6" w:tplc="FEDE50FE">
      <w:numFmt w:val="bullet"/>
      <w:lvlText w:val="•"/>
      <w:lvlJc w:val="left"/>
      <w:pPr>
        <w:ind w:left="6443" w:hanging="452"/>
      </w:pPr>
      <w:rPr>
        <w:rFonts w:hint="default"/>
        <w:lang w:val="en-US" w:eastAsia="en-US" w:bidi="ar-SA"/>
      </w:rPr>
    </w:lvl>
    <w:lvl w:ilvl="7" w:tplc="9F74A1A2">
      <w:numFmt w:val="bullet"/>
      <w:lvlText w:val="•"/>
      <w:lvlJc w:val="left"/>
      <w:pPr>
        <w:ind w:left="7404" w:hanging="452"/>
      </w:pPr>
      <w:rPr>
        <w:rFonts w:hint="default"/>
        <w:lang w:val="en-US" w:eastAsia="en-US" w:bidi="ar-SA"/>
      </w:rPr>
    </w:lvl>
    <w:lvl w:ilvl="8" w:tplc="725474EA">
      <w:numFmt w:val="bullet"/>
      <w:lvlText w:val="•"/>
      <w:lvlJc w:val="left"/>
      <w:pPr>
        <w:ind w:left="8365" w:hanging="452"/>
      </w:pPr>
      <w:rPr>
        <w:rFonts w:hint="default"/>
        <w:lang w:val="en-US" w:eastAsia="en-US" w:bidi="ar-SA"/>
      </w:rPr>
    </w:lvl>
  </w:abstractNum>
  <w:abstractNum w:abstractNumId="89" w15:restartNumberingAfterBreak="0">
    <w:nsid w:val="67073640"/>
    <w:multiLevelType w:val="hybridMultilevel"/>
    <w:tmpl w:val="714C044E"/>
    <w:lvl w:ilvl="0" w:tplc="1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717308B"/>
    <w:multiLevelType w:val="hybridMultilevel"/>
    <w:tmpl w:val="DED0972A"/>
    <w:lvl w:ilvl="0" w:tplc="937EE1E6">
      <w:start w:val="1"/>
      <w:numFmt w:val="lowerRoman"/>
      <w:lvlText w:val="%1."/>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0826568">
      <w:numFmt w:val="bullet"/>
      <w:lvlText w:val="•"/>
      <w:lvlJc w:val="left"/>
      <w:pPr>
        <w:ind w:left="2342" w:hanging="656"/>
      </w:pPr>
      <w:rPr>
        <w:rFonts w:hint="default"/>
        <w:lang w:val="en-US" w:eastAsia="en-US" w:bidi="ar-SA"/>
      </w:rPr>
    </w:lvl>
    <w:lvl w:ilvl="2" w:tplc="E3188B08">
      <w:numFmt w:val="bullet"/>
      <w:lvlText w:val="•"/>
      <w:lvlJc w:val="left"/>
      <w:pPr>
        <w:ind w:left="3225" w:hanging="656"/>
      </w:pPr>
      <w:rPr>
        <w:rFonts w:hint="default"/>
        <w:lang w:val="en-US" w:eastAsia="en-US" w:bidi="ar-SA"/>
      </w:rPr>
    </w:lvl>
    <w:lvl w:ilvl="3" w:tplc="3D184318">
      <w:numFmt w:val="bullet"/>
      <w:lvlText w:val="•"/>
      <w:lvlJc w:val="left"/>
      <w:pPr>
        <w:ind w:left="4107" w:hanging="656"/>
      </w:pPr>
      <w:rPr>
        <w:rFonts w:hint="default"/>
        <w:lang w:val="en-US" w:eastAsia="en-US" w:bidi="ar-SA"/>
      </w:rPr>
    </w:lvl>
    <w:lvl w:ilvl="4" w:tplc="7A8CEBD2">
      <w:numFmt w:val="bullet"/>
      <w:lvlText w:val="•"/>
      <w:lvlJc w:val="left"/>
      <w:pPr>
        <w:ind w:left="4990" w:hanging="656"/>
      </w:pPr>
      <w:rPr>
        <w:rFonts w:hint="default"/>
        <w:lang w:val="en-US" w:eastAsia="en-US" w:bidi="ar-SA"/>
      </w:rPr>
    </w:lvl>
    <w:lvl w:ilvl="5" w:tplc="86F609E2">
      <w:numFmt w:val="bullet"/>
      <w:lvlText w:val="•"/>
      <w:lvlJc w:val="left"/>
      <w:pPr>
        <w:ind w:left="5873" w:hanging="656"/>
      </w:pPr>
      <w:rPr>
        <w:rFonts w:hint="default"/>
        <w:lang w:val="en-US" w:eastAsia="en-US" w:bidi="ar-SA"/>
      </w:rPr>
    </w:lvl>
    <w:lvl w:ilvl="6" w:tplc="6DFE2400">
      <w:numFmt w:val="bullet"/>
      <w:lvlText w:val="•"/>
      <w:lvlJc w:val="left"/>
      <w:pPr>
        <w:ind w:left="6755" w:hanging="656"/>
      </w:pPr>
      <w:rPr>
        <w:rFonts w:hint="default"/>
        <w:lang w:val="en-US" w:eastAsia="en-US" w:bidi="ar-SA"/>
      </w:rPr>
    </w:lvl>
    <w:lvl w:ilvl="7" w:tplc="890C0524">
      <w:numFmt w:val="bullet"/>
      <w:lvlText w:val="•"/>
      <w:lvlJc w:val="left"/>
      <w:pPr>
        <w:ind w:left="7638" w:hanging="656"/>
      </w:pPr>
      <w:rPr>
        <w:rFonts w:hint="default"/>
        <w:lang w:val="en-US" w:eastAsia="en-US" w:bidi="ar-SA"/>
      </w:rPr>
    </w:lvl>
    <w:lvl w:ilvl="8" w:tplc="7FD21958">
      <w:numFmt w:val="bullet"/>
      <w:lvlText w:val="•"/>
      <w:lvlJc w:val="left"/>
      <w:pPr>
        <w:ind w:left="8521" w:hanging="656"/>
      </w:pPr>
      <w:rPr>
        <w:rFonts w:hint="default"/>
        <w:lang w:val="en-US" w:eastAsia="en-US" w:bidi="ar-SA"/>
      </w:rPr>
    </w:lvl>
  </w:abstractNum>
  <w:abstractNum w:abstractNumId="91" w15:restartNumberingAfterBreak="0">
    <w:nsid w:val="685D0069"/>
    <w:multiLevelType w:val="hybridMultilevel"/>
    <w:tmpl w:val="CB9C9A4A"/>
    <w:lvl w:ilvl="0" w:tplc="A49EB304">
      <w:start w:val="1"/>
      <w:numFmt w:val="lowerRoman"/>
      <w:lvlText w:val="%1)"/>
      <w:lvlJc w:val="left"/>
      <w:pPr>
        <w:ind w:left="2054"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18090019" w:tentative="1">
      <w:start w:val="1"/>
      <w:numFmt w:val="lowerLetter"/>
      <w:lvlText w:val="%2."/>
      <w:lvlJc w:val="left"/>
      <w:pPr>
        <w:ind w:left="2774" w:hanging="360"/>
      </w:pPr>
    </w:lvl>
    <w:lvl w:ilvl="2" w:tplc="1809001B" w:tentative="1">
      <w:start w:val="1"/>
      <w:numFmt w:val="lowerRoman"/>
      <w:lvlText w:val="%3."/>
      <w:lvlJc w:val="right"/>
      <w:pPr>
        <w:ind w:left="3494" w:hanging="180"/>
      </w:pPr>
    </w:lvl>
    <w:lvl w:ilvl="3" w:tplc="1809000F" w:tentative="1">
      <w:start w:val="1"/>
      <w:numFmt w:val="decimal"/>
      <w:lvlText w:val="%4."/>
      <w:lvlJc w:val="left"/>
      <w:pPr>
        <w:ind w:left="4214" w:hanging="360"/>
      </w:pPr>
    </w:lvl>
    <w:lvl w:ilvl="4" w:tplc="18090019" w:tentative="1">
      <w:start w:val="1"/>
      <w:numFmt w:val="lowerLetter"/>
      <w:lvlText w:val="%5."/>
      <w:lvlJc w:val="left"/>
      <w:pPr>
        <w:ind w:left="4934" w:hanging="360"/>
      </w:pPr>
    </w:lvl>
    <w:lvl w:ilvl="5" w:tplc="1809001B" w:tentative="1">
      <w:start w:val="1"/>
      <w:numFmt w:val="lowerRoman"/>
      <w:lvlText w:val="%6."/>
      <w:lvlJc w:val="right"/>
      <w:pPr>
        <w:ind w:left="5654" w:hanging="180"/>
      </w:pPr>
    </w:lvl>
    <w:lvl w:ilvl="6" w:tplc="1809000F" w:tentative="1">
      <w:start w:val="1"/>
      <w:numFmt w:val="decimal"/>
      <w:lvlText w:val="%7."/>
      <w:lvlJc w:val="left"/>
      <w:pPr>
        <w:ind w:left="6374" w:hanging="360"/>
      </w:pPr>
    </w:lvl>
    <w:lvl w:ilvl="7" w:tplc="18090019" w:tentative="1">
      <w:start w:val="1"/>
      <w:numFmt w:val="lowerLetter"/>
      <w:lvlText w:val="%8."/>
      <w:lvlJc w:val="left"/>
      <w:pPr>
        <w:ind w:left="7094" w:hanging="360"/>
      </w:pPr>
    </w:lvl>
    <w:lvl w:ilvl="8" w:tplc="1809001B" w:tentative="1">
      <w:start w:val="1"/>
      <w:numFmt w:val="lowerRoman"/>
      <w:lvlText w:val="%9."/>
      <w:lvlJc w:val="right"/>
      <w:pPr>
        <w:ind w:left="7814" w:hanging="180"/>
      </w:pPr>
    </w:lvl>
  </w:abstractNum>
  <w:abstractNum w:abstractNumId="92" w15:restartNumberingAfterBreak="0">
    <w:nsid w:val="686656D2"/>
    <w:multiLevelType w:val="hybridMultilevel"/>
    <w:tmpl w:val="F9D297E6"/>
    <w:lvl w:ilvl="0" w:tplc="D49C0EB2">
      <w:start w:val="1"/>
      <w:numFmt w:val="decimal"/>
      <w:lvlText w:val="%1)"/>
      <w:lvlJc w:val="left"/>
      <w:pPr>
        <w:ind w:left="581" w:hanging="360"/>
      </w:pPr>
      <w:rPr>
        <w:rFonts w:hint="default"/>
        <w:w w:val="99"/>
        <w:lang w:val="en-US" w:eastAsia="en-US" w:bidi="ar-SA"/>
      </w:rPr>
    </w:lvl>
    <w:lvl w:ilvl="1" w:tplc="15D03D6C">
      <w:start w:val="1"/>
      <w:numFmt w:val="lowerLetter"/>
      <w:lvlText w:val="%2)"/>
      <w:lvlJc w:val="left"/>
      <w:pPr>
        <w:ind w:left="941" w:hanging="360"/>
      </w:pPr>
      <w:rPr>
        <w:rFonts w:ascii="Times New Roman" w:eastAsia="Times New Roman" w:hAnsi="Times New Roman" w:cs="Times New Roman" w:hint="default"/>
        <w:b w:val="0"/>
        <w:bCs w:val="0"/>
        <w:i w:val="0"/>
        <w:iCs w:val="0"/>
        <w:w w:val="100"/>
        <w:sz w:val="22"/>
        <w:szCs w:val="22"/>
        <w:lang w:val="en-US" w:eastAsia="en-US" w:bidi="ar-SA"/>
      </w:rPr>
    </w:lvl>
    <w:lvl w:ilvl="2" w:tplc="A49EB304">
      <w:start w:val="1"/>
      <w:numFmt w:val="lowerRoman"/>
      <w:lvlText w:val="%3)"/>
      <w:lvlJc w:val="left"/>
      <w:pPr>
        <w:ind w:left="130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3" w:tplc="0EF89000">
      <w:numFmt w:val="bullet"/>
      <w:lvlText w:val="•"/>
      <w:lvlJc w:val="left"/>
      <w:pPr>
        <w:ind w:left="2423" w:hanging="360"/>
      </w:pPr>
      <w:rPr>
        <w:rFonts w:hint="default"/>
        <w:lang w:val="en-US" w:eastAsia="en-US" w:bidi="ar-SA"/>
      </w:rPr>
    </w:lvl>
    <w:lvl w:ilvl="4" w:tplc="EF34536A">
      <w:numFmt w:val="bullet"/>
      <w:lvlText w:val="•"/>
      <w:lvlJc w:val="left"/>
      <w:pPr>
        <w:ind w:left="3546" w:hanging="360"/>
      </w:pPr>
      <w:rPr>
        <w:rFonts w:hint="default"/>
        <w:lang w:val="en-US" w:eastAsia="en-US" w:bidi="ar-SA"/>
      </w:rPr>
    </w:lvl>
    <w:lvl w:ilvl="5" w:tplc="60B45D00">
      <w:numFmt w:val="bullet"/>
      <w:lvlText w:val="•"/>
      <w:lvlJc w:val="left"/>
      <w:pPr>
        <w:ind w:left="4669" w:hanging="360"/>
      </w:pPr>
      <w:rPr>
        <w:rFonts w:hint="default"/>
        <w:lang w:val="en-US" w:eastAsia="en-US" w:bidi="ar-SA"/>
      </w:rPr>
    </w:lvl>
    <w:lvl w:ilvl="6" w:tplc="2988B0F6">
      <w:numFmt w:val="bullet"/>
      <w:lvlText w:val="•"/>
      <w:lvlJc w:val="left"/>
      <w:pPr>
        <w:ind w:left="5793" w:hanging="360"/>
      </w:pPr>
      <w:rPr>
        <w:rFonts w:hint="default"/>
        <w:lang w:val="en-US" w:eastAsia="en-US" w:bidi="ar-SA"/>
      </w:rPr>
    </w:lvl>
    <w:lvl w:ilvl="7" w:tplc="67602344">
      <w:numFmt w:val="bullet"/>
      <w:lvlText w:val="•"/>
      <w:lvlJc w:val="left"/>
      <w:pPr>
        <w:ind w:left="6916" w:hanging="360"/>
      </w:pPr>
      <w:rPr>
        <w:rFonts w:hint="default"/>
        <w:lang w:val="en-US" w:eastAsia="en-US" w:bidi="ar-SA"/>
      </w:rPr>
    </w:lvl>
    <w:lvl w:ilvl="8" w:tplc="3B06AF48">
      <w:numFmt w:val="bullet"/>
      <w:lvlText w:val="•"/>
      <w:lvlJc w:val="left"/>
      <w:pPr>
        <w:ind w:left="8039" w:hanging="360"/>
      </w:pPr>
      <w:rPr>
        <w:rFonts w:hint="default"/>
        <w:lang w:val="en-US" w:eastAsia="en-US" w:bidi="ar-SA"/>
      </w:rPr>
    </w:lvl>
  </w:abstractNum>
  <w:abstractNum w:abstractNumId="93" w15:restartNumberingAfterBreak="0">
    <w:nsid w:val="688F7937"/>
    <w:multiLevelType w:val="multilevel"/>
    <w:tmpl w:val="9FBC94AA"/>
    <w:lvl w:ilvl="0">
      <w:start w:val="1"/>
      <w:numFmt w:val="decimal"/>
      <w:suff w:val="space"/>
      <w:lvlText w:val="%1"/>
      <w:lvlJc w:val="left"/>
      <w:pPr>
        <w:ind w:left="360" w:hanging="360"/>
      </w:pPr>
      <w:rPr>
        <w:rFonts w:hint="default"/>
        <w:color w:val="FFFFFF" w:themeColor="accent3"/>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6921700E"/>
    <w:multiLevelType w:val="hybridMultilevel"/>
    <w:tmpl w:val="3474CB12"/>
    <w:lvl w:ilvl="0" w:tplc="0FC679AA">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AF08456">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7EC27708">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C986B64E">
      <w:numFmt w:val="bullet"/>
      <w:lvlText w:val="•"/>
      <w:lvlJc w:val="left"/>
      <w:pPr>
        <w:ind w:left="1460" w:hanging="656"/>
      </w:pPr>
      <w:rPr>
        <w:rFonts w:hint="default"/>
        <w:lang w:val="en-US" w:eastAsia="en-US" w:bidi="ar-SA"/>
      </w:rPr>
    </w:lvl>
    <w:lvl w:ilvl="4" w:tplc="6A3CFFA4">
      <w:numFmt w:val="bullet"/>
      <w:lvlText w:val="•"/>
      <w:lvlJc w:val="left"/>
      <w:pPr>
        <w:ind w:left="2720" w:hanging="656"/>
      </w:pPr>
      <w:rPr>
        <w:rFonts w:hint="default"/>
        <w:lang w:val="en-US" w:eastAsia="en-US" w:bidi="ar-SA"/>
      </w:rPr>
    </w:lvl>
    <w:lvl w:ilvl="5" w:tplc="CB6A45D8">
      <w:numFmt w:val="bullet"/>
      <w:lvlText w:val="•"/>
      <w:lvlJc w:val="left"/>
      <w:pPr>
        <w:ind w:left="3981" w:hanging="656"/>
      </w:pPr>
      <w:rPr>
        <w:rFonts w:hint="default"/>
        <w:lang w:val="en-US" w:eastAsia="en-US" w:bidi="ar-SA"/>
      </w:rPr>
    </w:lvl>
    <w:lvl w:ilvl="6" w:tplc="C92C345C">
      <w:numFmt w:val="bullet"/>
      <w:lvlText w:val="•"/>
      <w:lvlJc w:val="left"/>
      <w:pPr>
        <w:ind w:left="5242" w:hanging="656"/>
      </w:pPr>
      <w:rPr>
        <w:rFonts w:hint="default"/>
        <w:lang w:val="en-US" w:eastAsia="en-US" w:bidi="ar-SA"/>
      </w:rPr>
    </w:lvl>
    <w:lvl w:ilvl="7" w:tplc="2B8E4C9E">
      <w:numFmt w:val="bullet"/>
      <w:lvlText w:val="•"/>
      <w:lvlJc w:val="left"/>
      <w:pPr>
        <w:ind w:left="6503" w:hanging="656"/>
      </w:pPr>
      <w:rPr>
        <w:rFonts w:hint="default"/>
        <w:lang w:val="en-US" w:eastAsia="en-US" w:bidi="ar-SA"/>
      </w:rPr>
    </w:lvl>
    <w:lvl w:ilvl="8" w:tplc="A488A24C">
      <w:numFmt w:val="bullet"/>
      <w:lvlText w:val="•"/>
      <w:lvlJc w:val="left"/>
      <w:pPr>
        <w:ind w:left="7764" w:hanging="656"/>
      </w:pPr>
      <w:rPr>
        <w:rFonts w:hint="default"/>
        <w:lang w:val="en-US" w:eastAsia="en-US" w:bidi="ar-SA"/>
      </w:rPr>
    </w:lvl>
  </w:abstractNum>
  <w:abstractNum w:abstractNumId="95" w15:restartNumberingAfterBreak="0">
    <w:nsid w:val="697B6EBA"/>
    <w:multiLevelType w:val="multilevel"/>
    <w:tmpl w:val="2B801B8C"/>
    <w:lvl w:ilvl="0">
      <w:start w:val="1"/>
      <w:numFmt w:val="upperRoman"/>
      <w:lvlText w:val="%1"/>
      <w:lvlJc w:val="left"/>
      <w:pPr>
        <w:ind w:left="4037" w:hanging="334"/>
      </w:pPr>
      <w:rPr>
        <w:rFonts w:hint="default"/>
        <w:lang w:val="en-US" w:eastAsia="en-US" w:bidi="ar-SA"/>
      </w:rPr>
    </w:lvl>
    <w:lvl w:ilvl="1">
      <w:start w:val="1"/>
      <w:numFmt w:val="decimal"/>
      <w:lvlText w:val="%1.%2"/>
      <w:lvlJc w:val="left"/>
      <w:pPr>
        <w:ind w:left="4037" w:hanging="334"/>
        <w:jc w:val="right"/>
      </w:pPr>
      <w:rPr>
        <w:rFonts w:ascii="Times New Roman" w:eastAsia="Times New Roman" w:hAnsi="Times New Roman" w:cs="Times New Roman" w:hint="default"/>
        <w:b/>
        <w:bCs/>
        <w:i w:val="0"/>
        <w:iCs w:val="0"/>
        <w:color w:val="22226D"/>
        <w:w w:val="99"/>
        <w:sz w:val="24"/>
        <w:szCs w:val="24"/>
        <w:lang w:val="en-US" w:eastAsia="en-US" w:bidi="ar-SA"/>
      </w:rPr>
    </w:lvl>
    <w:lvl w:ilvl="2">
      <w:numFmt w:val="bullet"/>
      <w:lvlText w:val="•"/>
      <w:lvlJc w:val="left"/>
      <w:pPr>
        <w:ind w:left="5289" w:hanging="334"/>
      </w:pPr>
      <w:rPr>
        <w:rFonts w:hint="default"/>
        <w:lang w:val="en-US" w:eastAsia="en-US" w:bidi="ar-SA"/>
      </w:rPr>
    </w:lvl>
    <w:lvl w:ilvl="3">
      <w:numFmt w:val="bullet"/>
      <w:lvlText w:val="•"/>
      <w:lvlJc w:val="left"/>
      <w:pPr>
        <w:ind w:left="5913" w:hanging="334"/>
      </w:pPr>
      <w:rPr>
        <w:rFonts w:hint="default"/>
        <w:lang w:val="en-US" w:eastAsia="en-US" w:bidi="ar-SA"/>
      </w:rPr>
    </w:lvl>
    <w:lvl w:ilvl="4">
      <w:numFmt w:val="bullet"/>
      <w:lvlText w:val="•"/>
      <w:lvlJc w:val="left"/>
      <w:pPr>
        <w:ind w:left="6538" w:hanging="334"/>
      </w:pPr>
      <w:rPr>
        <w:rFonts w:hint="default"/>
        <w:lang w:val="en-US" w:eastAsia="en-US" w:bidi="ar-SA"/>
      </w:rPr>
    </w:lvl>
    <w:lvl w:ilvl="5">
      <w:numFmt w:val="bullet"/>
      <w:lvlText w:val="•"/>
      <w:lvlJc w:val="left"/>
      <w:pPr>
        <w:ind w:left="7163" w:hanging="334"/>
      </w:pPr>
      <w:rPr>
        <w:rFonts w:hint="default"/>
        <w:lang w:val="en-US" w:eastAsia="en-US" w:bidi="ar-SA"/>
      </w:rPr>
    </w:lvl>
    <w:lvl w:ilvl="6">
      <w:numFmt w:val="bullet"/>
      <w:lvlText w:val="•"/>
      <w:lvlJc w:val="left"/>
      <w:pPr>
        <w:ind w:left="7787" w:hanging="334"/>
      </w:pPr>
      <w:rPr>
        <w:rFonts w:hint="default"/>
        <w:lang w:val="en-US" w:eastAsia="en-US" w:bidi="ar-SA"/>
      </w:rPr>
    </w:lvl>
    <w:lvl w:ilvl="7">
      <w:numFmt w:val="bullet"/>
      <w:lvlText w:val="•"/>
      <w:lvlJc w:val="left"/>
      <w:pPr>
        <w:ind w:left="8412" w:hanging="334"/>
      </w:pPr>
      <w:rPr>
        <w:rFonts w:hint="default"/>
        <w:lang w:val="en-US" w:eastAsia="en-US" w:bidi="ar-SA"/>
      </w:rPr>
    </w:lvl>
    <w:lvl w:ilvl="8">
      <w:numFmt w:val="bullet"/>
      <w:lvlText w:val="•"/>
      <w:lvlJc w:val="left"/>
      <w:pPr>
        <w:ind w:left="9037" w:hanging="334"/>
      </w:pPr>
      <w:rPr>
        <w:rFonts w:hint="default"/>
        <w:lang w:val="en-US" w:eastAsia="en-US" w:bidi="ar-SA"/>
      </w:rPr>
    </w:lvl>
  </w:abstractNum>
  <w:abstractNum w:abstractNumId="96" w15:restartNumberingAfterBreak="0">
    <w:nsid w:val="69D83927"/>
    <w:multiLevelType w:val="hybridMultilevel"/>
    <w:tmpl w:val="BADC33D4"/>
    <w:lvl w:ilvl="0" w:tplc="92DA62CC">
      <w:start w:val="1"/>
      <w:numFmt w:val="lowerLetter"/>
      <w:lvlText w:val="%1."/>
      <w:lvlJc w:val="left"/>
      <w:pPr>
        <w:ind w:left="720" w:hanging="360"/>
      </w:pPr>
    </w:lvl>
    <w:lvl w:ilvl="1" w:tplc="BF9EA194">
      <w:start w:val="1"/>
      <w:numFmt w:val="bullet"/>
      <w:lvlText w:val="o"/>
      <w:lvlJc w:val="left"/>
      <w:pPr>
        <w:ind w:left="1440" w:hanging="360"/>
      </w:pPr>
      <w:rPr>
        <w:rFonts w:ascii="Courier New" w:hAnsi="Courier New" w:hint="default"/>
      </w:rPr>
    </w:lvl>
    <w:lvl w:ilvl="2" w:tplc="15B8B83A">
      <w:start w:val="1"/>
      <w:numFmt w:val="bullet"/>
      <w:lvlText w:val=""/>
      <w:lvlJc w:val="left"/>
      <w:pPr>
        <w:ind w:left="2160" w:hanging="360"/>
      </w:pPr>
      <w:rPr>
        <w:rFonts w:ascii="Wingdings" w:hAnsi="Wingdings" w:hint="default"/>
      </w:rPr>
    </w:lvl>
    <w:lvl w:ilvl="3" w:tplc="2828F850">
      <w:start w:val="1"/>
      <w:numFmt w:val="bullet"/>
      <w:lvlText w:val=""/>
      <w:lvlJc w:val="left"/>
      <w:pPr>
        <w:ind w:left="2880" w:hanging="360"/>
      </w:pPr>
      <w:rPr>
        <w:rFonts w:ascii="Symbol" w:hAnsi="Symbol" w:hint="default"/>
      </w:rPr>
    </w:lvl>
    <w:lvl w:ilvl="4" w:tplc="E24E53A4">
      <w:start w:val="1"/>
      <w:numFmt w:val="bullet"/>
      <w:lvlText w:val="o"/>
      <w:lvlJc w:val="left"/>
      <w:pPr>
        <w:ind w:left="3600" w:hanging="360"/>
      </w:pPr>
      <w:rPr>
        <w:rFonts w:ascii="Courier New" w:hAnsi="Courier New" w:hint="default"/>
      </w:rPr>
    </w:lvl>
    <w:lvl w:ilvl="5" w:tplc="3E38483C">
      <w:start w:val="1"/>
      <w:numFmt w:val="bullet"/>
      <w:lvlText w:val=""/>
      <w:lvlJc w:val="left"/>
      <w:pPr>
        <w:ind w:left="4320" w:hanging="360"/>
      </w:pPr>
      <w:rPr>
        <w:rFonts w:ascii="Wingdings" w:hAnsi="Wingdings" w:hint="default"/>
      </w:rPr>
    </w:lvl>
    <w:lvl w:ilvl="6" w:tplc="B90A6930">
      <w:start w:val="1"/>
      <w:numFmt w:val="bullet"/>
      <w:lvlText w:val=""/>
      <w:lvlJc w:val="left"/>
      <w:pPr>
        <w:ind w:left="5040" w:hanging="360"/>
      </w:pPr>
      <w:rPr>
        <w:rFonts w:ascii="Symbol" w:hAnsi="Symbol" w:hint="default"/>
      </w:rPr>
    </w:lvl>
    <w:lvl w:ilvl="7" w:tplc="E8C08CFA">
      <w:start w:val="1"/>
      <w:numFmt w:val="bullet"/>
      <w:lvlText w:val="o"/>
      <w:lvlJc w:val="left"/>
      <w:pPr>
        <w:ind w:left="5760" w:hanging="360"/>
      </w:pPr>
      <w:rPr>
        <w:rFonts w:ascii="Courier New" w:hAnsi="Courier New" w:hint="default"/>
      </w:rPr>
    </w:lvl>
    <w:lvl w:ilvl="8" w:tplc="FF72753A">
      <w:start w:val="1"/>
      <w:numFmt w:val="bullet"/>
      <w:lvlText w:val=""/>
      <w:lvlJc w:val="left"/>
      <w:pPr>
        <w:ind w:left="6480" w:hanging="360"/>
      </w:pPr>
      <w:rPr>
        <w:rFonts w:ascii="Wingdings" w:hAnsi="Wingdings" w:hint="default"/>
      </w:rPr>
    </w:lvl>
  </w:abstractNum>
  <w:abstractNum w:abstractNumId="97" w15:restartNumberingAfterBreak="0">
    <w:nsid w:val="6C10697A"/>
    <w:multiLevelType w:val="hybridMultilevel"/>
    <w:tmpl w:val="3176D218"/>
    <w:lvl w:ilvl="0" w:tplc="66B805A0">
      <w:start w:val="1"/>
      <w:numFmt w:val="lowerLetter"/>
      <w:lvlText w:val="(%1)"/>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1" w:tplc="7EC27708">
      <w:start w:val="1"/>
      <w:numFmt w:val="lowerRoman"/>
      <w:lvlText w:val="%2."/>
      <w:lvlJc w:val="left"/>
      <w:pPr>
        <w:ind w:left="1173"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8" w15:restartNumberingAfterBreak="0">
    <w:nsid w:val="6C567AF1"/>
    <w:multiLevelType w:val="hybridMultilevel"/>
    <w:tmpl w:val="7D6AE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BF0E61"/>
    <w:multiLevelType w:val="hybridMultilevel"/>
    <w:tmpl w:val="A4560352"/>
    <w:lvl w:ilvl="0" w:tplc="CA3C094E">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53C05A50">
      <w:numFmt w:val="bullet"/>
      <w:lvlText w:val="•"/>
      <w:lvlJc w:val="left"/>
      <w:pPr>
        <w:ind w:left="1213" w:hanging="360"/>
      </w:pPr>
      <w:rPr>
        <w:rFonts w:hint="default"/>
        <w:lang w:val="en-US" w:eastAsia="en-US" w:bidi="ar-SA"/>
      </w:rPr>
    </w:lvl>
    <w:lvl w:ilvl="2" w:tplc="13889012">
      <w:numFmt w:val="bullet"/>
      <w:lvlText w:val="•"/>
      <w:lvlJc w:val="left"/>
      <w:pPr>
        <w:ind w:left="1607" w:hanging="360"/>
      </w:pPr>
      <w:rPr>
        <w:rFonts w:hint="default"/>
        <w:lang w:val="en-US" w:eastAsia="en-US" w:bidi="ar-SA"/>
      </w:rPr>
    </w:lvl>
    <w:lvl w:ilvl="3" w:tplc="B05AF9AA">
      <w:numFmt w:val="bullet"/>
      <w:lvlText w:val="•"/>
      <w:lvlJc w:val="left"/>
      <w:pPr>
        <w:ind w:left="2000" w:hanging="360"/>
      </w:pPr>
      <w:rPr>
        <w:rFonts w:hint="default"/>
        <w:lang w:val="en-US" w:eastAsia="en-US" w:bidi="ar-SA"/>
      </w:rPr>
    </w:lvl>
    <w:lvl w:ilvl="4" w:tplc="79D0BEFA">
      <w:numFmt w:val="bullet"/>
      <w:lvlText w:val="•"/>
      <w:lvlJc w:val="left"/>
      <w:pPr>
        <w:ind w:left="2394" w:hanging="360"/>
      </w:pPr>
      <w:rPr>
        <w:rFonts w:hint="default"/>
        <w:lang w:val="en-US" w:eastAsia="en-US" w:bidi="ar-SA"/>
      </w:rPr>
    </w:lvl>
    <w:lvl w:ilvl="5" w:tplc="1FC4E5B6">
      <w:numFmt w:val="bullet"/>
      <w:lvlText w:val="•"/>
      <w:lvlJc w:val="left"/>
      <w:pPr>
        <w:ind w:left="2787" w:hanging="360"/>
      </w:pPr>
      <w:rPr>
        <w:rFonts w:hint="default"/>
        <w:lang w:val="en-US" w:eastAsia="en-US" w:bidi="ar-SA"/>
      </w:rPr>
    </w:lvl>
    <w:lvl w:ilvl="6" w:tplc="3CA28886">
      <w:numFmt w:val="bullet"/>
      <w:lvlText w:val="•"/>
      <w:lvlJc w:val="left"/>
      <w:pPr>
        <w:ind w:left="3181" w:hanging="360"/>
      </w:pPr>
      <w:rPr>
        <w:rFonts w:hint="default"/>
        <w:lang w:val="en-US" w:eastAsia="en-US" w:bidi="ar-SA"/>
      </w:rPr>
    </w:lvl>
    <w:lvl w:ilvl="7" w:tplc="FC8E7F02">
      <w:numFmt w:val="bullet"/>
      <w:lvlText w:val="•"/>
      <w:lvlJc w:val="left"/>
      <w:pPr>
        <w:ind w:left="3574" w:hanging="360"/>
      </w:pPr>
      <w:rPr>
        <w:rFonts w:hint="default"/>
        <w:lang w:val="en-US" w:eastAsia="en-US" w:bidi="ar-SA"/>
      </w:rPr>
    </w:lvl>
    <w:lvl w:ilvl="8" w:tplc="F4725500">
      <w:numFmt w:val="bullet"/>
      <w:lvlText w:val="•"/>
      <w:lvlJc w:val="left"/>
      <w:pPr>
        <w:ind w:left="3968" w:hanging="360"/>
      </w:pPr>
      <w:rPr>
        <w:rFonts w:hint="default"/>
        <w:lang w:val="en-US" w:eastAsia="en-US" w:bidi="ar-SA"/>
      </w:rPr>
    </w:lvl>
  </w:abstractNum>
  <w:abstractNum w:abstractNumId="100" w15:restartNumberingAfterBreak="0">
    <w:nsid w:val="6E266FCC"/>
    <w:multiLevelType w:val="hybridMultilevel"/>
    <w:tmpl w:val="66BC9F06"/>
    <w:lvl w:ilvl="0" w:tplc="51B6267C">
      <w:start w:val="1"/>
      <w:numFmt w:val="decimal"/>
      <w:lvlText w:val="%1."/>
      <w:lvlJc w:val="left"/>
      <w:pPr>
        <w:ind w:left="634" w:hanging="413"/>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72" w:hanging="452"/>
      </w:pPr>
      <w:rPr>
        <w:rFonts w:ascii="Times New Roman" w:hAnsi="Times New Roman" w:hint="default"/>
        <w:b w:val="0"/>
        <w:bCs w:val="0"/>
        <w:i w:val="0"/>
        <w:iCs w:val="0"/>
        <w:w w:val="100"/>
        <w:sz w:val="22"/>
        <w:szCs w:val="22"/>
        <w:lang w:val="en-US" w:eastAsia="en-US" w:bidi="ar-SA"/>
      </w:rPr>
    </w:lvl>
    <w:lvl w:ilvl="2" w:tplc="D786E7CE">
      <w:numFmt w:val="bullet"/>
      <w:lvlText w:val="•"/>
      <w:lvlJc w:val="left"/>
      <w:pPr>
        <w:ind w:left="1747" w:hanging="452"/>
      </w:pPr>
      <w:rPr>
        <w:rFonts w:hint="default"/>
        <w:lang w:val="en-US" w:eastAsia="en-US" w:bidi="ar-SA"/>
      </w:rPr>
    </w:lvl>
    <w:lvl w:ilvl="3" w:tplc="8A602EBA">
      <w:numFmt w:val="bullet"/>
      <w:lvlText w:val="•"/>
      <w:lvlJc w:val="left"/>
      <w:pPr>
        <w:ind w:left="2814" w:hanging="452"/>
      </w:pPr>
      <w:rPr>
        <w:rFonts w:hint="default"/>
        <w:lang w:val="en-US" w:eastAsia="en-US" w:bidi="ar-SA"/>
      </w:rPr>
    </w:lvl>
    <w:lvl w:ilvl="4" w:tplc="FB66432E">
      <w:numFmt w:val="bullet"/>
      <w:lvlText w:val="•"/>
      <w:lvlJc w:val="left"/>
      <w:pPr>
        <w:ind w:left="3882" w:hanging="452"/>
      </w:pPr>
      <w:rPr>
        <w:rFonts w:hint="default"/>
        <w:lang w:val="en-US" w:eastAsia="en-US" w:bidi="ar-SA"/>
      </w:rPr>
    </w:lvl>
    <w:lvl w:ilvl="5" w:tplc="9A7AB0AE">
      <w:numFmt w:val="bullet"/>
      <w:lvlText w:val="•"/>
      <w:lvlJc w:val="left"/>
      <w:pPr>
        <w:ind w:left="4949" w:hanging="452"/>
      </w:pPr>
      <w:rPr>
        <w:rFonts w:hint="default"/>
        <w:lang w:val="en-US" w:eastAsia="en-US" w:bidi="ar-SA"/>
      </w:rPr>
    </w:lvl>
    <w:lvl w:ilvl="6" w:tplc="A1C48B40">
      <w:numFmt w:val="bullet"/>
      <w:lvlText w:val="•"/>
      <w:lvlJc w:val="left"/>
      <w:pPr>
        <w:ind w:left="6016" w:hanging="452"/>
      </w:pPr>
      <w:rPr>
        <w:rFonts w:hint="default"/>
        <w:lang w:val="en-US" w:eastAsia="en-US" w:bidi="ar-SA"/>
      </w:rPr>
    </w:lvl>
    <w:lvl w:ilvl="7" w:tplc="9F90D8C6">
      <w:numFmt w:val="bullet"/>
      <w:lvlText w:val="•"/>
      <w:lvlJc w:val="left"/>
      <w:pPr>
        <w:ind w:left="7084" w:hanging="452"/>
      </w:pPr>
      <w:rPr>
        <w:rFonts w:hint="default"/>
        <w:lang w:val="en-US" w:eastAsia="en-US" w:bidi="ar-SA"/>
      </w:rPr>
    </w:lvl>
    <w:lvl w:ilvl="8" w:tplc="E74AB370">
      <w:numFmt w:val="bullet"/>
      <w:lvlText w:val="•"/>
      <w:lvlJc w:val="left"/>
      <w:pPr>
        <w:ind w:left="8151" w:hanging="452"/>
      </w:pPr>
      <w:rPr>
        <w:rFonts w:hint="default"/>
        <w:lang w:val="en-US" w:eastAsia="en-US" w:bidi="ar-SA"/>
      </w:rPr>
    </w:lvl>
  </w:abstractNum>
  <w:abstractNum w:abstractNumId="101" w15:restartNumberingAfterBreak="0">
    <w:nsid w:val="6F590B94"/>
    <w:multiLevelType w:val="hybridMultilevel"/>
    <w:tmpl w:val="A5043E7A"/>
    <w:lvl w:ilvl="0" w:tplc="FFFFFFFF">
      <w:start w:val="1"/>
      <w:numFmt w:val="lowerLetter"/>
      <w:lvlText w:val="(%1)"/>
      <w:lvlJc w:val="left"/>
      <w:pPr>
        <w:ind w:left="1044" w:hanging="396"/>
      </w:pPr>
      <w:rPr>
        <w:rFonts w:ascii="Times New Roman" w:eastAsia="Times New Roman" w:hAnsi="Times New Roman" w:cs="Times New Roman" w:hint="default"/>
        <w:b w:val="0"/>
        <w:bCs w:val="0"/>
        <w:i w:val="0"/>
        <w:iCs w:val="0"/>
        <w:w w:val="100"/>
        <w:sz w:val="22"/>
        <w:szCs w:val="22"/>
        <w:lang w:val="en-US" w:eastAsia="en-US" w:bidi="ar-SA"/>
      </w:rPr>
    </w:lvl>
    <w:lvl w:ilvl="1" w:tplc="18090019" w:tentative="1">
      <w:start w:val="1"/>
      <w:numFmt w:val="lowerLetter"/>
      <w:lvlText w:val="%2."/>
      <w:lvlJc w:val="left"/>
      <w:pPr>
        <w:ind w:left="1867" w:hanging="360"/>
      </w:pPr>
    </w:lvl>
    <w:lvl w:ilvl="2" w:tplc="1809001B" w:tentative="1">
      <w:start w:val="1"/>
      <w:numFmt w:val="lowerRoman"/>
      <w:lvlText w:val="%3."/>
      <w:lvlJc w:val="right"/>
      <w:pPr>
        <w:ind w:left="2587" w:hanging="180"/>
      </w:pPr>
    </w:lvl>
    <w:lvl w:ilvl="3" w:tplc="1809000F" w:tentative="1">
      <w:start w:val="1"/>
      <w:numFmt w:val="decimal"/>
      <w:lvlText w:val="%4."/>
      <w:lvlJc w:val="left"/>
      <w:pPr>
        <w:ind w:left="3307" w:hanging="360"/>
      </w:pPr>
    </w:lvl>
    <w:lvl w:ilvl="4" w:tplc="18090019" w:tentative="1">
      <w:start w:val="1"/>
      <w:numFmt w:val="lowerLetter"/>
      <w:lvlText w:val="%5."/>
      <w:lvlJc w:val="left"/>
      <w:pPr>
        <w:ind w:left="4027" w:hanging="360"/>
      </w:pPr>
    </w:lvl>
    <w:lvl w:ilvl="5" w:tplc="1809001B" w:tentative="1">
      <w:start w:val="1"/>
      <w:numFmt w:val="lowerRoman"/>
      <w:lvlText w:val="%6."/>
      <w:lvlJc w:val="right"/>
      <w:pPr>
        <w:ind w:left="4747" w:hanging="180"/>
      </w:pPr>
    </w:lvl>
    <w:lvl w:ilvl="6" w:tplc="1809000F" w:tentative="1">
      <w:start w:val="1"/>
      <w:numFmt w:val="decimal"/>
      <w:lvlText w:val="%7."/>
      <w:lvlJc w:val="left"/>
      <w:pPr>
        <w:ind w:left="5467" w:hanging="360"/>
      </w:pPr>
    </w:lvl>
    <w:lvl w:ilvl="7" w:tplc="18090019" w:tentative="1">
      <w:start w:val="1"/>
      <w:numFmt w:val="lowerLetter"/>
      <w:lvlText w:val="%8."/>
      <w:lvlJc w:val="left"/>
      <w:pPr>
        <w:ind w:left="6187" w:hanging="360"/>
      </w:pPr>
    </w:lvl>
    <w:lvl w:ilvl="8" w:tplc="1809001B" w:tentative="1">
      <w:start w:val="1"/>
      <w:numFmt w:val="lowerRoman"/>
      <w:lvlText w:val="%9."/>
      <w:lvlJc w:val="right"/>
      <w:pPr>
        <w:ind w:left="6907" w:hanging="180"/>
      </w:pPr>
    </w:lvl>
  </w:abstractNum>
  <w:abstractNum w:abstractNumId="102" w15:restartNumberingAfterBreak="0">
    <w:nsid w:val="7025075D"/>
    <w:multiLevelType w:val="hybridMultilevel"/>
    <w:tmpl w:val="3D16E800"/>
    <w:lvl w:ilvl="0" w:tplc="FFFFFFFF">
      <w:start w:val="1"/>
      <w:numFmt w:val="lowerLetter"/>
      <w:lvlText w:val="(%1)"/>
      <w:lvlJc w:val="left"/>
      <w:pPr>
        <w:ind w:left="617" w:hanging="396"/>
      </w:pPr>
      <w:rPr>
        <w:rFonts w:ascii="Times New Roman" w:hAnsi="Times New Roman" w:hint="default"/>
        <w:b w:val="0"/>
        <w:bCs w:val="0"/>
        <w:i w:val="0"/>
        <w:iCs w:val="0"/>
        <w:w w:val="100"/>
        <w:sz w:val="22"/>
        <w:szCs w:val="22"/>
        <w:lang w:val="en-US" w:eastAsia="en-US" w:bidi="ar-SA"/>
      </w:rPr>
    </w:lvl>
    <w:lvl w:ilvl="1" w:tplc="DEEC821A">
      <w:numFmt w:val="bullet"/>
      <w:lvlText w:val="•"/>
      <w:lvlJc w:val="left"/>
      <w:pPr>
        <w:ind w:left="1586" w:hanging="396"/>
      </w:pPr>
      <w:rPr>
        <w:rFonts w:hint="default"/>
        <w:lang w:val="en-US" w:eastAsia="en-US" w:bidi="ar-SA"/>
      </w:rPr>
    </w:lvl>
    <w:lvl w:ilvl="2" w:tplc="841A64A2">
      <w:numFmt w:val="bullet"/>
      <w:lvlText w:val="•"/>
      <w:lvlJc w:val="left"/>
      <w:pPr>
        <w:ind w:left="2553" w:hanging="396"/>
      </w:pPr>
      <w:rPr>
        <w:rFonts w:hint="default"/>
        <w:lang w:val="en-US" w:eastAsia="en-US" w:bidi="ar-SA"/>
      </w:rPr>
    </w:lvl>
    <w:lvl w:ilvl="3" w:tplc="1D1C015C">
      <w:numFmt w:val="bullet"/>
      <w:lvlText w:val="•"/>
      <w:lvlJc w:val="left"/>
      <w:pPr>
        <w:ind w:left="3519" w:hanging="396"/>
      </w:pPr>
      <w:rPr>
        <w:rFonts w:hint="default"/>
        <w:lang w:val="en-US" w:eastAsia="en-US" w:bidi="ar-SA"/>
      </w:rPr>
    </w:lvl>
    <w:lvl w:ilvl="4" w:tplc="82C659A2">
      <w:numFmt w:val="bullet"/>
      <w:lvlText w:val="•"/>
      <w:lvlJc w:val="left"/>
      <w:pPr>
        <w:ind w:left="4486" w:hanging="396"/>
      </w:pPr>
      <w:rPr>
        <w:rFonts w:hint="default"/>
        <w:lang w:val="en-US" w:eastAsia="en-US" w:bidi="ar-SA"/>
      </w:rPr>
    </w:lvl>
    <w:lvl w:ilvl="5" w:tplc="0BCCEE34">
      <w:numFmt w:val="bullet"/>
      <w:lvlText w:val="•"/>
      <w:lvlJc w:val="left"/>
      <w:pPr>
        <w:ind w:left="5453" w:hanging="396"/>
      </w:pPr>
      <w:rPr>
        <w:rFonts w:hint="default"/>
        <w:lang w:val="en-US" w:eastAsia="en-US" w:bidi="ar-SA"/>
      </w:rPr>
    </w:lvl>
    <w:lvl w:ilvl="6" w:tplc="CAB62DC4">
      <w:numFmt w:val="bullet"/>
      <w:lvlText w:val="•"/>
      <w:lvlJc w:val="left"/>
      <w:pPr>
        <w:ind w:left="6419" w:hanging="396"/>
      </w:pPr>
      <w:rPr>
        <w:rFonts w:hint="default"/>
        <w:lang w:val="en-US" w:eastAsia="en-US" w:bidi="ar-SA"/>
      </w:rPr>
    </w:lvl>
    <w:lvl w:ilvl="7" w:tplc="0F7EA080">
      <w:numFmt w:val="bullet"/>
      <w:lvlText w:val="•"/>
      <w:lvlJc w:val="left"/>
      <w:pPr>
        <w:ind w:left="7386" w:hanging="396"/>
      </w:pPr>
      <w:rPr>
        <w:rFonts w:hint="default"/>
        <w:lang w:val="en-US" w:eastAsia="en-US" w:bidi="ar-SA"/>
      </w:rPr>
    </w:lvl>
    <w:lvl w:ilvl="8" w:tplc="E270749C">
      <w:numFmt w:val="bullet"/>
      <w:lvlText w:val="•"/>
      <w:lvlJc w:val="left"/>
      <w:pPr>
        <w:ind w:left="8353" w:hanging="396"/>
      </w:pPr>
      <w:rPr>
        <w:rFonts w:hint="default"/>
        <w:lang w:val="en-US" w:eastAsia="en-US" w:bidi="ar-SA"/>
      </w:rPr>
    </w:lvl>
  </w:abstractNum>
  <w:abstractNum w:abstractNumId="103" w15:restartNumberingAfterBreak="0">
    <w:nsid w:val="70471A95"/>
    <w:multiLevelType w:val="hybridMultilevel"/>
    <w:tmpl w:val="D4206EC2"/>
    <w:lvl w:ilvl="0" w:tplc="FFFFFFFF">
      <w:start w:val="1"/>
      <w:numFmt w:val="decimal"/>
      <w:lvlText w:val="%1."/>
      <w:lvlJc w:val="left"/>
      <w:pPr>
        <w:ind w:left="582" w:hanging="360"/>
      </w:pPr>
      <w:rPr>
        <w:rFonts w:ascii="Times New Roman" w:hAnsi="Times New Roman" w:hint="default"/>
        <w:b w:val="0"/>
        <w:bCs w:val="0"/>
        <w:i w:val="0"/>
        <w:iCs w:val="0"/>
        <w:w w:val="100"/>
        <w:sz w:val="22"/>
        <w:szCs w:val="22"/>
        <w:lang w:val="en-US" w:eastAsia="en-US" w:bidi="ar-SA"/>
      </w:rPr>
    </w:lvl>
    <w:lvl w:ilvl="1" w:tplc="0404576C">
      <w:start w:val="1"/>
      <w:numFmt w:val="lowerLetter"/>
      <w:lvlText w:val="(%2)"/>
      <w:lvlJc w:val="left"/>
      <w:pPr>
        <w:ind w:left="618" w:hanging="396"/>
      </w:pPr>
      <w:rPr>
        <w:rFonts w:ascii="Times New Roman" w:eastAsia="Times New Roman" w:hAnsi="Times New Roman" w:cs="Times New Roman" w:hint="default"/>
        <w:b w:val="0"/>
        <w:bCs w:val="0"/>
        <w:i w:val="0"/>
        <w:iCs w:val="0"/>
        <w:w w:val="100"/>
        <w:sz w:val="22"/>
        <w:szCs w:val="22"/>
        <w:lang w:val="en-US" w:eastAsia="en-US" w:bidi="ar-SA"/>
      </w:rPr>
    </w:lvl>
    <w:lvl w:ilvl="2" w:tplc="4FCE0104">
      <w:start w:val="1"/>
      <w:numFmt w:val="lowerRoman"/>
      <w:lvlText w:val="%3."/>
      <w:lvlJc w:val="left"/>
      <w:pPr>
        <w:ind w:left="1187"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6D548E94">
      <w:numFmt w:val="bullet"/>
      <w:lvlText w:val="•"/>
      <w:lvlJc w:val="left"/>
      <w:pPr>
        <w:ind w:left="2319" w:hanging="656"/>
      </w:pPr>
      <w:rPr>
        <w:rFonts w:hint="default"/>
        <w:lang w:val="en-US" w:eastAsia="en-US" w:bidi="ar-SA"/>
      </w:rPr>
    </w:lvl>
    <w:lvl w:ilvl="4" w:tplc="271239CA">
      <w:numFmt w:val="bullet"/>
      <w:lvlText w:val="•"/>
      <w:lvlJc w:val="left"/>
      <w:pPr>
        <w:ind w:left="3457" w:hanging="656"/>
      </w:pPr>
      <w:rPr>
        <w:rFonts w:hint="default"/>
        <w:lang w:val="en-US" w:eastAsia="en-US" w:bidi="ar-SA"/>
      </w:rPr>
    </w:lvl>
    <w:lvl w:ilvl="5" w:tplc="7532A132">
      <w:numFmt w:val="bullet"/>
      <w:lvlText w:val="•"/>
      <w:lvlJc w:val="left"/>
      <w:pPr>
        <w:ind w:left="4595" w:hanging="656"/>
      </w:pPr>
      <w:rPr>
        <w:rFonts w:hint="default"/>
        <w:lang w:val="en-US" w:eastAsia="en-US" w:bidi="ar-SA"/>
      </w:rPr>
    </w:lvl>
    <w:lvl w:ilvl="6" w:tplc="A8A2F270">
      <w:numFmt w:val="bullet"/>
      <w:lvlText w:val="•"/>
      <w:lvlJc w:val="left"/>
      <w:pPr>
        <w:ind w:left="5734" w:hanging="656"/>
      </w:pPr>
      <w:rPr>
        <w:rFonts w:hint="default"/>
        <w:lang w:val="en-US" w:eastAsia="en-US" w:bidi="ar-SA"/>
      </w:rPr>
    </w:lvl>
    <w:lvl w:ilvl="7" w:tplc="7BE21618">
      <w:numFmt w:val="bullet"/>
      <w:lvlText w:val="•"/>
      <w:lvlJc w:val="left"/>
      <w:pPr>
        <w:ind w:left="6872" w:hanging="656"/>
      </w:pPr>
      <w:rPr>
        <w:rFonts w:hint="default"/>
        <w:lang w:val="en-US" w:eastAsia="en-US" w:bidi="ar-SA"/>
      </w:rPr>
    </w:lvl>
    <w:lvl w:ilvl="8" w:tplc="033084A2">
      <w:numFmt w:val="bullet"/>
      <w:lvlText w:val="•"/>
      <w:lvlJc w:val="left"/>
      <w:pPr>
        <w:ind w:left="8010" w:hanging="656"/>
      </w:pPr>
      <w:rPr>
        <w:rFonts w:hint="default"/>
        <w:lang w:val="en-US" w:eastAsia="en-US" w:bidi="ar-SA"/>
      </w:rPr>
    </w:lvl>
  </w:abstractNum>
  <w:abstractNum w:abstractNumId="104" w15:restartNumberingAfterBreak="0">
    <w:nsid w:val="71E93928"/>
    <w:multiLevelType w:val="hybridMultilevel"/>
    <w:tmpl w:val="8724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48A2B3D"/>
    <w:multiLevelType w:val="hybridMultilevel"/>
    <w:tmpl w:val="EB9A3A0C"/>
    <w:lvl w:ilvl="0" w:tplc="662E6FEE">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61BE360C">
      <w:start w:val="1"/>
      <w:numFmt w:val="lowerLetter"/>
      <w:lvlText w:val="(%2)"/>
      <w:lvlJc w:val="left"/>
      <w:pPr>
        <w:ind w:left="929" w:hanging="281"/>
      </w:pPr>
      <w:rPr>
        <w:rFonts w:ascii="Times New Roman" w:eastAsia="Times New Roman" w:hAnsi="Times New Roman" w:cs="Times New Roman" w:hint="default"/>
        <w:b w:val="0"/>
        <w:bCs w:val="0"/>
        <w:i w:val="0"/>
        <w:iCs w:val="0"/>
        <w:w w:val="100"/>
        <w:sz w:val="22"/>
        <w:szCs w:val="22"/>
        <w:lang w:val="en-US" w:eastAsia="en-US" w:bidi="ar-SA"/>
      </w:rPr>
    </w:lvl>
    <w:lvl w:ilvl="2" w:tplc="E1040C82">
      <w:numFmt w:val="bullet"/>
      <w:lvlText w:val="•"/>
      <w:lvlJc w:val="left"/>
      <w:pPr>
        <w:ind w:left="1960" w:hanging="281"/>
      </w:pPr>
      <w:rPr>
        <w:rFonts w:hint="default"/>
        <w:lang w:val="en-US" w:eastAsia="en-US" w:bidi="ar-SA"/>
      </w:rPr>
    </w:lvl>
    <w:lvl w:ilvl="3" w:tplc="4D669A5A">
      <w:numFmt w:val="bullet"/>
      <w:lvlText w:val="•"/>
      <w:lvlJc w:val="left"/>
      <w:pPr>
        <w:ind w:left="3001" w:hanging="281"/>
      </w:pPr>
      <w:rPr>
        <w:rFonts w:hint="default"/>
        <w:lang w:val="en-US" w:eastAsia="en-US" w:bidi="ar-SA"/>
      </w:rPr>
    </w:lvl>
    <w:lvl w:ilvl="4" w:tplc="147E8594">
      <w:numFmt w:val="bullet"/>
      <w:lvlText w:val="•"/>
      <w:lvlJc w:val="left"/>
      <w:pPr>
        <w:ind w:left="4042" w:hanging="281"/>
      </w:pPr>
      <w:rPr>
        <w:rFonts w:hint="default"/>
        <w:lang w:val="en-US" w:eastAsia="en-US" w:bidi="ar-SA"/>
      </w:rPr>
    </w:lvl>
    <w:lvl w:ilvl="5" w:tplc="1DF0F0AE">
      <w:numFmt w:val="bullet"/>
      <w:lvlText w:val="•"/>
      <w:lvlJc w:val="left"/>
      <w:pPr>
        <w:ind w:left="5082" w:hanging="281"/>
      </w:pPr>
      <w:rPr>
        <w:rFonts w:hint="default"/>
        <w:lang w:val="en-US" w:eastAsia="en-US" w:bidi="ar-SA"/>
      </w:rPr>
    </w:lvl>
    <w:lvl w:ilvl="6" w:tplc="E3CE1270">
      <w:numFmt w:val="bullet"/>
      <w:lvlText w:val="•"/>
      <w:lvlJc w:val="left"/>
      <w:pPr>
        <w:ind w:left="6123" w:hanging="281"/>
      </w:pPr>
      <w:rPr>
        <w:rFonts w:hint="default"/>
        <w:lang w:val="en-US" w:eastAsia="en-US" w:bidi="ar-SA"/>
      </w:rPr>
    </w:lvl>
    <w:lvl w:ilvl="7" w:tplc="9F703DEE">
      <w:numFmt w:val="bullet"/>
      <w:lvlText w:val="•"/>
      <w:lvlJc w:val="left"/>
      <w:pPr>
        <w:ind w:left="7164" w:hanging="281"/>
      </w:pPr>
      <w:rPr>
        <w:rFonts w:hint="default"/>
        <w:lang w:val="en-US" w:eastAsia="en-US" w:bidi="ar-SA"/>
      </w:rPr>
    </w:lvl>
    <w:lvl w:ilvl="8" w:tplc="4F5CCD88">
      <w:numFmt w:val="bullet"/>
      <w:lvlText w:val="•"/>
      <w:lvlJc w:val="left"/>
      <w:pPr>
        <w:ind w:left="8204" w:hanging="281"/>
      </w:pPr>
      <w:rPr>
        <w:rFonts w:hint="default"/>
        <w:lang w:val="en-US" w:eastAsia="en-US" w:bidi="ar-SA"/>
      </w:rPr>
    </w:lvl>
  </w:abstractNum>
  <w:abstractNum w:abstractNumId="106" w15:restartNumberingAfterBreak="0">
    <w:nsid w:val="78C605AA"/>
    <w:multiLevelType w:val="hybridMultilevel"/>
    <w:tmpl w:val="DD10667C"/>
    <w:lvl w:ilvl="0" w:tplc="29BEAA9C">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917CEEDC">
      <w:start w:val="1"/>
      <w:numFmt w:val="lowerLetter"/>
      <w:lvlText w:val="(%2)"/>
      <w:lvlJc w:val="left"/>
      <w:pPr>
        <w:ind w:left="617" w:hanging="281"/>
      </w:pPr>
      <w:rPr>
        <w:rFonts w:ascii="Times New Roman" w:eastAsia="Times New Roman" w:hAnsi="Times New Roman" w:cs="Times New Roman" w:hint="default"/>
        <w:b w:val="0"/>
        <w:bCs w:val="0"/>
        <w:i w:val="0"/>
        <w:iCs w:val="0"/>
        <w:w w:val="100"/>
        <w:sz w:val="22"/>
        <w:szCs w:val="22"/>
        <w:lang w:val="en-US" w:eastAsia="en-US" w:bidi="ar-SA"/>
      </w:rPr>
    </w:lvl>
    <w:lvl w:ilvl="2" w:tplc="25DA7DE8">
      <w:numFmt w:val="bullet"/>
      <w:lvlText w:val="•"/>
      <w:lvlJc w:val="left"/>
      <w:pPr>
        <w:ind w:left="780" w:hanging="281"/>
      </w:pPr>
      <w:rPr>
        <w:rFonts w:hint="default"/>
        <w:lang w:val="en-US" w:eastAsia="en-US" w:bidi="ar-SA"/>
      </w:rPr>
    </w:lvl>
    <w:lvl w:ilvl="3" w:tplc="8CF4FCA2">
      <w:numFmt w:val="bullet"/>
      <w:lvlText w:val="•"/>
      <w:lvlJc w:val="left"/>
      <w:pPr>
        <w:ind w:left="1968" w:hanging="281"/>
      </w:pPr>
      <w:rPr>
        <w:rFonts w:hint="default"/>
        <w:lang w:val="en-US" w:eastAsia="en-US" w:bidi="ar-SA"/>
      </w:rPr>
    </w:lvl>
    <w:lvl w:ilvl="4" w:tplc="64989DF8">
      <w:numFmt w:val="bullet"/>
      <w:lvlText w:val="•"/>
      <w:lvlJc w:val="left"/>
      <w:pPr>
        <w:ind w:left="3156" w:hanging="281"/>
      </w:pPr>
      <w:rPr>
        <w:rFonts w:hint="default"/>
        <w:lang w:val="en-US" w:eastAsia="en-US" w:bidi="ar-SA"/>
      </w:rPr>
    </w:lvl>
    <w:lvl w:ilvl="5" w:tplc="CFE04C04">
      <w:numFmt w:val="bullet"/>
      <w:lvlText w:val="•"/>
      <w:lvlJc w:val="left"/>
      <w:pPr>
        <w:ind w:left="4344" w:hanging="281"/>
      </w:pPr>
      <w:rPr>
        <w:rFonts w:hint="default"/>
        <w:lang w:val="en-US" w:eastAsia="en-US" w:bidi="ar-SA"/>
      </w:rPr>
    </w:lvl>
    <w:lvl w:ilvl="6" w:tplc="C38C8818">
      <w:numFmt w:val="bullet"/>
      <w:lvlText w:val="•"/>
      <w:lvlJc w:val="left"/>
      <w:pPr>
        <w:ind w:left="5533" w:hanging="281"/>
      </w:pPr>
      <w:rPr>
        <w:rFonts w:hint="default"/>
        <w:lang w:val="en-US" w:eastAsia="en-US" w:bidi="ar-SA"/>
      </w:rPr>
    </w:lvl>
    <w:lvl w:ilvl="7" w:tplc="6E10F73E">
      <w:numFmt w:val="bullet"/>
      <w:lvlText w:val="•"/>
      <w:lvlJc w:val="left"/>
      <w:pPr>
        <w:ind w:left="6721" w:hanging="281"/>
      </w:pPr>
      <w:rPr>
        <w:rFonts w:hint="default"/>
        <w:lang w:val="en-US" w:eastAsia="en-US" w:bidi="ar-SA"/>
      </w:rPr>
    </w:lvl>
    <w:lvl w:ilvl="8" w:tplc="AA84F672">
      <w:numFmt w:val="bullet"/>
      <w:lvlText w:val="•"/>
      <w:lvlJc w:val="left"/>
      <w:pPr>
        <w:ind w:left="7909" w:hanging="281"/>
      </w:pPr>
      <w:rPr>
        <w:rFonts w:hint="default"/>
        <w:lang w:val="en-US" w:eastAsia="en-US" w:bidi="ar-SA"/>
      </w:rPr>
    </w:lvl>
  </w:abstractNum>
  <w:abstractNum w:abstractNumId="107" w15:restartNumberingAfterBreak="0">
    <w:nsid w:val="792D783E"/>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A51474D"/>
    <w:multiLevelType w:val="hybridMultilevel"/>
    <w:tmpl w:val="193EAA32"/>
    <w:lvl w:ilvl="0" w:tplc="FFFFFFFF">
      <w:start w:val="1"/>
      <w:numFmt w:val="lowerLetter"/>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A9B4EE4"/>
    <w:multiLevelType w:val="hybridMultilevel"/>
    <w:tmpl w:val="74741664"/>
    <w:lvl w:ilvl="0" w:tplc="6FE40480">
      <w:start w:val="1"/>
      <w:numFmt w:val="lowerRoman"/>
      <w:lvlText w:val="%1."/>
      <w:lvlJc w:val="left"/>
      <w:pPr>
        <w:ind w:left="967" w:hanging="257"/>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153C1C90">
      <w:numFmt w:val="bullet"/>
      <w:lvlText w:val="•"/>
      <w:lvlJc w:val="left"/>
      <w:pPr>
        <w:ind w:left="1894" w:hanging="257"/>
      </w:pPr>
      <w:rPr>
        <w:rFonts w:hint="default"/>
        <w:lang w:val="en-US" w:eastAsia="en-US" w:bidi="ar-SA"/>
      </w:rPr>
    </w:lvl>
    <w:lvl w:ilvl="2" w:tplc="20B07512">
      <w:numFmt w:val="bullet"/>
      <w:lvlText w:val="•"/>
      <w:lvlJc w:val="left"/>
      <w:pPr>
        <w:ind w:left="2831" w:hanging="257"/>
      </w:pPr>
      <w:rPr>
        <w:rFonts w:hint="default"/>
        <w:lang w:val="en-US" w:eastAsia="en-US" w:bidi="ar-SA"/>
      </w:rPr>
    </w:lvl>
    <w:lvl w:ilvl="3" w:tplc="AAD66A00">
      <w:numFmt w:val="bullet"/>
      <w:lvlText w:val="•"/>
      <w:lvlJc w:val="left"/>
      <w:pPr>
        <w:ind w:left="3767" w:hanging="257"/>
      </w:pPr>
      <w:rPr>
        <w:rFonts w:hint="default"/>
        <w:lang w:val="en-US" w:eastAsia="en-US" w:bidi="ar-SA"/>
      </w:rPr>
    </w:lvl>
    <w:lvl w:ilvl="4" w:tplc="1E3EAAE0">
      <w:numFmt w:val="bullet"/>
      <w:lvlText w:val="•"/>
      <w:lvlJc w:val="left"/>
      <w:pPr>
        <w:ind w:left="4704" w:hanging="257"/>
      </w:pPr>
      <w:rPr>
        <w:rFonts w:hint="default"/>
        <w:lang w:val="en-US" w:eastAsia="en-US" w:bidi="ar-SA"/>
      </w:rPr>
    </w:lvl>
    <w:lvl w:ilvl="5" w:tplc="0930C512">
      <w:numFmt w:val="bullet"/>
      <w:lvlText w:val="•"/>
      <w:lvlJc w:val="left"/>
      <w:pPr>
        <w:ind w:left="5641" w:hanging="257"/>
      </w:pPr>
      <w:rPr>
        <w:rFonts w:hint="default"/>
        <w:lang w:val="en-US" w:eastAsia="en-US" w:bidi="ar-SA"/>
      </w:rPr>
    </w:lvl>
    <w:lvl w:ilvl="6" w:tplc="D6E2466C">
      <w:numFmt w:val="bullet"/>
      <w:lvlText w:val="•"/>
      <w:lvlJc w:val="left"/>
      <w:pPr>
        <w:ind w:left="6577" w:hanging="257"/>
      </w:pPr>
      <w:rPr>
        <w:rFonts w:hint="default"/>
        <w:lang w:val="en-US" w:eastAsia="en-US" w:bidi="ar-SA"/>
      </w:rPr>
    </w:lvl>
    <w:lvl w:ilvl="7" w:tplc="1F9E428A">
      <w:numFmt w:val="bullet"/>
      <w:lvlText w:val="•"/>
      <w:lvlJc w:val="left"/>
      <w:pPr>
        <w:ind w:left="7514" w:hanging="257"/>
      </w:pPr>
      <w:rPr>
        <w:rFonts w:hint="default"/>
        <w:lang w:val="en-US" w:eastAsia="en-US" w:bidi="ar-SA"/>
      </w:rPr>
    </w:lvl>
    <w:lvl w:ilvl="8" w:tplc="20803676">
      <w:numFmt w:val="bullet"/>
      <w:lvlText w:val="•"/>
      <w:lvlJc w:val="left"/>
      <w:pPr>
        <w:ind w:left="8451" w:hanging="257"/>
      </w:pPr>
      <w:rPr>
        <w:rFonts w:hint="default"/>
        <w:lang w:val="en-US" w:eastAsia="en-US" w:bidi="ar-SA"/>
      </w:rPr>
    </w:lvl>
  </w:abstractNum>
  <w:abstractNum w:abstractNumId="110"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FFFFFF" w:themeColor="accent3"/>
      </w:rPr>
    </w:lvl>
    <w:lvl w:ilvl="1">
      <w:start w:val="1"/>
      <w:numFmt w:val="decimal"/>
      <w:suff w:val="space"/>
      <w:lvlText w:val="%2"/>
      <w:lvlJc w:val="left"/>
      <w:pPr>
        <w:ind w:left="576" w:hanging="576"/>
      </w:pPr>
      <w:rPr>
        <w:rFonts w:hint="default"/>
        <w:color w:val="FFFFF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1" w15:restartNumberingAfterBreak="0">
    <w:nsid w:val="7C477514"/>
    <w:multiLevelType w:val="hybridMultilevel"/>
    <w:tmpl w:val="A4083200"/>
    <w:lvl w:ilvl="0" w:tplc="9E22F124">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98EE7BE4">
      <w:numFmt w:val="bullet"/>
      <w:lvlText w:val="•"/>
      <w:lvlJc w:val="left"/>
      <w:pPr>
        <w:ind w:left="1213" w:hanging="360"/>
      </w:pPr>
      <w:rPr>
        <w:rFonts w:hint="default"/>
        <w:lang w:val="en-US" w:eastAsia="en-US" w:bidi="ar-SA"/>
      </w:rPr>
    </w:lvl>
    <w:lvl w:ilvl="2" w:tplc="6B24B436">
      <w:numFmt w:val="bullet"/>
      <w:lvlText w:val="•"/>
      <w:lvlJc w:val="left"/>
      <w:pPr>
        <w:ind w:left="1607" w:hanging="360"/>
      </w:pPr>
      <w:rPr>
        <w:rFonts w:hint="default"/>
        <w:lang w:val="en-US" w:eastAsia="en-US" w:bidi="ar-SA"/>
      </w:rPr>
    </w:lvl>
    <w:lvl w:ilvl="3" w:tplc="1FF68B60">
      <w:numFmt w:val="bullet"/>
      <w:lvlText w:val="•"/>
      <w:lvlJc w:val="left"/>
      <w:pPr>
        <w:ind w:left="2000" w:hanging="360"/>
      </w:pPr>
      <w:rPr>
        <w:rFonts w:hint="default"/>
        <w:lang w:val="en-US" w:eastAsia="en-US" w:bidi="ar-SA"/>
      </w:rPr>
    </w:lvl>
    <w:lvl w:ilvl="4" w:tplc="53A43062">
      <w:numFmt w:val="bullet"/>
      <w:lvlText w:val="•"/>
      <w:lvlJc w:val="left"/>
      <w:pPr>
        <w:ind w:left="2394" w:hanging="360"/>
      </w:pPr>
      <w:rPr>
        <w:rFonts w:hint="default"/>
        <w:lang w:val="en-US" w:eastAsia="en-US" w:bidi="ar-SA"/>
      </w:rPr>
    </w:lvl>
    <w:lvl w:ilvl="5" w:tplc="72BE6186">
      <w:numFmt w:val="bullet"/>
      <w:lvlText w:val="•"/>
      <w:lvlJc w:val="left"/>
      <w:pPr>
        <w:ind w:left="2787" w:hanging="360"/>
      </w:pPr>
      <w:rPr>
        <w:rFonts w:hint="default"/>
        <w:lang w:val="en-US" w:eastAsia="en-US" w:bidi="ar-SA"/>
      </w:rPr>
    </w:lvl>
    <w:lvl w:ilvl="6" w:tplc="C7CEA2FC">
      <w:numFmt w:val="bullet"/>
      <w:lvlText w:val="•"/>
      <w:lvlJc w:val="left"/>
      <w:pPr>
        <w:ind w:left="3181" w:hanging="360"/>
      </w:pPr>
      <w:rPr>
        <w:rFonts w:hint="default"/>
        <w:lang w:val="en-US" w:eastAsia="en-US" w:bidi="ar-SA"/>
      </w:rPr>
    </w:lvl>
    <w:lvl w:ilvl="7" w:tplc="0932060A">
      <w:numFmt w:val="bullet"/>
      <w:lvlText w:val="•"/>
      <w:lvlJc w:val="left"/>
      <w:pPr>
        <w:ind w:left="3574" w:hanging="360"/>
      </w:pPr>
      <w:rPr>
        <w:rFonts w:hint="default"/>
        <w:lang w:val="en-US" w:eastAsia="en-US" w:bidi="ar-SA"/>
      </w:rPr>
    </w:lvl>
    <w:lvl w:ilvl="8" w:tplc="F544C518">
      <w:numFmt w:val="bullet"/>
      <w:lvlText w:val="•"/>
      <w:lvlJc w:val="left"/>
      <w:pPr>
        <w:ind w:left="3968" w:hanging="360"/>
      </w:pPr>
      <w:rPr>
        <w:rFonts w:hint="default"/>
        <w:lang w:val="en-US" w:eastAsia="en-US" w:bidi="ar-SA"/>
      </w:rPr>
    </w:lvl>
  </w:abstractNum>
  <w:abstractNum w:abstractNumId="112" w15:restartNumberingAfterBreak="0">
    <w:nsid w:val="7CD36C9F"/>
    <w:multiLevelType w:val="hybridMultilevel"/>
    <w:tmpl w:val="987A2ADE"/>
    <w:lvl w:ilvl="0" w:tplc="015C82A6">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3" w15:restartNumberingAfterBreak="0">
    <w:nsid w:val="7F9D05AD"/>
    <w:multiLevelType w:val="hybridMultilevel"/>
    <w:tmpl w:val="8F1A5D36"/>
    <w:lvl w:ilvl="0" w:tplc="4D145248">
      <w:start w:val="5"/>
      <w:numFmt w:val="decimal"/>
      <w:lvlText w:val="%1."/>
      <w:lvlJc w:val="left"/>
      <w:pPr>
        <w:ind w:left="720" w:hanging="360"/>
      </w:pPr>
    </w:lvl>
    <w:lvl w:ilvl="1" w:tplc="F6B62DA2">
      <w:start w:val="1"/>
      <w:numFmt w:val="lowerLetter"/>
      <w:lvlText w:val="%2."/>
      <w:lvlJc w:val="left"/>
      <w:pPr>
        <w:ind w:left="1440" w:hanging="360"/>
      </w:pPr>
    </w:lvl>
    <w:lvl w:ilvl="2" w:tplc="15188BE6">
      <w:start w:val="1"/>
      <w:numFmt w:val="lowerRoman"/>
      <w:lvlText w:val="%3."/>
      <w:lvlJc w:val="right"/>
      <w:pPr>
        <w:ind w:left="2160" w:hanging="180"/>
      </w:pPr>
    </w:lvl>
    <w:lvl w:ilvl="3" w:tplc="78606EE8">
      <w:start w:val="1"/>
      <w:numFmt w:val="decimal"/>
      <w:lvlText w:val="%4."/>
      <w:lvlJc w:val="left"/>
      <w:pPr>
        <w:ind w:left="2880" w:hanging="360"/>
      </w:pPr>
    </w:lvl>
    <w:lvl w:ilvl="4" w:tplc="468A7F18">
      <w:start w:val="1"/>
      <w:numFmt w:val="lowerLetter"/>
      <w:lvlText w:val="%5."/>
      <w:lvlJc w:val="left"/>
      <w:pPr>
        <w:ind w:left="3600" w:hanging="360"/>
      </w:pPr>
    </w:lvl>
    <w:lvl w:ilvl="5" w:tplc="57A4C70A">
      <w:start w:val="1"/>
      <w:numFmt w:val="lowerRoman"/>
      <w:lvlText w:val="%6."/>
      <w:lvlJc w:val="right"/>
      <w:pPr>
        <w:ind w:left="4320" w:hanging="180"/>
      </w:pPr>
    </w:lvl>
    <w:lvl w:ilvl="6" w:tplc="60E0D136">
      <w:start w:val="1"/>
      <w:numFmt w:val="decimal"/>
      <w:lvlText w:val="%7."/>
      <w:lvlJc w:val="left"/>
      <w:pPr>
        <w:ind w:left="5040" w:hanging="360"/>
      </w:pPr>
    </w:lvl>
    <w:lvl w:ilvl="7" w:tplc="8D3C9C0C">
      <w:start w:val="1"/>
      <w:numFmt w:val="lowerLetter"/>
      <w:lvlText w:val="%8."/>
      <w:lvlJc w:val="left"/>
      <w:pPr>
        <w:ind w:left="5760" w:hanging="360"/>
      </w:pPr>
    </w:lvl>
    <w:lvl w:ilvl="8" w:tplc="EEDE6FE2">
      <w:start w:val="1"/>
      <w:numFmt w:val="lowerRoman"/>
      <w:lvlText w:val="%9."/>
      <w:lvlJc w:val="right"/>
      <w:pPr>
        <w:ind w:left="6480" w:hanging="180"/>
      </w:pPr>
    </w:lvl>
  </w:abstractNum>
  <w:num w:numId="1" w16cid:durableId="983583982">
    <w:abstractNumId w:val="37"/>
  </w:num>
  <w:num w:numId="2" w16cid:durableId="394623466">
    <w:abstractNumId w:val="43"/>
  </w:num>
  <w:num w:numId="3" w16cid:durableId="441456760">
    <w:abstractNumId w:val="35"/>
  </w:num>
  <w:num w:numId="4" w16cid:durableId="209146957">
    <w:abstractNumId w:val="64"/>
  </w:num>
  <w:num w:numId="5" w16cid:durableId="993529921">
    <w:abstractNumId w:val="82"/>
  </w:num>
  <w:num w:numId="6" w16cid:durableId="1469863758">
    <w:abstractNumId w:val="81"/>
  </w:num>
  <w:num w:numId="7" w16cid:durableId="918756766">
    <w:abstractNumId w:val="79"/>
  </w:num>
  <w:num w:numId="8" w16cid:durableId="154805314">
    <w:abstractNumId w:val="14"/>
  </w:num>
  <w:num w:numId="9" w16cid:durableId="752362416">
    <w:abstractNumId w:val="57"/>
  </w:num>
  <w:num w:numId="10" w16cid:durableId="657879199">
    <w:abstractNumId w:val="75"/>
  </w:num>
  <w:num w:numId="11" w16cid:durableId="1627347051">
    <w:abstractNumId w:val="63"/>
  </w:num>
  <w:num w:numId="12" w16cid:durableId="83230890">
    <w:abstractNumId w:val="7"/>
  </w:num>
  <w:num w:numId="13" w16cid:durableId="1650552119">
    <w:abstractNumId w:val="30"/>
  </w:num>
  <w:num w:numId="14" w16cid:durableId="263609086">
    <w:abstractNumId w:val="22"/>
  </w:num>
  <w:num w:numId="15" w16cid:durableId="683164267">
    <w:abstractNumId w:val="110"/>
  </w:num>
  <w:num w:numId="16" w16cid:durableId="49772873">
    <w:abstractNumId w:val="93"/>
  </w:num>
  <w:num w:numId="17" w16cid:durableId="1843623021">
    <w:abstractNumId w:val="53"/>
  </w:num>
  <w:num w:numId="18" w16cid:durableId="843712256">
    <w:abstractNumId w:val="87"/>
  </w:num>
  <w:num w:numId="19" w16cid:durableId="1793212612">
    <w:abstractNumId w:val="62"/>
  </w:num>
  <w:num w:numId="20" w16cid:durableId="209541730">
    <w:abstractNumId w:val="98"/>
  </w:num>
  <w:num w:numId="21" w16cid:durableId="131144679">
    <w:abstractNumId w:val="34"/>
  </w:num>
  <w:num w:numId="22" w16cid:durableId="192966902">
    <w:abstractNumId w:val="33"/>
  </w:num>
  <w:num w:numId="23" w16cid:durableId="1877740982">
    <w:abstractNumId w:val="104"/>
  </w:num>
  <w:num w:numId="24" w16cid:durableId="1683161319">
    <w:abstractNumId w:val="48"/>
    <w:lvlOverride w:ilvl="0">
      <w:startOverride w:val="1"/>
    </w:lvlOverride>
    <w:lvlOverride w:ilvl="1"/>
    <w:lvlOverride w:ilvl="2"/>
    <w:lvlOverride w:ilvl="3"/>
    <w:lvlOverride w:ilvl="4"/>
    <w:lvlOverride w:ilvl="5"/>
    <w:lvlOverride w:ilvl="6"/>
    <w:lvlOverride w:ilvl="7"/>
    <w:lvlOverride w:ilvl="8"/>
  </w:num>
  <w:num w:numId="25" w16cid:durableId="90053471">
    <w:abstractNumId w:val="74"/>
  </w:num>
  <w:num w:numId="26" w16cid:durableId="824006994">
    <w:abstractNumId w:val="50"/>
  </w:num>
  <w:num w:numId="27" w16cid:durableId="1724913111">
    <w:abstractNumId w:val="61"/>
  </w:num>
  <w:num w:numId="28" w16cid:durableId="1707292221">
    <w:abstractNumId w:val="20"/>
  </w:num>
  <w:num w:numId="29" w16cid:durableId="1965429006">
    <w:abstractNumId w:val="21"/>
  </w:num>
  <w:num w:numId="30" w16cid:durableId="1556816882">
    <w:abstractNumId w:val="59"/>
  </w:num>
  <w:num w:numId="31" w16cid:durableId="1699889663">
    <w:abstractNumId w:val="41"/>
  </w:num>
  <w:num w:numId="32" w16cid:durableId="773670305">
    <w:abstractNumId w:val="25"/>
  </w:num>
  <w:num w:numId="33" w16cid:durableId="310721163">
    <w:abstractNumId w:val="68"/>
  </w:num>
  <w:num w:numId="34" w16cid:durableId="1452630659">
    <w:abstractNumId w:val="28"/>
  </w:num>
  <w:num w:numId="35" w16cid:durableId="1486163692">
    <w:abstractNumId w:val="65"/>
  </w:num>
  <w:num w:numId="36" w16cid:durableId="1041826852">
    <w:abstractNumId w:val="51"/>
  </w:num>
  <w:num w:numId="37" w16cid:durableId="1378503249">
    <w:abstractNumId w:val="52"/>
  </w:num>
  <w:num w:numId="38" w16cid:durableId="1184904313">
    <w:abstractNumId w:val="10"/>
  </w:num>
  <w:num w:numId="39" w16cid:durableId="944537230">
    <w:abstractNumId w:val="56"/>
  </w:num>
  <w:num w:numId="40" w16cid:durableId="2002926804">
    <w:abstractNumId w:val="12"/>
  </w:num>
  <w:num w:numId="41" w16cid:durableId="1368988955">
    <w:abstractNumId w:val="1"/>
  </w:num>
  <w:num w:numId="42" w16cid:durableId="1689679806">
    <w:abstractNumId w:val="69"/>
  </w:num>
  <w:num w:numId="43" w16cid:durableId="32922457">
    <w:abstractNumId w:val="39"/>
  </w:num>
  <w:num w:numId="44" w16cid:durableId="905261535">
    <w:abstractNumId w:val="96"/>
  </w:num>
  <w:num w:numId="45" w16cid:durableId="1104034773">
    <w:abstractNumId w:val="113"/>
  </w:num>
  <w:num w:numId="46" w16cid:durableId="1698459111">
    <w:abstractNumId w:val="8"/>
  </w:num>
  <w:num w:numId="47" w16cid:durableId="42752665">
    <w:abstractNumId w:val="67"/>
  </w:num>
  <w:num w:numId="48" w16cid:durableId="1297684393">
    <w:abstractNumId w:val="111"/>
  </w:num>
  <w:num w:numId="49" w16cid:durableId="2000114077">
    <w:abstractNumId w:val="72"/>
  </w:num>
  <w:num w:numId="50" w16cid:durableId="890576827">
    <w:abstractNumId w:val="99"/>
  </w:num>
  <w:num w:numId="51" w16cid:durableId="1603217656">
    <w:abstractNumId w:val="36"/>
  </w:num>
  <w:num w:numId="52" w16cid:durableId="1458714578">
    <w:abstractNumId w:val="88"/>
  </w:num>
  <w:num w:numId="53" w16cid:durableId="1291016897">
    <w:abstractNumId w:val="92"/>
  </w:num>
  <w:num w:numId="54" w16cid:durableId="505949656">
    <w:abstractNumId w:val="95"/>
  </w:num>
  <w:num w:numId="55" w16cid:durableId="930620910">
    <w:abstractNumId w:val="94"/>
  </w:num>
  <w:num w:numId="56" w16cid:durableId="1612322836">
    <w:abstractNumId w:val="85"/>
  </w:num>
  <w:num w:numId="57" w16cid:durableId="1334263087">
    <w:abstractNumId w:val="45"/>
  </w:num>
  <w:num w:numId="58" w16cid:durableId="306861406">
    <w:abstractNumId w:val="90"/>
  </w:num>
  <w:num w:numId="59" w16cid:durableId="1807620579">
    <w:abstractNumId w:val="84"/>
  </w:num>
  <w:num w:numId="60" w16cid:durableId="296421988">
    <w:abstractNumId w:val="105"/>
  </w:num>
  <w:num w:numId="61" w16cid:durableId="1437560086">
    <w:abstractNumId w:val="49"/>
  </w:num>
  <w:num w:numId="62" w16cid:durableId="158425328">
    <w:abstractNumId w:val="106"/>
  </w:num>
  <w:num w:numId="63" w16cid:durableId="1235120172">
    <w:abstractNumId w:val="109"/>
  </w:num>
  <w:num w:numId="64" w16cid:durableId="441653220">
    <w:abstractNumId w:val="83"/>
  </w:num>
  <w:num w:numId="65" w16cid:durableId="1627814236">
    <w:abstractNumId w:val="55"/>
  </w:num>
  <w:num w:numId="66" w16cid:durableId="409933269">
    <w:abstractNumId w:val="38"/>
  </w:num>
  <w:num w:numId="67" w16cid:durableId="1779641245">
    <w:abstractNumId w:val="40"/>
  </w:num>
  <w:num w:numId="68" w16cid:durableId="1364669727">
    <w:abstractNumId w:val="27"/>
  </w:num>
  <w:num w:numId="69" w16cid:durableId="2119911540">
    <w:abstractNumId w:val="44"/>
  </w:num>
  <w:num w:numId="70" w16cid:durableId="1858540734">
    <w:abstractNumId w:val="102"/>
  </w:num>
  <w:num w:numId="71" w16cid:durableId="1267888042">
    <w:abstractNumId w:val="103"/>
  </w:num>
  <w:num w:numId="72" w16cid:durableId="1875001035">
    <w:abstractNumId w:val="100"/>
  </w:num>
  <w:num w:numId="73" w16cid:durableId="259995528">
    <w:abstractNumId w:val="42"/>
  </w:num>
  <w:num w:numId="74" w16cid:durableId="1665861001">
    <w:abstractNumId w:val="70"/>
  </w:num>
  <w:num w:numId="75" w16cid:durableId="1443645981">
    <w:abstractNumId w:val="86"/>
  </w:num>
  <w:num w:numId="76" w16cid:durableId="1918052192">
    <w:abstractNumId w:val="23"/>
  </w:num>
  <w:num w:numId="77" w16cid:durableId="1909068019">
    <w:abstractNumId w:val="91"/>
  </w:num>
  <w:num w:numId="78" w16cid:durableId="640312370">
    <w:abstractNumId w:val="17"/>
  </w:num>
  <w:num w:numId="79" w16cid:durableId="449402077">
    <w:abstractNumId w:val="9"/>
  </w:num>
  <w:num w:numId="80" w16cid:durableId="1009140569">
    <w:abstractNumId w:val="13"/>
  </w:num>
  <w:num w:numId="81" w16cid:durableId="1952400502">
    <w:abstractNumId w:val="77"/>
  </w:num>
  <w:num w:numId="82" w16cid:durableId="212354999">
    <w:abstractNumId w:val="76"/>
  </w:num>
  <w:num w:numId="83" w16cid:durableId="1848786646">
    <w:abstractNumId w:val="16"/>
  </w:num>
  <w:num w:numId="84" w16cid:durableId="1091002880">
    <w:abstractNumId w:val="0"/>
  </w:num>
  <w:num w:numId="85" w16cid:durableId="1136223710">
    <w:abstractNumId w:val="46"/>
  </w:num>
  <w:num w:numId="86" w16cid:durableId="1095397437">
    <w:abstractNumId w:val="80"/>
  </w:num>
  <w:num w:numId="87" w16cid:durableId="329792206">
    <w:abstractNumId w:val="26"/>
  </w:num>
  <w:num w:numId="88" w16cid:durableId="681392300">
    <w:abstractNumId w:val="112"/>
  </w:num>
  <w:num w:numId="89" w16cid:durableId="2146966766">
    <w:abstractNumId w:val="24"/>
  </w:num>
  <w:num w:numId="90" w16cid:durableId="47531081">
    <w:abstractNumId w:val="78"/>
  </w:num>
  <w:num w:numId="91" w16cid:durableId="1626736600">
    <w:abstractNumId w:val="71"/>
  </w:num>
  <w:num w:numId="92" w16cid:durableId="235406879">
    <w:abstractNumId w:val="47"/>
  </w:num>
  <w:num w:numId="93" w16cid:durableId="2047096949">
    <w:abstractNumId w:val="15"/>
  </w:num>
  <w:num w:numId="94" w16cid:durableId="517233330">
    <w:abstractNumId w:val="54"/>
  </w:num>
  <w:num w:numId="95" w16cid:durableId="673649832">
    <w:abstractNumId w:val="4"/>
  </w:num>
  <w:num w:numId="96" w16cid:durableId="1790706150">
    <w:abstractNumId w:val="58"/>
  </w:num>
  <w:num w:numId="97" w16cid:durableId="1574731499">
    <w:abstractNumId w:val="11"/>
  </w:num>
  <w:num w:numId="98" w16cid:durableId="1032924698">
    <w:abstractNumId w:val="6"/>
  </w:num>
  <w:num w:numId="99" w16cid:durableId="714543335">
    <w:abstractNumId w:val="29"/>
  </w:num>
  <w:num w:numId="100" w16cid:durableId="465704887">
    <w:abstractNumId w:val="60"/>
  </w:num>
  <w:num w:numId="101" w16cid:durableId="1289777701">
    <w:abstractNumId w:val="66"/>
  </w:num>
  <w:num w:numId="102" w16cid:durableId="717826296">
    <w:abstractNumId w:val="73"/>
  </w:num>
  <w:num w:numId="103" w16cid:durableId="842477264">
    <w:abstractNumId w:val="32"/>
  </w:num>
  <w:num w:numId="104" w16cid:durableId="177081279">
    <w:abstractNumId w:val="19"/>
  </w:num>
  <w:num w:numId="105" w16cid:durableId="269316082">
    <w:abstractNumId w:val="2"/>
  </w:num>
  <w:num w:numId="106" w16cid:durableId="607273195">
    <w:abstractNumId w:val="107"/>
  </w:num>
  <w:num w:numId="107" w16cid:durableId="1761292393">
    <w:abstractNumId w:val="101"/>
  </w:num>
  <w:num w:numId="108" w16cid:durableId="1175339843">
    <w:abstractNumId w:val="5"/>
  </w:num>
  <w:num w:numId="109" w16cid:durableId="827407377">
    <w:abstractNumId w:val="18"/>
  </w:num>
  <w:num w:numId="110" w16cid:durableId="89201057">
    <w:abstractNumId w:val="3"/>
  </w:num>
  <w:num w:numId="111" w16cid:durableId="255985619">
    <w:abstractNumId w:val="97"/>
  </w:num>
  <w:num w:numId="112" w16cid:durableId="252974788">
    <w:abstractNumId w:val="108"/>
  </w:num>
  <w:num w:numId="113" w16cid:durableId="1012878048">
    <w:abstractNumId w:val="89"/>
  </w:num>
  <w:num w:numId="114" w16cid:durableId="1649823786">
    <w:abstractNumId w:val="3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doNotTrackFormatting/>
  <w:defaultTabStop w:val="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276AC"/>
    <w:rsid w:val="0000075C"/>
    <w:rsid w:val="00003086"/>
    <w:rsid w:val="00005AE8"/>
    <w:rsid w:val="0000601A"/>
    <w:rsid w:val="000071C4"/>
    <w:rsid w:val="0001087C"/>
    <w:rsid w:val="00010F42"/>
    <w:rsid w:val="00011B21"/>
    <w:rsid w:val="0001388D"/>
    <w:rsid w:val="00014086"/>
    <w:rsid w:val="000145C7"/>
    <w:rsid w:val="00015784"/>
    <w:rsid w:val="000179FE"/>
    <w:rsid w:val="000224FE"/>
    <w:rsid w:val="000249F1"/>
    <w:rsid w:val="00024F1D"/>
    <w:rsid w:val="0002536C"/>
    <w:rsid w:val="000253FB"/>
    <w:rsid w:val="00030C6E"/>
    <w:rsid w:val="00033E88"/>
    <w:rsid w:val="0003493C"/>
    <w:rsid w:val="00034CDA"/>
    <w:rsid w:val="0003604C"/>
    <w:rsid w:val="0004246A"/>
    <w:rsid w:val="00042D13"/>
    <w:rsid w:val="000431A5"/>
    <w:rsid w:val="0004450D"/>
    <w:rsid w:val="000469F5"/>
    <w:rsid w:val="00051B4A"/>
    <w:rsid w:val="000537A1"/>
    <w:rsid w:val="00054C9A"/>
    <w:rsid w:val="0005591E"/>
    <w:rsid w:val="0006631C"/>
    <w:rsid w:val="000764D2"/>
    <w:rsid w:val="00076E58"/>
    <w:rsid w:val="000771BC"/>
    <w:rsid w:val="0008031A"/>
    <w:rsid w:val="00081281"/>
    <w:rsid w:val="000832D3"/>
    <w:rsid w:val="000841D2"/>
    <w:rsid w:val="00086BB4"/>
    <w:rsid w:val="00090347"/>
    <w:rsid w:val="00094269"/>
    <w:rsid w:val="00095FF8"/>
    <w:rsid w:val="000A0F33"/>
    <w:rsid w:val="000A34BC"/>
    <w:rsid w:val="000A6F0D"/>
    <w:rsid w:val="000A7411"/>
    <w:rsid w:val="000B2245"/>
    <w:rsid w:val="000B2AD1"/>
    <w:rsid w:val="000B3CE8"/>
    <w:rsid w:val="000B5D35"/>
    <w:rsid w:val="000B5EDB"/>
    <w:rsid w:val="000C0DC7"/>
    <w:rsid w:val="000C30BB"/>
    <w:rsid w:val="000C31CA"/>
    <w:rsid w:val="000C3582"/>
    <w:rsid w:val="000C5FC5"/>
    <w:rsid w:val="000C653F"/>
    <w:rsid w:val="000D1D34"/>
    <w:rsid w:val="000D7E43"/>
    <w:rsid w:val="000E05C2"/>
    <w:rsid w:val="000E124A"/>
    <w:rsid w:val="000E329C"/>
    <w:rsid w:val="000E76E5"/>
    <w:rsid w:val="000E7DB3"/>
    <w:rsid w:val="000E7DF5"/>
    <w:rsid w:val="000F0B95"/>
    <w:rsid w:val="000F1677"/>
    <w:rsid w:val="000F1D28"/>
    <w:rsid w:val="000F4382"/>
    <w:rsid w:val="000F64D7"/>
    <w:rsid w:val="000F7317"/>
    <w:rsid w:val="000F7711"/>
    <w:rsid w:val="00102A22"/>
    <w:rsid w:val="00104CEC"/>
    <w:rsid w:val="00105030"/>
    <w:rsid w:val="00105050"/>
    <w:rsid w:val="00110B07"/>
    <w:rsid w:val="0011155E"/>
    <w:rsid w:val="00113CF4"/>
    <w:rsid w:val="00115C00"/>
    <w:rsid w:val="0011667C"/>
    <w:rsid w:val="001169BF"/>
    <w:rsid w:val="00117158"/>
    <w:rsid w:val="001210BF"/>
    <w:rsid w:val="001223CC"/>
    <w:rsid w:val="00124C5F"/>
    <w:rsid w:val="0012552E"/>
    <w:rsid w:val="00127593"/>
    <w:rsid w:val="00132AC9"/>
    <w:rsid w:val="0013695A"/>
    <w:rsid w:val="001437E5"/>
    <w:rsid w:val="00145492"/>
    <w:rsid w:val="001466D5"/>
    <w:rsid w:val="001501D1"/>
    <w:rsid w:val="001539FE"/>
    <w:rsid w:val="00155641"/>
    <w:rsid w:val="00155A99"/>
    <w:rsid w:val="00156CC8"/>
    <w:rsid w:val="00166C67"/>
    <w:rsid w:val="001678F5"/>
    <w:rsid w:val="00167BF0"/>
    <w:rsid w:val="001712EF"/>
    <w:rsid w:val="0017488C"/>
    <w:rsid w:val="001772B6"/>
    <w:rsid w:val="00180202"/>
    <w:rsid w:val="001844AF"/>
    <w:rsid w:val="00184746"/>
    <w:rsid w:val="001848A7"/>
    <w:rsid w:val="00187385"/>
    <w:rsid w:val="00190CFC"/>
    <w:rsid w:val="00190E7F"/>
    <w:rsid w:val="00191D4D"/>
    <w:rsid w:val="00192ECB"/>
    <w:rsid w:val="00194962"/>
    <w:rsid w:val="00194A49"/>
    <w:rsid w:val="00196B07"/>
    <w:rsid w:val="00197D52"/>
    <w:rsid w:val="001A0A40"/>
    <w:rsid w:val="001A1838"/>
    <w:rsid w:val="001A2A2F"/>
    <w:rsid w:val="001A5AB6"/>
    <w:rsid w:val="001A6004"/>
    <w:rsid w:val="001B0A5D"/>
    <w:rsid w:val="001B190D"/>
    <w:rsid w:val="001B22EC"/>
    <w:rsid w:val="001B3DB9"/>
    <w:rsid w:val="001B5A79"/>
    <w:rsid w:val="001B6191"/>
    <w:rsid w:val="001B7233"/>
    <w:rsid w:val="001C3A22"/>
    <w:rsid w:val="001C3F2E"/>
    <w:rsid w:val="001C4571"/>
    <w:rsid w:val="001C4BF0"/>
    <w:rsid w:val="001C504E"/>
    <w:rsid w:val="001D114D"/>
    <w:rsid w:val="001D2C3D"/>
    <w:rsid w:val="001D3038"/>
    <w:rsid w:val="001D40E7"/>
    <w:rsid w:val="001D6EAB"/>
    <w:rsid w:val="001D7C10"/>
    <w:rsid w:val="001E0442"/>
    <w:rsid w:val="001E1A6E"/>
    <w:rsid w:val="001E2974"/>
    <w:rsid w:val="001E3003"/>
    <w:rsid w:val="001E3E37"/>
    <w:rsid w:val="001E468E"/>
    <w:rsid w:val="001E485A"/>
    <w:rsid w:val="001E5243"/>
    <w:rsid w:val="001F0991"/>
    <w:rsid w:val="001F0C26"/>
    <w:rsid w:val="001F2788"/>
    <w:rsid w:val="001F64DB"/>
    <w:rsid w:val="001F79F1"/>
    <w:rsid w:val="00202008"/>
    <w:rsid w:val="0020417F"/>
    <w:rsid w:val="00205E4C"/>
    <w:rsid w:val="002111A4"/>
    <w:rsid w:val="00211B11"/>
    <w:rsid w:val="00213207"/>
    <w:rsid w:val="0021389C"/>
    <w:rsid w:val="00214DB6"/>
    <w:rsid w:val="002161C7"/>
    <w:rsid w:val="00217757"/>
    <w:rsid w:val="00217D13"/>
    <w:rsid w:val="00220192"/>
    <w:rsid w:val="002210B1"/>
    <w:rsid w:val="00223010"/>
    <w:rsid w:val="00223D83"/>
    <w:rsid w:val="0022514D"/>
    <w:rsid w:val="002258BF"/>
    <w:rsid w:val="00226BC0"/>
    <w:rsid w:val="00230571"/>
    <w:rsid w:val="002309BF"/>
    <w:rsid w:val="00230A0B"/>
    <w:rsid w:val="002316D7"/>
    <w:rsid w:val="00233C81"/>
    <w:rsid w:val="002357C2"/>
    <w:rsid w:val="00236A37"/>
    <w:rsid w:val="00240F6D"/>
    <w:rsid w:val="0024111C"/>
    <w:rsid w:val="00241644"/>
    <w:rsid w:val="00247F8A"/>
    <w:rsid w:val="0025071E"/>
    <w:rsid w:val="002530E9"/>
    <w:rsid w:val="00253891"/>
    <w:rsid w:val="0025478B"/>
    <w:rsid w:val="002552BE"/>
    <w:rsid w:val="00256D4C"/>
    <w:rsid w:val="002606E3"/>
    <w:rsid w:val="0026263A"/>
    <w:rsid w:val="002634FA"/>
    <w:rsid w:val="00263951"/>
    <w:rsid w:val="00264557"/>
    <w:rsid w:val="00264A98"/>
    <w:rsid w:val="00264FD8"/>
    <w:rsid w:val="00265A23"/>
    <w:rsid w:val="00266BA2"/>
    <w:rsid w:val="00271363"/>
    <w:rsid w:val="0027159A"/>
    <w:rsid w:val="00271FF4"/>
    <w:rsid w:val="00272335"/>
    <w:rsid w:val="00272A3E"/>
    <w:rsid w:val="00272EB9"/>
    <w:rsid w:val="0027467F"/>
    <w:rsid w:val="002755AC"/>
    <w:rsid w:val="00277C09"/>
    <w:rsid w:val="00281DE7"/>
    <w:rsid w:val="002820BD"/>
    <w:rsid w:val="00284CAB"/>
    <w:rsid w:val="00285423"/>
    <w:rsid w:val="00290BF3"/>
    <w:rsid w:val="00291CBC"/>
    <w:rsid w:val="00291DEF"/>
    <w:rsid w:val="00293B49"/>
    <w:rsid w:val="00294B91"/>
    <w:rsid w:val="002953A2"/>
    <w:rsid w:val="002963E9"/>
    <w:rsid w:val="002A1451"/>
    <w:rsid w:val="002A1770"/>
    <w:rsid w:val="002A1EE4"/>
    <w:rsid w:val="002A4AD5"/>
    <w:rsid w:val="002A543B"/>
    <w:rsid w:val="002A674B"/>
    <w:rsid w:val="002A72BC"/>
    <w:rsid w:val="002B06B1"/>
    <w:rsid w:val="002B263F"/>
    <w:rsid w:val="002B3466"/>
    <w:rsid w:val="002B5F05"/>
    <w:rsid w:val="002B5F29"/>
    <w:rsid w:val="002B622D"/>
    <w:rsid w:val="002B666A"/>
    <w:rsid w:val="002C2070"/>
    <w:rsid w:val="002C7872"/>
    <w:rsid w:val="002D0244"/>
    <w:rsid w:val="002D096A"/>
    <w:rsid w:val="002D13EA"/>
    <w:rsid w:val="002D18A7"/>
    <w:rsid w:val="002D1BB4"/>
    <w:rsid w:val="002D394E"/>
    <w:rsid w:val="002D5882"/>
    <w:rsid w:val="002D6D9E"/>
    <w:rsid w:val="002E12BB"/>
    <w:rsid w:val="002E3360"/>
    <w:rsid w:val="002E5460"/>
    <w:rsid w:val="002E58E4"/>
    <w:rsid w:val="002E5D43"/>
    <w:rsid w:val="002E6D92"/>
    <w:rsid w:val="002E6F3F"/>
    <w:rsid w:val="002E79E5"/>
    <w:rsid w:val="002E7E28"/>
    <w:rsid w:val="002F4D25"/>
    <w:rsid w:val="002F6287"/>
    <w:rsid w:val="002F7001"/>
    <w:rsid w:val="002F72BB"/>
    <w:rsid w:val="002F78FF"/>
    <w:rsid w:val="0030264F"/>
    <w:rsid w:val="0030769D"/>
    <w:rsid w:val="00312EF6"/>
    <w:rsid w:val="00313E41"/>
    <w:rsid w:val="003146C5"/>
    <w:rsid w:val="0031642E"/>
    <w:rsid w:val="00316EB3"/>
    <w:rsid w:val="00317999"/>
    <w:rsid w:val="003221D1"/>
    <w:rsid w:val="00325AFC"/>
    <w:rsid w:val="00327684"/>
    <w:rsid w:val="00331F91"/>
    <w:rsid w:val="00332D6C"/>
    <w:rsid w:val="0033350C"/>
    <w:rsid w:val="0033453D"/>
    <w:rsid w:val="00334DF5"/>
    <w:rsid w:val="00334F66"/>
    <w:rsid w:val="0033557A"/>
    <w:rsid w:val="00337017"/>
    <w:rsid w:val="003419E2"/>
    <w:rsid w:val="00344140"/>
    <w:rsid w:val="003443D2"/>
    <w:rsid w:val="00344E33"/>
    <w:rsid w:val="00345475"/>
    <w:rsid w:val="0034677C"/>
    <w:rsid w:val="00346957"/>
    <w:rsid w:val="00350E10"/>
    <w:rsid w:val="003517F9"/>
    <w:rsid w:val="00351FD5"/>
    <w:rsid w:val="00352AFD"/>
    <w:rsid w:val="003547FB"/>
    <w:rsid w:val="00354E9F"/>
    <w:rsid w:val="003567FC"/>
    <w:rsid w:val="0036026B"/>
    <w:rsid w:val="00361E72"/>
    <w:rsid w:val="00364212"/>
    <w:rsid w:val="00365188"/>
    <w:rsid w:val="00365785"/>
    <w:rsid w:val="003725C1"/>
    <w:rsid w:val="003726CE"/>
    <w:rsid w:val="003737FA"/>
    <w:rsid w:val="00375976"/>
    <w:rsid w:val="0037671A"/>
    <w:rsid w:val="003774FE"/>
    <w:rsid w:val="00380EBF"/>
    <w:rsid w:val="003811E3"/>
    <w:rsid w:val="003841F1"/>
    <w:rsid w:val="003858C2"/>
    <w:rsid w:val="003861C6"/>
    <w:rsid w:val="00390530"/>
    <w:rsid w:val="00390A74"/>
    <w:rsid w:val="00393257"/>
    <w:rsid w:val="003935DC"/>
    <w:rsid w:val="00393A2A"/>
    <w:rsid w:val="003952A8"/>
    <w:rsid w:val="00396A90"/>
    <w:rsid w:val="003A040B"/>
    <w:rsid w:val="003A0566"/>
    <w:rsid w:val="003A15F5"/>
    <w:rsid w:val="003A46B4"/>
    <w:rsid w:val="003A746D"/>
    <w:rsid w:val="003B2B12"/>
    <w:rsid w:val="003B45A8"/>
    <w:rsid w:val="003B4CE7"/>
    <w:rsid w:val="003B5C29"/>
    <w:rsid w:val="003B6540"/>
    <w:rsid w:val="003B7CA0"/>
    <w:rsid w:val="003C01AB"/>
    <w:rsid w:val="003C0765"/>
    <w:rsid w:val="003C0E2A"/>
    <w:rsid w:val="003C1A84"/>
    <w:rsid w:val="003C3F79"/>
    <w:rsid w:val="003C48AB"/>
    <w:rsid w:val="003D1856"/>
    <w:rsid w:val="003D28B5"/>
    <w:rsid w:val="003D4DA3"/>
    <w:rsid w:val="003D52F3"/>
    <w:rsid w:val="003D5AE4"/>
    <w:rsid w:val="003D678C"/>
    <w:rsid w:val="003E073F"/>
    <w:rsid w:val="003E16B9"/>
    <w:rsid w:val="003E1CE5"/>
    <w:rsid w:val="003F1BCF"/>
    <w:rsid w:val="003F2CE4"/>
    <w:rsid w:val="003F3170"/>
    <w:rsid w:val="003F44F0"/>
    <w:rsid w:val="003F50CE"/>
    <w:rsid w:val="003F680F"/>
    <w:rsid w:val="00401396"/>
    <w:rsid w:val="0040177F"/>
    <w:rsid w:val="00410870"/>
    <w:rsid w:val="004122BB"/>
    <w:rsid w:val="004123EF"/>
    <w:rsid w:val="00412863"/>
    <w:rsid w:val="00413E74"/>
    <w:rsid w:val="00414953"/>
    <w:rsid w:val="00414B8F"/>
    <w:rsid w:val="0041536D"/>
    <w:rsid w:val="00415829"/>
    <w:rsid w:val="00415ACC"/>
    <w:rsid w:val="00417193"/>
    <w:rsid w:val="00417FF2"/>
    <w:rsid w:val="00420270"/>
    <w:rsid w:val="00421132"/>
    <w:rsid w:val="004220F1"/>
    <w:rsid w:val="00424487"/>
    <w:rsid w:val="00427133"/>
    <w:rsid w:val="004305C2"/>
    <w:rsid w:val="0043100E"/>
    <w:rsid w:val="004318E3"/>
    <w:rsid w:val="00432A03"/>
    <w:rsid w:val="00432EF9"/>
    <w:rsid w:val="004341FB"/>
    <w:rsid w:val="00443813"/>
    <w:rsid w:val="00444228"/>
    <w:rsid w:val="004455B5"/>
    <w:rsid w:val="00446B16"/>
    <w:rsid w:val="004477A8"/>
    <w:rsid w:val="004500B7"/>
    <w:rsid w:val="00451B1F"/>
    <w:rsid w:val="00452BB8"/>
    <w:rsid w:val="00453428"/>
    <w:rsid w:val="00453674"/>
    <w:rsid w:val="0045614F"/>
    <w:rsid w:val="00457A46"/>
    <w:rsid w:val="00457E26"/>
    <w:rsid w:val="00460602"/>
    <w:rsid w:val="00462AB9"/>
    <w:rsid w:val="00463A29"/>
    <w:rsid w:val="00464F90"/>
    <w:rsid w:val="00470FCC"/>
    <w:rsid w:val="0047702E"/>
    <w:rsid w:val="00477E49"/>
    <w:rsid w:val="004833F7"/>
    <w:rsid w:val="004844B6"/>
    <w:rsid w:val="00490D08"/>
    <w:rsid w:val="00497760"/>
    <w:rsid w:val="004A0258"/>
    <w:rsid w:val="004A106A"/>
    <w:rsid w:val="004A1694"/>
    <w:rsid w:val="004A34DD"/>
    <w:rsid w:val="004A356A"/>
    <w:rsid w:val="004A4241"/>
    <w:rsid w:val="004A56A0"/>
    <w:rsid w:val="004A5A26"/>
    <w:rsid w:val="004A5DB6"/>
    <w:rsid w:val="004A5ED2"/>
    <w:rsid w:val="004A6939"/>
    <w:rsid w:val="004A6B8F"/>
    <w:rsid w:val="004A7669"/>
    <w:rsid w:val="004A7D05"/>
    <w:rsid w:val="004B03B9"/>
    <w:rsid w:val="004B05FC"/>
    <w:rsid w:val="004B1EBE"/>
    <w:rsid w:val="004B32D2"/>
    <w:rsid w:val="004B45B4"/>
    <w:rsid w:val="004B651C"/>
    <w:rsid w:val="004B6A2B"/>
    <w:rsid w:val="004B7993"/>
    <w:rsid w:val="004C0891"/>
    <w:rsid w:val="004C0AEC"/>
    <w:rsid w:val="004C3415"/>
    <w:rsid w:val="004C3BA9"/>
    <w:rsid w:val="004C3E83"/>
    <w:rsid w:val="004C597E"/>
    <w:rsid w:val="004C6E29"/>
    <w:rsid w:val="004C70BF"/>
    <w:rsid w:val="004C7418"/>
    <w:rsid w:val="004C7EF0"/>
    <w:rsid w:val="004D18EE"/>
    <w:rsid w:val="004D21FE"/>
    <w:rsid w:val="004D43CD"/>
    <w:rsid w:val="004E0136"/>
    <w:rsid w:val="004E1DC9"/>
    <w:rsid w:val="004E2E00"/>
    <w:rsid w:val="004E2E7A"/>
    <w:rsid w:val="004E30AC"/>
    <w:rsid w:val="004E4810"/>
    <w:rsid w:val="004E5623"/>
    <w:rsid w:val="004E5E4F"/>
    <w:rsid w:val="004E6434"/>
    <w:rsid w:val="004E649B"/>
    <w:rsid w:val="004E6DC1"/>
    <w:rsid w:val="004F0C04"/>
    <w:rsid w:val="004F516B"/>
    <w:rsid w:val="004F53DE"/>
    <w:rsid w:val="004F7AB2"/>
    <w:rsid w:val="004F7ABE"/>
    <w:rsid w:val="0050064E"/>
    <w:rsid w:val="005008E1"/>
    <w:rsid w:val="00503CBA"/>
    <w:rsid w:val="00504622"/>
    <w:rsid w:val="00511226"/>
    <w:rsid w:val="00513F3B"/>
    <w:rsid w:val="00514368"/>
    <w:rsid w:val="005143B5"/>
    <w:rsid w:val="005155F2"/>
    <w:rsid w:val="0051573F"/>
    <w:rsid w:val="00520C58"/>
    <w:rsid w:val="00521B8B"/>
    <w:rsid w:val="00523DC7"/>
    <w:rsid w:val="00524B3C"/>
    <w:rsid w:val="0052561D"/>
    <w:rsid w:val="00525AFF"/>
    <w:rsid w:val="005274B7"/>
    <w:rsid w:val="00527560"/>
    <w:rsid w:val="00533015"/>
    <w:rsid w:val="005335C1"/>
    <w:rsid w:val="005337C8"/>
    <w:rsid w:val="00534101"/>
    <w:rsid w:val="005342AE"/>
    <w:rsid w:val="00534D35"/>
    <w:rsid w:val="00536EA9"/>
    <w:rsid w:val="00540293"/>
    <w:rsid w:val="00542E9C"/>
    <w:rsid w:val="00543B4C"/>
    <w:rsid w:val="0054583F"/>
    <w:rsid w:val="00550AA2"/>
    <w:rsid w:val="00552F7D"/>
    <w:rsid w:val="00553682"/>
    <w:rsid w:val="00553BDB"/>
    <w:rsid w:val="00553F4E"/>
    <w:rsid w:val="005557F7"/>
    <w:rsid w:val="00555B4F"/>
    <w:rsid w:val="00560E94"/>
    <w:rsid w:val="0056143D"/>
    <w:rsid w:val="00562A1C"/>
    <w:rsid w:val="00563C8B"/>
    <w:rsid w:val="00564277"/>
    <w:rsid w:val="00566C0E"/>
    <w:rsid w:val="00567995"/>
    <w:rsid w:val="005702F5"/>
    <w:rsid w:val="0057216F"/>
    <w:rsid w:val="00573B3B"/>
    <w:rsid w:val="00574C23"/>
    <w:rsid w:val="005750E4"/>
    <w:rsid w:val="00576C7C"/>
    <w:rsid w:val="00577509"/>
    <w:rsid w:val="00577FFD"/>
    <w:rsid w:val="00583E9A"/>
    <w:rsid w:val="00584302"/>
    <w:rsid w:val="00584B67"/>
    <w:rsid w:val="005922A6"/>
    <w:rsid w:val="0059264C"/>
    <w:rsid w:val="00596819"/>
    <w:rsid w:val="005977C2"/>
    <w:rsid w:val="005A08B3"/>
    <w:rsid w:val="005A0946"/>
    <w:rsid w:val="005A0E12"/>
    <w:rsid w:val="005A1387"/>
    <w:rsid w:val="005A3875"/>
    <w:rsid w:val="005A57DA"/>
    <w:rsid w:val="005A5BB3"/>
    <w:rsid w:val="005B0716"/>
    <w:rsid w:val="005B07B5"/>
    <w:rsid w:val="005B39FE"/>
    <w:rsid w:val="005B3A2A"/>
    <w:rsid w:val="005B3BC5"/>
    <w:rsid w:val="005B4E32"/>
    <w:rsid w:val="005B4E59"/>
    <w:rsid w:val="005C3FC5"/>
    <w:rsid w:val="005C6019"/>
    <w:rsid w:val="005C72DC"/>
    <w:rsid w:val="005D36B5"/>
    <w:rsid w:val="005D411E"/>
    <w:rsid w:val="005D4463"/>
    <w:rsid w:val="005D6647"/>
    <w:rsid w:val="005D755A"/>
    <w:rsid w:val="005D7EDF"/>
    <w:rsid w:val="005E02B5"/>
    <w:rsid w:val="005E0A63"/>
    <w:rsid w:val="005E1968"/>
    <w:rsid w:val="005E3385"/>
    <w:rsid w:val="005E616E"/>
    <w:rsid w:val="005E6BE0"/>
    <w:rsid w:val="005E73ED"/>
    <w:rsid w:val="005E78DF"/>
    <w:rsid w:val="005F0F71"/>
    <w:rsid w:val="005F2124"/>
    <w:rsid w:val="005F2CFF"/>
    <w:rsid w:val="005F4ACA"/>
    <w:rsid w:val="005F54DE"/>
    <w:rsid w:val="005F7699"/>
    <w:rsid w:val="00600DF0"/>
    <w:rsid w:val="00601198"/>
    <w:rsid w:val="00601232"/>
    <w:rsid w:val="0060338F"/>
    <w:rsid w:val="00603843"/>
    <w:rsid w:val="00604DF0"/>
    <w:rsid w:val="00605BE1"/>
    <w:rsid w:val="00607BC0"/>
    <w:rsid w:val="00607F09"/>
    <w:rsid w:val="006123AB"/>
    <w:rsid w:val="006129ED"/>
    <w:rsid w:val="00617C61"/>
    <w:rsid w:val="006240D8"/>
    <w:rsid w:val="00625B43"/>
    <w:rsid w:val="00630854"/>
    <w:rsid w:val="00633503"/>
    <w:rsid w:val="006356A9"/>
    <w:rsid w:val="00641829"/>
    <w:rsid w:val="00642A79"/>
    <w:rsid w:val="006467F7"/>
    <w:rsid w:val="00647415"/>
    <w:rsid w:val="00647727"/>
    <w:rsid w:val="00650AAE"/>
    <w:rsid w:val="00650DCD"/>
    <w:rsid w:val="00651B70"/>
    <w:rsid w:val="006528E3"/>
    <w:rsid w:val="00652D26"/>
    <w:rsid w:val="00653D6E"/>
    <w:rsid w:val="0065690D"/>
    <w:rsid w:val="00656FFB"/>
    <w:rsid w:val="0066112B"/>
    <w:rsid w:val="006626B4"/>
    <w:rsid w:val="006626DA"/>
    <w:rsid w:val="0066368E"/>
    <w:rsid w:val="00665E86"/>
    <w:rsid w:val="00667F43"/>
    <w:rsid w:val="00671A85"/>
    <w:rsid w:val="00674A6C"/>
    <w:rsid w:val="00674AA2"/>
    <w:rsid w:val="00674FF8"/>
    <w:rsid w:val="00681BB5"/>
    <w:rsid w:val="00681EB8"/>
    <w:rsid w:val="0068628A"/>
    <w:rsid w:val="00687192"/>
    <w:rsid w:val="006873F2"/>
    <w:rsid w:val="006875E2"/>
    <w:rsid w:val="006877A8"/>
    <w:rsid w:val="0069094D"/>
    <w:rsid w:val="00690E33"/>
    <w:rsid w:val="00690E51"/>
    <w:rsid w:val="00693BD2"/>
    <w:rsid w:val="00696518"/>
    <w:rsid w:val="00697227"/>
    <w:rsid w:val="006A1205"/>
    <w:rsid w:val="006A1E43"/>
    <w:rsid w:val="006A642C"/>
    <w:rsid w:val="006A66EA"/>
    <w:rsid w:val="006A74F6"/>
    <w:rsid w:val="006B5027"/>
    <w:rsid w:val="006B55E1"/>
    <w:rsid w:val="006B6C53"/>
    <w:rsid w:val="006B70AB"/>
    <w:rsid w:val="006C0EC6"/>
    <w:rsid w:val="006C3E14"/>
    <w:rsid w:val="006C4DD7"/>
    <w:rsid w:val="006C7A7F"/>
    <w:rsid w:val="006D0D59"/>
    <w:rsid w:val="006D1413"/>
    <w:rsid w:val="006D265B"/>
    <w:rsid w:val="006D3AEA"/>
    <w:rsid w:val="006D6BA3"/>
    <w:rsid w:val="006E18FD"/>
    <w:rsid w:val="006E1D0B"/>
    <w:rsid w:val="006E2E78"/>
    <w:rsid w:val="006E4F79"/>
    <w:rsid w:val="006E574B"/>
    <w:rsid w:val="006F0902"/>
    <w:rsid w:val="006F170B"/>
    <w:rsid w:val="006F349D"/>
    <w:rsid w:val="006F3872"/>
    <w:rsid w:val="006F4196"/>
    <w:rsid w:val="00700913"/>
    <w:rsid w:val="00701125"/>
    <w:rsid w:val="0070314A"/>
    <w:rsid w:val="0070501D"/>
    <w:rsid w:val="00705F45"/>
    <w:rsid w:val="00706CD9"/>
    <w:rsid w:val="007074F6"/>
    <w:rsid w:val="00707DFC"/>
    <w:rsid w:val="007104CE"/>
    <w:rsid w:val="00712152"/>
    <w:rsid w:val="00713228"/>
    <w:rsid w:val="00714958"/>
    <w:rsid w:val="00715044"/>
    <w:rsid w:val="00717835"/>
    <w:rsid w:val="00717C3C"/>
    <w:rsid w:val="00720F54"/>
    <w:rsid w:val="0072591A"/>
    <w:rsid w:val="00726476"/>
    <w:rsid w:val="00726FFC"/>
    <w:rsid w:val="007276B9"/>
    <w:rsid w:val="007317F4"/>
    <w:rsid w:val="00733458"/>
    <w:rsid w:val="00734966"/>
    <w:rsid w:val="0073541A"/>
    <w:rsid w:val="00735B28"/>
    <w:rsid w:val="00736753"/>
    <w:rsid w:val="00737859"/>
    <w:rsid w:val="00740A55"/>
    <w:rsid w:val="0074174D"/>
    <w:rsid w:val="007454BA"/>
    <w:rsid w:val="007470A3"/>
    <w:rsid w:val="00751C92"/>
    <w:rsid w:val="00752DB3"/>
    <w:rsid w:val="00754F3E"/>
    <w:rsid w:val="007564B3"/>
    <w:rsid w:val="0075665D"/>
    <w:rsid w:val="00757298"/>
    <w:rsid w:val="00760AA2"/>
    <w:rsid w:val="00761258"/>
    <w:rsid w:val="007725A2"/>
    <w:rsid w:val="00773E49"/>
    <w:rsid w:val="00775A3E"/>
    <w:rsid w:val="007765F2"/>
    <w:rsid w:val="0077731B"/>
    <w:rsid w:val="007800DC"/>
    <w:rsid w:val="00780534"/>
    <w:rsid w:val="0078372B"/>
    <w:rsid w:val="007854F2"/>
    <w:rsid w:val="00787810"/>
    <w:rsid w:val="007911ED"/>
    <w:rsid w:val="00791330"/>
    <w:rsid w:val="00792013"/>
    <w:rsid w:val="007942E5"/>
    <w:rsid w:val="007948AA"/>
    <w:rsid w:val="00794C65"/>
    <w:rsid w:val="007A14DF"/>
    <w:rsid w:val="007A4B02"/>
    <w:rsid w:val="007A6122"/>
    <w:rsid w:val="007B1349"/>
    <w:rsid w:val="007B1BCD"/>
    <w:rsid w:val="007B7C4C"/>
    <w:rsid w:val="007C1013"/>
    <w:rsid w:val="007C115B"/>
    <w:rsid w:val="007C72D0"/>
    <w:rsid w:val="007C7C9E"/>
    <w:rsid w:val="007C7FF9"/>
    <w:rsid w:val="007D0242"/>
    <w:rsid w:val="007D1054"/>
    <w:rsid w:val="007D2305"/>
    <w:rsid w:val="007D2E77"/>
    <w:rsid w:val="007D2F39"/>
    <w:rsid w:val="007D36BD"/>
    <w:rsid w:val="007D64BD"/>
    <w:rsid w:val="007D69FB"/>
    <w:rsid w:val="007D734D"/>
    <w:rsid w:val="007D7728"/>
    <w:rsid w:val="007D7A68"/>
    <w:rsid w:val="007E4C00"/>
    <w:rsid w:val="007E7E9E"/>
    <w:rsid w:val="007F02BE"/>
    <w:rsid w:val="007F1134"/>
    <w:rsid w:val="007F3382"/>
    <w:rsid w:val="007F7228"/>
    <w:rsid w:val="00800341"/>
    <w:rsid w:val="008015EA"/>
    <w:rsid w:val="00803449"/>
    <w:rsid w:val="0080397F"/>
    <w:rsid w:val="008058D6"/>
    <w:rsid w:val="00807DB2"/>
    <w:rsid w:val="00807E09"/>
    <w:rsid w:val="00810E09"/>
    <w:rsid w:val="008135C7"/>
    <w:rsid w:val="008169FC"/>
    <w:rsid w:val="008174D1"/>
    <w:rsid w:val="008208CD"/>
    <w:rsid w:val="0082151E"/>
    <w:rsid w:val="00822F5E"/>
    <w:rsid w:val="00832B6D"/>
    <w:rsid w:val="00833A6F"/>
    <w:rsid w:val="00835FF9"/>
    <w:rsid w:val="008372D1"/>
    <w:rsid w:val="00837B47"/>
    <w:rsid w:val="008400B5"/>
    <w:rsid w:val="0084093E"/>
    <w:rsid w:val="00841593"/>
    <w:rsid w:val="00841A54"/>
    <w:rsid w:val="00846083"/>
    <w:rsid w:val="00850DEF"/>
    <w:rsid w:val="00851E60"/>
    <w:rsid w:val="0085249C"/>
    <w:rsid w:val="008553B8"/>
    <w:rsid w:val="0085565A"/>
    <w:rsid w:val="0085594C"/>
    <w:rsid w:val="00855981"/>
    <w:rsid w:val="00856008"/>
    <w:rsid w:val="00860F1F"/>
    <w:rsid w:val="00861BC4"/>
    <w:rsid w:val="008651F4"/>
    <w:rsid w:val="00866E2B"/>
    <w:rsid w:val="00867A04"/>
    <w:rsid w:val="00867B65"/>
    <w:rsid w:val="00867DE3"/>
    <w:rsid w:val="00870904"/>
    <w:rsid w:val="008720E6"/>
    <w:rsid w:val="00872509"/>
    <w:rsid w:val="008727F6"/>
    <w:rsid w:val="00874010"/>
    <w:rsid w:val="008742C4"/>
    <w:rsid w:val="0087503D"/>
    <w:rsid w:val="00876A62"/>
    <w:rsid w:val="00877EAF"/>
    <w:rsid w:val="00881096"/>
    <w:rsid w:val="00884397"/>
    <w:rsid w:val="0088551F"/>
    <w:rsid w:val="00885F5F"/>
    <w:rsid w:val="0088775C"/>
    <w:rsid w:val="00887B48"/>
    <w:rsid w:val="00890E8E"/>
    <w:rsid w:val="00893D79"/>
    <w:rsid w:val="008957E8"/>
    <w:rsid w:val="00895880"/>
    <w:rsid w:val="00896DD6"/>
    <w:rsid w:val="008A13C1"/>
    <w:rsid w:val="008A18C0"/>
    <w:rsid w:val="008A2ACA"/>
    <w:rsid w:val="008A3989"/>
    <w:rsid w:val="008A5DAC"/>
    <w:rsid w:val="008B39C3"/>
    <w:rsid w:val="008B41BB"/>
    <w:rsid w:val="008B5401"/>
    <w:rsid w:val="008B5AC4"/>
    <w:rsid w:val="008B73DA"/>
    <w:rsid w:val="008B7F43"/>
    <w:rsid w:val="008C1B6D"/>
    <w:rsid w:val="008C60C9"/>
    <w:rsid w:val="008C62D2"/>
    <w:rsid w:val="008C6CB8"/>
    <w:rsid w:val="008D19AC"/>
    <w:rsid w:val="008D5742"/>
    <w:rsid w:val="008D5BE8"/>
    <w:rsid w:val="008E0059"/>
    <w:rsid w:val="008E00B6"/>
    <w:rsid w:val="008E0164"/>
    <w:rsid w:val="008E1659"/>
    <w:rsid w:val="008E16BC"/>
    <w:rsid w:val="008E4D36"/>
    <w:rsid w:val="008E60B4"/>
    <w:rsid w:val="008F091D"/>
    <w:rsid w:val="008F2527"/>
    <w:rsid w:val="008F2F9C"/>
    <w:rsid w:val="008F4FE4"/>
    <w:rsid w:val="008F6640"/>
    <w:rsid w:val="008F6A28"/>
    <w:rsid w:val="008F7E51"/>
    <w:rsid w:val="00900BFA"/>
    <w:rsid w:val="009011B5"/>
    <w:rsid w:val="009019D4"/>
    <w:rsid w:val="00901C6D"/>
    <w:rsid w:val="00901DD7"/>
    <w:rsid w:val="00902ABF"/>
    <w:rsid w:val="0090358C"/>
    <w:rsid w:val="00904BBB"/>
    <w:rsid w:val="009055C2"/>
    <w:rsid w:val="00907728"/>
    <w:rsid w:val="00910B5F"/>
    <w:rsid w:val="00914C85"/>
    <w:rsid w:val="00917433"/>
    <w:rsid w:val="0091794A"/>
    <w:rsid w:val="009207A0"/>
    <w:rsid w:val="00921EFC"/>
    <w:rsid w:val="00922FFD"/>
    <w:rsid w:val="009262B3"/>
    <w:rsid w:val="00926A3A"/>
    <w:rsid w:val="00930EBC"/>
    <w:rsid w:val="00931A24"/>
    <w:rsid w:val="00932328"/>
    <w:rsid w:val="00934414"/>
    <w:rsid w:val="00936CE1"/>
    <w:rsid w:val="00936F8A"/>
    <w:rsid w:val="00940C8D"/>
    <w:rsid w:val="0094291C"/>
    <w:rsid w:val="0094553C"/>
    <w:rsid w:val="00946014"/>
    <w:rsid w:val="009460DB"/>
    <w:rsid w:val="00947F99"/>
    <w:rsid w:val="00950E85"/>
    <w:rsid w:val="009545E8"/>
    <w:rsid w:val="00955491"/>
    <w:rsid w:val="00956D29"/>
    <w:rsid w:val="00957326"/>
    <w:rsid w:val="009610BE"/>
    <w:rsid w:val="0096157B"/>
    <w:rsid w:val="0096194D"/>
    <w:rsid w:val="0096201B"/>
    <w:rsid w:val="00964165"/>
    <w:rsid w:val="00964961"/>
    <w:rsid w:val="00964FF0"/>
    <w:rsid w:val="00965303"/>
    <w:rsid w:val="00970D34"/>
    <w:rsid w:val="009717F1"/>
    <w:rsid w:val="009767D8"/>
    <w:rsid w:val="0097735C"/>
    <w:rsid w:val="00980882"/>
    <w:rsid w:val="00982A8B"/>
    <w:rsid w:val="00982BD3"/>
    <w:rsid w:val="0098421C"/>
    <w:rsid w:val="009852B9"/>
    <w:rsid w:val="00990218"/>
    <w:rsid w:val="0099037D"/>
    <w:rsid w:val="00991D56"/>
    <w:rsid w:val="00992150"/>
    <w:rsid w:val="00992AB3"/>
    <w:rsid w:val="00993752"/>
    <w:rsid w:val="0099646A"/>
    <w:rsid w:val="009A2740"/>
    <w:rsid w:val="009A2D8F"/>
    <w:rsid w:val="009A35F3"/>
    <w:rsid w:val="009A39A5"/>
    <w:rsid w:val="009A634A"/>
    <w:rsid w:val="009B0185"/>
    <w:rsid w:val="009B05AB"/>
    <w:rsid w:val="009B1131"/>
    <w:rsid w:val="009B11EF"/>
    <w:rsid w:val="009B3C94"/>
    <w:rsid w:val="009B4F3D"/>
    <w:rsid w:val="009B582D"/>
    <w:rsid w:val="009B6030"/>
    <w:rsid w:val="009C1544"/>
    <w:rsid w:val="009C3751"/>
    <w:rsid w:val="009D06B1"/>
    <w:rsid w:val="009D21F0"/>
    <w:rsid w:val="009D4A0E"/>
    <w:rsid w:val="009D518F"/>
    <w:rsid w:val="009D55CA"/>
    <w:rsid w:val="009D57D0"/>
    <w:rsid w:val="009D7342"/>
    <w:rsid w:val="009D78AB"/>
    <w:rsid w:val="009E10D3"/>
    <w:rsid w:val="009E1FD4"/>
    <w:rsid w:val="009E24A5"/>
    <w:rsid w:val="009E38DF"/>
    <w:rsid w:val="009E4344"/>
    <w:rsid w:val="009E52EE"/>
    <w:rsid w:val="009E5E57"/>
    <w:rsid w:val="009E646D"/>
    <w:rsid w:val="009E64C8"/>
    <w:rsid w:val="009F066D"/>
    <w:rsid w:val="009F077C"/>
    <w:rsid w:val="009F5027"/>
    <w:rsid w:val="009F6272"/>
    <w:rsid w:val="009F6B3E"/>
    <w:rsid w:val="009F7933"/>
    <w:rsid w:val="009F7D3D"/>
    <w:rsid w:val="00A0054F"/>
    <w:rsid w:val="00A01367"/>
    <w:rsid w:val="00A03BFB"/>
    <w:rsid w:val="00A04428"/>
    <w:rsid w:val="00A069EB"/>
    <w:rsid w:val="00A07D90"/>
    <w:rsid w:val="00A11254"/>
    <w:rsid w:val="00A12282"/>
    <w:rsid w:val="00A12FC2"/>
    <w:rsid w:val="00A13175"/>
    <w:rsid w:val="00A14115"/>
    <w:rsid w:val="00A204A3"/>
    <w:rsid w:val="00A264C1"/>
    <w:rsid w:val="00A2677E"/>
    <w:rsid w:val="00A275E5"/>
    <w:rsid w:val="00A306D1"/>
    <w:rsid w:val="00A319E8"/>
    <w:rsid w:val="00A32254"/>
    <w:rsid w:val="00A333F6"/>
    <w:rsid w:val="00A33789"/>
    <w:rsid w:val="00A33B05"/>
    <w:rsid w:val="00A34B58"/>
    <w:rsid w:val="00A37566"/>
    <w:rsid w:val="00A37C9D"/>
    <w:rsid w:val="00A4007E"/>
    <w:rsid w:val="00A400DF"/>
    <w:rsid w:val="00A41DA6"/>
    <w:rsid w:val="00A43352"/>
    <w:rsid w:val="00A44A0F"/>
    <w:rsid w:val="00A4631E"/>
    <w:rsid w:val="00A464F1"/>
    <w:rsid w:val="00A46F5D"/>
    <w:rsid w:val="00A47F28"/>
    <w:rsid w:val="00A521FE"/>
    <w:rsid w:val="00A56515"/>
    <w:rsid w:val="00A565DC"/>
    <w:rsid w:val="00A60EF9"/>
    <w:rsid w:val="00A61EF6"/>
    <w:rsid w:val="00A62B7D"/>
    <w:rsid w:val="00A657F5"/>
    <w:rsid w:val="00A70441"/>
    <w:rsid w:val="00A738C1"/>
    <w:rsid w:val="00A778FC"/>
    <w:rsid w:val="00A8058F"/>
    <w:rsid w:val="00A807D4"/>
    <w:rsid w:val="00A824B6"/>
    <w:rsid w:val="00A83B88"/>
    <w:rsid w:val="00A846CD"/>
    <w:rsid w:val="00A85210"/>
    <w:rsid w:val="00A8704D"/>
    <w:rsid w:val="00A90504"/>
    <w:rsid w:val="00A906BB"/>
    <w:rsid w:val="00A92779"/>
    <w:rsid w:val="00A9656A"/>
    <w:rsid w:val="00AA084B"/>
    <w:rsid w:val="00AA1F2A"/>
    <w:rsid w:val="00AA20F8"/>
    <w:rsid w:val="00AA6983"/>
    <w:rsid w:val="00AA7166"/>
    <w:rsid w:val="00AA7667"/>
    <w:rsid w:val="00AA7E4B"/>
    <w:rsid w:val="00AB263A"/>
    <w:rsid w:val="00AB2640"/>
    <w:rsid w:val="00AB3E1E"/>
    <w:rsid w:val="00AB57DF"/>
    <w:rsid w:val="00AC0451"/>
    <w:rsid w:val="00AC32BA"/>
    <w:rsid w:val="00AC35F7"/>
    <w:rsid w:val="00AC3A14"/>
    <w:rsid w:val="00AC4861"/>
    <w:rsid w:val="00AC4B1C"/>
    <w:rsid w:val="00AC5793"/>
    <w:rsid w:val="00AC5927"/>
    <w:rsid w:val="00AC5E3D"/>
    <w:rsid w:val="00AC5EE5"/>
    <w:rsid w:val="00AC6756"/>
    <w:rsid w:val="00AD02C8"/>
    <w:rsid w:val="00AD094E"/>
    <w:rsid w:val="00AD45E1"/>
    <w:rsid w:val="00AD51B4"/>
    <w:rsid w:val="00AD5741"/>
    <w:rsid w:val="00AE01F0"/>
    <w:rsid w:val="00AE020F"/>
    <w:rsid w:val="00AE16D3"/>
    <w:rsid w:val="00AE260F"/>
    <w:rsid w:val="00AE4FCF"/>
    <w:rsid w:val="00AE7895"/>
    <w:rsid w:val="00AF0B4C"/>
    <w:rsid w:val="00AF3746"/>
    <w:rsid w:val="00AF588E"/>
    <w:rsid w:val="00AF6854"/>
    <w:rsid w:val="00AF773E"/>
    <w:rsid w:val="00B0319E"/>
    <w:rsid w:val="00B03492"/>
    <w:rsid w:val="00B05DAB"/>
    <w:rsid w:val="00B06790"/>
    <w:rsid w:val="00B074F6"/>
    <w:rsid w:val="00B0763C"/>
    <w:rsid w:val="00B10998"/>
    <w:rsid w:val="00B1115A"/>
    <w:rsid w:val="00B11A75"/>
    <w:rsid w:val="00B12D37"/>
    <w:rsid w:val="00B148A0"/>
    <w:rsid w:val="00B173E3"/>
    <w:rsid w:val="00B22DDC"/>
    <w:rsid w:val="00B231C7"/>
    <w:rsid w:val="00B240FD"/>
    <w:rsid w:val="00B2422B"/>
    <w:rsid w:val="00B2450F"/>
    <w:rsid w:val="00B26099"/>
    <w:rsid w:val="00B26E02"/>
    <w:rsid w:val="00B27C42"/>
    <w:rsid w:val="00B31B2F"/>
    <w:rsid w:val="00B33613"/>
    <w:rsid w:val="00B33A22"/>
    <w:rsid w:val="00B352D7"/>
    <w:rsid w:val="00B374F7"/>
    <w:rsid w:val="00B37C27"/>
    <w:rsid w:val="00B40650"/>
    <w:rsid w:val="00B41EFC"/>
    <w:rsid w:val="00B42C29"/>
    <w:rsid w:val="00B430CB"/>
    <w:rsid w:val="00B46678"/>
    <w:rsid w:val="00B46A82"/>
    <w:rsid w:val="00B46DC9"/>
    <w:rsid w:val="00B47209"/>
    <w:rsid w:val="00B50A38"/>
    <w:rsid w:val="00B52F35"/>
    <w:rsid w:val="00B54997"/>
    <w:rsid w:val="00B56A81"/>
    <w:rsid w:val="00B56CE9"/>
    <w:rsid w:val="00B56FFB"/>
    <w:rsid w:val="00B57772"/>
    <w:rsid w:val="00B57985"/>
    <w:rsid w:val="00B61B6E"/>
    <w:rsid w:val="00B61D62"/>
    <w:rsid w:val="00B62C92"/>
    <w:rsid w:val="00B64CC7"/>
    <w:rsid w:val="00B64EAA"/>
    <w:rsid w:val="00B6585E"/>
    <w:rsid w:val="00B65FD4"/>
    <w:rsid w:val="00B66B8E"/>
    <w:rsid w:val="00B67049"/>
    <w:rsid w:val="00B73638"/>
    <w:rsid w:val="00B74027"/>
    <w:rsid w:val="00B740D5"/>
    <w:rsid w:val="00B746C2"/>
    <w:rsid w:val="00B74ADA"/>
    <w:rsid w:val="00B74B32"/>
    <w:rsid w:val="00B754B2"/>
    <w:rsid w:val="00B75A2C"/>
    <w:rsid w:val="00B77E57"/>
    <w:rsid w:val="00B825A1"/>
    <w:rsid w:val="00B91308"/>
    <w:rsid w:val="00B94645"/>
    <w:rsid w:val="00B948F0"/>
    <w:rsid w:val="00B96742"/>
    <w:rsid w:val="00B967D6"/>
    <w:rsid w:val="00B96979"/>
    <w:rsid w:val="00BA4230"/>
    <w:rsid w:val="00BA5DDE"/>
    <w:rsid w:val="00BA6434"/>
    <w:rsid w:val="00BA7DC4"/>
    <w:rsid w:val="00BA7F3B"/>
    <w:rsid w:val="00BB1E0B"/>
    <w:rsid w:val="00BB2E20"/>
    <w:rsid w:val="00BB342A"/>
    <w:rsid w:val="00BB3501"/>
    <w:rsid w:val="00BB40A9"/>
    <w:rsid w:val="00BB4597"/>
    <w:rsid w:val="00BB4E32"/>
    <w:rsid w:val="00BB4E5D"/>
    <w:rsid w:val="00BB6DF7"/>
    <w:rsid w:val="00BB7572"/>
    <w:rsid w:val="00BB78D3"/>
    <w:rsid w:val="00BB7E54"/>
    <w:rsid w:val="00BC569A"/>
    <w:rsid w:val="00BD0AE8"/>
    <w:rsid w:val="00BD0D66"/>
    <w:rsid w:val="00BD0E9E"/>
    <w:rsid w:val="00BD112C"/>
    <w:rsid w:val="00BD1841"/>
    <w:rsid w:val="00BD31EC"/>
    <w:rsid w:val="00BD3F86"/>
    <w:rsid w:val="00BE0642"/>
    <w:rsid w:val="00BE2786"/>
    <w:rsid w:val="00BE39EA"/>
    <w:rsid w:val="00BF0B68"/>
    <w:rsid w:val="00BF32BD"/>
    <w:rsid w:val="00BF44A4"/>
    <w:rsid w:val="00BF6806"/>
    <w:rsid w:val="00BF7700"/>
    <w:rsid w:val="00C036C4"/>
    <w:rsid w:val="00C036CB"/>
    <w:rsid w:val="00C03AB9"/>
    <w:rsid w:val="00C0484C"/>
    <w:rsid w:val="00C06741"/>
    <w:rsid w:val="00C10ECF"/>
    <w:rsid w:val="00C14018"/>
    <w:rsid w:val="00C148D9"/>
    <w:rsid w:val="00C1648C"/>
    <w:rsid w:val="00C16591"/>
    <w:rsid w:val="00C176E4"/>
    <w:rsid w:val="00C227AA"/>
    <w:rsid w:val="00C262F3"/>
    <w:rsid w:val="00C266B9"/>
    <w:rsid w:val="00C26801"/>
    <w:rsid w:val="00C27241"/>
    <w:rsid w:val="00C27601"/>
    <w:rsid w:val="00C3214C"/>
    <w:rsid w:val="00C33127"/>
    <w:rsid w:val="00C33E96"/>
    <w:rsid w:val="00C356CF"/>
    <w:rsid w:val="00C36FC4"/>
    <w:rsid w:val="00C37275"/>
    <w:rsid w:val="00C407B8"/>
    <w:rsid w:val="00C40F7B"/>
    <w:rsid w:val="00C41BF3"/>
    <w:rsid w:val="00C41EB6"/>
    <w:rsid w:val="00C4317D"/>
    <w:rsid w:val="00C43C26"/>
    <w:rsid w:val="00C45273"/>
    <w:rsid w:val="00C4719B"/>
    <w:rsid w:val="00C51141"/>
    <w:rsid w:val="00C51B9E"/>
    <w:rsid w:val="00C549C1"/>
    <w:rsid w:val="00C5531E"/>
    <w:rsid w:val="00C55FA3"/>
    <w:rsid w:val="00C5750C"/>
    <w:rsid w:val="00C605A5"/>
    <w:rsid w:val="00C6165E"/>
    <w:rsid w:val="00C62540"/>
    <w:rsid w:val="00C64A92"/>
    <w:rsid w:val="00C64C5E"/>
    <w:rsid w:val="00C65798"/>
    <w:rsid w:val="00C676B9"/>
    <w:rsid w:val="00C67DFF"/>
    <w:rsid w:val="00C711C2"/>
    <w:rsid w:val="00C73E3A"/>
    <w:rsid w:val="00C750F4"/>
    <w:rsid w:val="00C7518D"/>
    <w:rsid w:val="00C76E2B"/>
    <w:rsid w:val="00C77296"/>
    <w:rsid w:val="00C77421"/>
    <w:rsid w:val="00C81A40"/>
    <w:rsid w:val="00C836A0"/>
    <w:rsid w:val="00C83C59"/>
    <w:rsid w:val="00C83DF9"/>
    <w:rsid w:val="00C84172"/>
    <w:rsid w:val="00C8491F"/>
    <w:rsid w:val="00C85285"/>
    <w:rsid w:val="00C85F94"/>
    <w:rsid w:val="00C91150"/>
    <w:rsid w:val="00C93361"/>
    <w:rsid w:val="00C9450D"/>
    <w:rsid w:val="00C97BC1"/>
    <w:rsid w:val="00CA0FE2"/>
    <w:rsid w:val="00CA1007"/>
    <w:rsid w:val="00CA1B81"/>
    <w:rsid w:val="00CA2049"/>
    <w:rsid w:val="00CA5576"/>
    <w:rsid w:val="00CA5E12"/>
    <w:rsid w:val="00CA6178"/>
    <w:rsid w:val="00CA6CC5"/>
    <w:rsid w:val="00CB0010"/>
    <w:rsid w:val="00CB22E8"/>
    <w:rsid w:val="00CB291B"/>
    <w:rsid w:val="00CB3230"/>
    <w:rsid w:val="00CB3612"/>
    <w:rsid w:val="00CC0428"/>
    <w:rsid w:val="00CC20F9"/>
    <w:rsid w:val="00CC2C13"/>
    <w:rsid w:val="00CC2D1C"/>
    <w:rsid w:val="00CC43FC"/>
    <w:rsid w:val="00CC6F50"/>
    <w:rsid w:val="00CC7F0A"/>
    <w:rsid w:val="00CD08B6"/>
    <w:rsid w:val="00CD2BEB"/>
    <w:rsid w:val="00CD52D6"/>
    <w:rsid w:val="00CD5BEA"/>
    <w:rsid w:val="00CD7950"/>
    <w:rsid w:val="00CE15F7"/>
    <w:rsid w:val="00CE5CA8"/>
    <w:rsid w:val="00CF2468"/>
    <w:rsid w:val="00CF248E"/>
    <w:rsid w:val="00CF3FDC"/>
    <w:rsid w:val="00CF5037"/>
    <w:rsid w:val="00CF5763"/>
    <w:rsid w:val="00CF61AC"/>
    <w:rsid w:val="00D00FC2"/>
    <w:rsid w:val="00D014D6"/>
    <w:rsid w:val="00D01BFE"/>
    <w:rsid w:val="00D01DA3"/>
    <w:rsid w:val="00D0312C"/>
    <w:rsid w:val="00D05ECA"/>
    <w:rsid w:val="00D075DB"/>
    <w:rsid w:val="00D101B0"/>
    <w:rsid w:val="00D10D98"/>
    <w:rsid w:val="00D10F96"/>
    <w:rsid w:val="00D11914"/>
    <w:rsid w:val="00D14F16"/>
    <w:rsid w:val="00D160F6"/>
    <w:rsid w:val="00D16168"/>
    <w:rsid w:val="00D17419"/>
    <w:rsid w:val="00D17778"/>
    <w:rsid w:val="00D20377"/>
    <w:rsid w:val="00D21204"/>
    <w:rsid w:val="00D255C8"/>
    <w:rsid w:val="00D26AA3"/>
    <w:rsid w:val="00D26FE4"/>
    <w:rsid w:val="00D304AC"/>
    <w:rsid w:val="00D30CA3"/>
    <w:rsid w:val="00D30E9F"/>
    <w:rsid w:val="00D31F71"/>
    <w:rsid w:val="00D3216F"/>
    <w:rsid w:val="00D3514F"/>
    <w:rsid w:val="00D3534F"/>
    <w:rsid w:val="00D37772"/>
    <w:rsid w:val="00D40710"/>
    <w:rsid w:val="00D4630D"/>
    <w:rsid w:val="00D46A82"/>
    <w:rsid w:val="00D470FF"/>
    <w:rsid w:val="00D47656"/>
    <w:rsid w:val="00D502CE"/>
    <w:rsid w:val="00D53B9C"/>
    <w:rsid w:val="00D54667"/>
    <w:rsid w:val="00D5504B"/>
    <w:rsid w:val="00D5777C"/>
    <w:rsid w:val="00D601E3"/>
    <w:rsid w:val="00D61FF0"/>
    <w:rsid w:val="00D625D3"/>
    <w:rsid w:val="00D63A0A"/>
    <w:rsid w:val="00D665DE"/>
    <w:rsid w:val="00D67F8D"/>
    <w:rsid w:val="00D705FA"/>
    <w:rsid w:val="00D7248A"/>
    <w:rsid w:val="00D7528D"/>
    <w:rsid w:val="00D753B3"/>
    <w:rsid w:val="00D761BF"/>
    <w:rsid w:val="00D77E01"/>
    <w:rsid w:val="00D81296"/>
    <w:rsid w:val="00D8288A"/>
    <w:rsid w:val="00D828F5"/>
    <w:rsid w:val="00D8326A"/>
    <w:rsid w:val="00D86009"/>
    <w:rsid w:val="00D90193"/>
    <w:rsid w:val="00D9149F"/>
    <w:rsid w:val="00D9184F"/>
    <w:rsid w:val="00D91BD0"/>
    <w:rsid w:val="00D936C4"/>
    <w:rsid w:val="00D938CE"/>
    <w:rsid w:val="00D964D4"/>
    <w:rsid w:val="00D96620"/>
    <w:rsid w:val="00DA0ED6"/>
    <w:rsid w:val="00DA2210"/>
    <w:rsid w:val="00DA309C"/>
    <w:rsid w:val="00DA76CE"/>
    <w:rsid w:val="00DB03A6"/>
    <w:rsid w:val="00DB0AD5"/>
    <w:rsid w:val="00DB22FC"/>
    <w:rsid w:val="00DB2B1F"/>
    <w:rsid w:val="00DB6518"/>
    <w:rsid w:val="00DB6F48"/>
    <w:rsid w:val="00DC0FD1"/>
    <w:rsid w:val="00DC4063"/>
    <w:rsid w:val="00DC4380"/>
    <w:rsid w:val="00DC5883"/>
    <w:rsid w:val="00DC59C7"/>
    <w:rsid w:val="00DC71A0"/>
    <w:rsid w:val="00DD00F2"/>
    <w:rsid w:val="00DD0443"/>
    <w:rsid w:val="00DD20B2"/>
    <w:rsid w:val="00DD3A8F"/>
    <w:rsid w:val="00DD4019"/>
    <w:rsid w:val="00DD6614"/>
    <w:rsid w:val="00DE0ABD"/>
    <w:rsid w:val="00DE1888"/>
    <w:rsid w:val="00DE2ACC"/>
    <w:rsid w:val="00DE3050"/>
    <w:rsid w:val="00DE3437"/>
    <w:rsid w:val="00DE34B5"/>
    <w:rsid w:val="00DE6E3D"/>
    <w:rsid w:val="00DE6F8B"/>
    <w:rsid w:val="00DF022C"/>
    <w:rsid w:val="00DF210D"/>
    <w:rsid w:val="00DF2AAE"/>
    <w:rsid w:val="00DF5217"/>
    <w:rsid w:val="00DF6401"/>
    <w:rsid w:val="00E0069B"/>
    <w:rsid w:val="00E00A51"/>
    <w:rsid w:val="00E02391"/>
    <w:rsid w:val="00E02659"/>
    <w:rsid w:val="00E027A3"/>
    <w:rsid w:val="00E029DA"/>
    <w:rsid w:val="00E060F5"/>
    <w:rsid w:val="00E10107"/>
    <w:rsid w:val="00E126E6"/>
    <w:rsid w:val="00E1407B"/>
    <w:rsid w:val="00E1673C"/>
    <w:rsid w:val="00E1717F"/>
    <w:rsid w:val="00E205E8"/>
    <w:rsid w:val="00E21606"/>
    <w:rsid w:val="00E21EFB"/>
    <w:rsid w:val="00E22AF5"/>
    <w:rsid w:val="00E239E0"/>
    <w:rsid w:val="00E265A0"/>
    <w:rsid w:val="00E274CA"/>
    <w:rsid w:val="00E276AC"/>
    <w:rsid w:val="00E31E68"/>
    <w:rsid w:val="00E32AA2"/>
    <w:rsid w:val="00E33707"/>
    <w:rsid w:val="00E350FE"/>
    <w:rsid w:val="00E40375"/>
    <w:rsid w:val="00E4142A"/>
    <w:rsid w:val="00E41D47"/>
    <w:rsid w:val="00E423D3"/>
    <w:rsid w:val="00E42686"/>
    <w:rsid w:val="00E427A0"/>
    <w:rsid w:val="00E42B8D"/>
    <w:rsid w:val="00E43143"/>
    <w:rsid w:val="00E432FE"/>
    <w:rsid w:val="00E4408F"/>
    <w:rsid w:val="00E46DEF"/>
    <w:rsid w:val="00E46E9C"/>
    <w:rsid w:val="00E47A53"/>
    <w:rsid w:val="00E50C11"/>
    <w:rsid w:val="00E51226"/>
    <w:rsid w:val="00E5347B"/>
    <w:rsid w:val="00E54270"/>
    <w:rsid w:val="00E54448"/>
    <w:rsid w:val="00E5571A"/>
    <w:rsid w:val="00E55C16"/>
    <w:rsid w:val="00E562D6"/>
    <w:rsid w:val="00E5684C"/>
    <w:rsid w:val="00E57AC5"/>
    <w:rsid w:val="00E64690"/>
    <w:rsid w:val="00E650DE"/>
    <w:rsid w:val="00E652AE"/>
    <w:rsid w:val="00E70323"/>
    <w:rsid w:val="00E722BB"/>
    <w:rsid w:val="00E72B30"/>
    <w:rsid w:val="00E7422C"/>
    <w:rsid w:val="00E80804"/>
    <w:rsid w:val="00E8087D"/>
    <w:rsid w:val="00E8274D"/>
    <w:rsid w:val="00E83A3B"/>
    <w:rsid w:val="00E862EF"/>
    <w:rsid w:val="00E874AF"/>
    <w:rsid w:val="00E92292"/>
    <w:rsid w:val="00E925B8"/>
    <w:rsid w:val="00E92E26"/>
    <w:rsid w:val="00E95337"/>
    <w:rsid w:val="00E95A38"/>
    <w:rsid w:val="00E96A2F"/>
    <w:rsid w:val="00EA1A62"/>
    <w:rsid w:val="00EA4532"/>
    <w:rsid w:val="00EA5047"/>
    <w:rsid w:val="00EA7AB9"/>
    <w:rsid w:val="00EB0A0A"/>
    <w:rsid w:val="00EB1CC2"/>
    <w:rsid w:val="00EB2077"/>
    <w:rsid w:val="00EB2355"/>
    <w:rsid w:val="00EB3B25"/>
    <w:rsid w:val="00EB45ED"/>
    <w:rsid w:val="00EB546E"/>
    <w:rsid w:val="00EB6329"/>
    <w:rsid w:val="00EB6556"/>
    <w:rsid w:val="00EB7676"/>
    <w:rsid w:val="00EC0741"/>
    <w:rsid w:val="00EC1BFC"/>
    <w:rsid w:val="00EC1C5B"/>
    <w:rsid w:val="00EC3492"/>
    <w:rsid w:val="00EC3EB5"/>
    <w:rsid w:val="00EC7E9D"/>
    <w:rsid w:val="00ED0366"/>
    <w:rsid w:val="00ED0595"/>
    <w:rsid w:val="00ED0685"/>
    <w:rsid w:val="00ED30D8"/>
    <w:rsid w:val="00ED506D"/>
    <w:rsid w:val="00ED53FA"/>
    <w:rsid w:val="00EE4AE1"/>
    <w:rsid w:val="00EF1E17"/>
    <w:rsid w:val="00EF6F5B"/>
    <w:rsid w:val="00F00C2A"/>
    <w:rsid w:val="00F022C9"/>
    <w:rsid w:val="00F03542"/>
    <w:rsid w:val="00F0359B"/>
    <w:rsid w:val="00F03724"/>
    <w:rsid w:val="00F0432B"/>
    <w:rsid w:val="00F0455E"/>
    <w:rsid w:val="00F1194A"/>
    <w:rsid w:val="00F12B9F"/>
    <w:rsid w:val="00F14BEE"/>
    <w:rsid w:val="00F171CE"/>
    <w:rsid w:val="00F17343"/>
    <w:rsid w:val="00F222CB"/>
    <w:rsid w:val="00F2250D"/>
    <w:rsid w:val="00F234D5"/>
    <w:rsid w:val="00F25A20"/>
    <w:rsid w:val="00F26C37"/>
    <w:rsid w:val="00F27BDE"/>
    <w:rsid w:val="00F303F4"/>
    <w:rsid w:val="00F308A3"/>
    <w:rsid w:val="00F324F8"/>
    <w:rsid w:val="00F32502"/>
    <w:rsid w:val="00F32648"/>
    <w:rsid w:val="00F33F94"/>
    <w:rsid w:val="00F3623A"/>
    <w:rsid w:val="00F372E3"/>
    <w:rsid w:val="00F4170E"/>
    <w:rsid w:val="00F41B26"/>
    <w:rsid w:val="00F42778"/>
    <w:rsid w:val="00F435E2"/>
    <w:rsid w:val="00F43752"/>
    <w:rsid w:val="00F43F20"/>
    <w:rsid w:val="00F50B13"/>
    <w:rsid w:val="00F51008"/>
    <w:rsid w:val="00F51493"/>
    <w:rsid w:val="00F51DA8"/>
    <w:rsid w:val="00F52135"/>
    <w:rsid w:val="00F522AB"/>
    <w:rsid w:val="00F52BC7"/>
    <w:rsid w:val="00F553FE"/>
    <w:rsid w:val="00F5645F"/>
    <w:rsid w:val="00F61CAB"/>
    <w:rsid w:val="00F64034"/>
    <w:rsid w:val="00F64670"/>
    <w:rsid w:val="00F6733E"/>
    <w:rsid w:val="00F716CD"/>
    <w:rsid w:val="00F71D11"/>
    <w:rsid w:val="00F720B2"/>
    <w:rsid w:val="00F72186"/>
    <w:rsid w:val="00F732F9"/>
    <w:rsid w:val="00F733EC"/>
    <w:rsid w:val="00F75D35"/>
    <w:rsid w:val="00F77A50"/>
    <w:rsid w:val="00F8183B"/>
    <w:rsid w:val="00F81CE6"/>
    <w:rsid w:val="00F82918"/>
    <w:rsid w:val="00F833DE"/>
    <w:rsid w:val="00F836E0"/>
    <w:rsid w:val="00F83EF8"/>
    <w:rsid w:val="00F84297"/>
    <w:rsid w:val="00F85A5B"/>
    <w:rsid w:val="00F8607D"/>
    <w:rsid w:val="00F8710B"/>
    <w:rsid w:val="00F901DA"/>
    <w:rsid w:val="00F9172B"/>
    <w:rsid w:val="00F917B8"/>
    <w:rsid w:val="00F93E76"/>
    <w:rsid w:val="00F96D4A"/>
    <w:rsid w:val="00FA031B"/>
    <w:rsid w:val="00FA16EE"/>
    <w:rsid w:val="00FA4788"/>
    <w:rsid w:val="00FA52EA"/>
    <w:rsid w:val="00FA5E04"/>
    <w:rsid w:val="00FB26A8"/>
    <w:rsid w:val="00FB276B"/>
    <w:rsid w:val="00FB2DFF"/>
    <w:rsid w:val="00FB33CF"/>
    <w:rsid w:val="00FB4E6D"/>
    <w:rsid w:val="00FB5380"/>
    <w:rsid w:val="00FB6050"/>
    <w:rsid w:val="00FB6C80"/>
    <w:rsid w:val="00FC1150"/>
    <w:rsid w:val="00FC16B4"/>
    <w:rsid w:val="00FC186F"/>
    <w:rsid w:val="00FC2C41"/>
    <w:rsid w:val="00FC3569"/>
    <w:rsid w:val="00FC3C5F"/>
    <w:rsid w:val="00FC60E0"/>
    <w:rsid w:val="00FC7600"/>
    <w:rsid w:val="00FC780F"/>
    <w:rsid w:val="00FC78BC"/>
    <w:rsid w:val="00FD0C3E"/>
    <w:rsid w:val="00FD0CDA"/>
    <w:rsid w:val="00FD1564"/>
    <w:rsid w:val="00FD18CD"/>
    <w:rsid w:val="00FD49DE"/>
    <w:rsid w:val="00FE00F9"/>
    <w:rsid w:val="00FE78BC"/>
    <w:rsid w:val="00FF044D"/>
    <w:rsid w:val="00FF06A1"/>
    <w:rsid w:val="00FF2F82"/>
    <w:rsid w:val="00FF37F2"/>
    <w:rsid w:val="00FF3CA6"/>
    <w:rsid w:val="00FF3CBC"/>
    <w:rsid w:val="00FF3D81"/>
    <w:rsid w:val="00FF4F1E"/>
    <w:rsid w:val="00FF6409"/>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2"/>
    </o:shapelayout>
  </w:shapeDefaults>
  <w:decimalSymbol w:val="."/>
  <w:listSeparator w:val=","/>
  <w14:docId w14:val="62342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F2"/>
    <w:pPr>
      <w:spacing w:after="240"/>
      <w:jc w:val="both"/>
    </w:pPr>
    <w:rPr>
      <w:rFonts w:asciiTheme="minorHAnsi" w:hAnsiTheme="minorHAnsi"/>
      <w:kern w:val="8"/>
      <w:sz w:val="24"/>
      <w:lang w:val="en-GB"/>
    </w:rPr>
  </w:style>
  <w:style w:type="paragraph" w:styleId="Heading1">
    <w:name w:val="heading 1"/>
    <w:basedOn w:val="Normal"/>
    <w:next w:val="Normal"/>
    <w:link w:val="Heading1Char"/>
    <w:uiPriority w:val="9"/>
    <w:qFormat/>
    <w:rsid w:val="003726CE"/>
    <w:pPr>
      <w:spacing w:before="480"/>
      <w:outlineLvl w:val="0"/>
    </w:pPr>
    <w:rPr>
      <w:rFonts w:eastAsiaTheme="majorEastAsia" w:cstheme="majorBidi"/>
      <w:b/>
      <w:bCs/>
      <w:color w:val="0B1868" w:themeColor="accent1" w:themeShade="BF"/>
      <w:sz w:val="28"/>
    </w:rPr>
  </w:style>
  <w:style w:type="paragraph" w:styleId="Heading2">
    <w:name w:val="heading 2"/>
    <w:basedOn w:val="Normal"/>
    <w:next w:val="Normal"/>
    <w:link w:val="Heading2Char"/>
    <w:uiPriority w:val="9"/>
    <w:qFormat/>
    <w:rsid w:val="001B0A5D"/>
    <w:pPr>
      <w:keepNext/>
      <w:keepLines/>
      <w:spacing w:before="200"/>
      <w:outlineLvl w:val="1"/>
    </w:pPr>
    <w:rPr>
      <w:rFonts w:asciiTheme="majorHAnsi" w:eastAsiaTheme="majorEastAsia" w:hAnsiTheme="majorHAnsi" w:cstheme="majorBidi"/>
      <w:b/>
      <w:bCs/>
      <w:color w:val="0F218B" w:themeColor="accent1"/>
      <w:sz w:val="26"/>
      <w:szCs w:val="26"/>
    </w:rPr>
  </w:style>
  <w:style w:type="paragraph" w:styleId="Heading3">
    <w:name w:val="heading 3"/>
    <w:basedOn w:val="Normal"/>
    <w:next w:val="Normal"/>
    <w:link w:val="Heading3Char"/>
    <w:uiPriority w:val="9"/>
    <w:semiHidden/>
    <w:rsid w:val="001B0A5D"/>
    <w:pPr>
      <w:keepNext/>
      <w:keepLines/>
      <w:spacing w:before="200"/>
      <w:outlineLvl w:val="2"/>
    </w:pPr>
    <w:rPr>
      <w:rFonts w:asciiTheme="majorHAnsi" w:eastAsiaTheme="majorEastAsia" w:hAnsiTheme="majorHAnsi" w:cstheme="majorBidi"/>
      <w:b/>
      <w:bCs/>
      <w:color w:val="0F218B" w:themeColor="accent1"/>
    </w:rPr>
  </w:style>
  <w:style w:type="paragraph" w:styleId="Heading4">
    <w:name w:val="heading 4"/>
    <w:aliases w:val="Headline 4 (Appendixes)"/>
    <w:basedOn w:val="Normal"/>
    <w:next w:val="Normal"/>
    <w:link w:val="Heading4Char"/>
    <w:uiPriority w:val="4"/>
    <w:semiHidden/>
    <w:rsid w:val="003726CE"/>
    <w:pPr>
      <w:outlineLvl w:val="3"/>
    </w:pPr>
  </w:style>
  <w:style w:type="paragraph" w:styleId="Heading5">
    <w:name w:val="heading 5"/>
    <w:basedOn w:val="Heading4"/>
    <w:next w:val="Normal"/>
    <w:link w:val="Heading5Char"/>
    <w:uiPriority w:val="9"/>
    <w:semiHidden/>
    <w:rsid w:val="001B0A5D"/>
    <w:pPr>
      <w:numPr>
        <w:ilvl w:val="4"/>
        <w:numId w:val="15"/>
      </w:numPr>
      <w:outlineLvl w:val="4"/>
    </w:pPr>
    <w:rPr>
      <w:sz w:val="26"/>
      <w:szCs w:val="26"/>
    </w:rPr>
  </w:style>
  <w:style w:type="paragraph" w:styleId="Heading6">
    <w:name w:val="heading 6"/>
    <w:basedOn w:val="Normal"/>
    <w:next w:val="Normal"/>
    <w:link w:val="Heading6Char"/>
    <w:uiPriority w:val="9"/>
    <w:semiHidden/>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rsid w:val="001B0A5D"/>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uiPriority w:val="9"/>
    <w:semiHidden/>
    <w:rsid w:val="001B0A5D"/>
    <w:pPr>
      <w:numPr>
        <w:ilvl w:val="7"/>
        <w:numId w:val="15"/>
      </w:numPr>
      <w:spacing w:before="240" w:after="60"/>
      <w:outlineLvl w:val="7"/>
    </w:pPr>
    <w:rPr>
      <w:rFonts w:ascii="Times New Roman" w:hAnsi="Times New Roman"/>
      <w:i/>
      <w:iCs/>
      <w:smallCaps/>
    </w:rPr>
  </w:style>
  <w:style w:type="paragraph" w:styleId="Heading9">
    <w:name w:val="heading 9"/>
    <w:basedOn w:val="Normal"/>
    <w:next w:val="Normal"/>
    <w:link w:val="Heading9Char"/>
    <w:semiHidden/>
    <w:rsid w:val="001B0A5D"/>
    <w:pPr>
      <w:numPr>
        <w:ilvl w:val="8"/>
        <w:numId w:val="1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75A2C"/>
    <w:rPr>
      <w:rFonts w:asciiTheme="majorHAnsi" w:eastAsiaTheme="majorEastAsia" w:hAnsiTheme="majorHAnsi" w:cstheme="majorBidi"/>
      <w:bCs/>
      <w:caps/>
      <w:color w:val="0B1868" w:themeColor="accent1" w:themeShade="BF"/>
      <w:kern w:val="8"/>
      <w:sz w:val="28"/>
      <w:szCs w:val="28"/>
      <w:lang w:val="en-GB" w:eastAsia="de-DE"/>
    </w:rPr>
  </w:style>
  <w:style w:type="character" w:customStyle="1" w:styleId="Heading2Char">
    <w:name w:val="Heading 2 Char"/>
    <w:basedOn w:val="DefaultParagraphFont"/>
    <w:link w:val="Heading2"/>
    <w:uiPriority w:val="9"/>
    <w:rsid w:val="00B75A2C"/>
    <w:rPr>
      <w:rFonts w:asciiTheme="majorHAnsi" w:eastAsiaTheme="majorEastAsia" w:hAnsiTheme="majorHAnsi" w:cstheme="majorBidi"/>
      <w:b/>
      <w:bCs/>
      <w:color w:val="0F218B" w:themeColor="accent1"/>
      <w:kern w:val="8"/>
      <w:sz w:val="26"/>
      <w:szCs w:val="26"/>
      <w:lang w:val="en-GB"/>
    </w:rPr>
  </w:style>
  <w:style w:type="character" w:customStyle="1" w:styleId="Heading3Char">
    <w:name w:val="Heading 3 Char"/>
    <w:basedOn w:val="DefaultParagraphFont"/>
    <w:link w:val="Heading3"/>
    <w:uiPriority w:val="9"/>
    <w:semiHidden/>
    <w:rsid w:val="00B75A2C"/>
    <w:rPr>
      <w:rFonts w:asciiTheme="majorHAnsi" w:eastAsiaTheme="majorEastAsia" w:hAnsiTheme="majorHAnsi" w:cstheme="majorBidi"/>
      <w:b/>
      <w:bCs/>
      <w:color w:val="0F218B" w:themeColor="accent1"/>
      <w:kern w:val="8"/>
      <w:sz w:val="24"/>
      <w:lang w:val="en-GB"/>
    </w:rPr>
  </w:style>
  <w:style w:type="character" w:customStyle="1" w:styleId="Heading4Char">
    <w:name w:val="Heading 4 Char"/>
    <w:aliases w:val="Headline 4 (Appendixes) Char"/>
    <w:basedOn w:val="DefaultParagraphFont"/>
    <w:link w:val="Heading4"/>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Heading5Char">
    <w:name w:val="Heading 5 Char"/>
    <w:basedOn w:val="DefaultParagraphFont"/>
    <w:link w:val="Heading5"/>
    <w:uiPriority w:val="9"/>
    <w:semiHidden/>
    <w:rsid w:val="00B75A2C"/>
    <w:rPr>
      <w:rFonts w:asciiTheme="majorHAnsi" w:eastAsia="Times New Roman" w:hAnsiTheme="majorHAnsi" w:cs="Arial"/>
      <w:b/>
      <w:color w:val="0F218B" w:themeColor="accent1"/>
      <w:kern w:val="8"/>
      <w:sz w:val="26"/>
      <w:szCs w:val="26"/>
      <w:lang w:val="en-GB" w:eastAsia="de-DE"/>
    </w:rPr>
  </w:style>
  <w:style w:type="character" w:customStyle="1" w:styleId="Heading6Char">
    <w:name w:val="Heading 6 Char"/>
    <w:basedOn w:val="DefaultParagraphFont"/>
    <w:link w:val="Heading6"/>
    <w:uiPriority w:val="9"/>
    <w:semiHidden/>
    <w:rsid w:val="00B75A2C"/>
    <w:rPr>
      <w:rFonts w:ascii="Times New Roman" w:hAnsi="Times New Roman"/>
      <w:b/>
      <w:bCs/>
      <w:kern w:val="8"/>
      <w:sz w:val="24"/>
      <w:lang w:val="en-GB"/>
    </w:rPr>
  </w:style>
  <w:style w:type="character" w:customStyle="1" w:styleId="Heading7Char">
    <w:name w:val="Heading 7 Char"/>
    <w:basedOn w:val="DefaultParagraphFont"/>
    <w:link w:val="Heading7"/>
    <w:uiPriority w:val="9"/>
    <w:semiHidden/>
    <w:rsid w:val="00B75A2C"/>
    <w:rPr>
      <w:rFonts w:ascii="Times New Roman" w:hAnsi="Times New Roman"/>
      <w:kern w:val="8"/>
      <w:sz w:val="24"/>
      <w:lang w:val="en-GB"/>
    </w:rPr>
  </w:style>
  <w:style w:type="character" w:customStyle="1" w:styleId="Heading8Char">
    <w:name w:val="Heading 8 Char"/>
    <w:basedOn w:val="DefaultParagraphFont"/>
    <w:link w:val="Heading8"/>
    <w:uiPriority w:val="9"/>
    <w:semiHidden/>
    <w:rsid w:val="00B75A2C"/>
    <w:rPr>
      <w:rFonts w:ascii="Times New Roman" w:hAnsi="Times New Roman"/>
      <w:i/>
      <w:iCs/>
      <w:smallCaps/>
      <w:kern w:val="8"/>
      <w:sz w:val="24"/>
      <w:lang w:val="en-GB"/>
    </w:rPr>
  </w:style>
  <w:style w:type="character" w:customStyle="1" w:styleId="Heading9Char">
    <w:name w:val="Heading 9 Char"/>
    <w:basedOn w:val="DefaultParagraphFont"/>
    <w:link w:val="Heading9"/>
    <w:semiHidden/>
    <w:rsid w:val="00B75A2C"/>
    <w:rPr>
      <w:rFonts w:asciiTheme="minorHAnsi" w:hAnsiTheme="minorHAnsi"/>
      <w:smallCaps/>
      <w:kern w:val="8"/>
      <w:sz w:val="24"/>
      <w:szCs w:val="20"/>
      <w:lang w:val="en-GB"/>
    </w:rPr>
  </w:style>
  <w:style w:type="table" w:styleId="TableGrid">
    <w:name w:val="Table Grid"/>
    <w:aliases w:val="ENTSO-E Table"/>
    <w:basedOn w:val="TableNormal"/>
    <w:uiPriority w:val="39"/>
    <w:rsid w:val="00D00FC2"/>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themeColor="accent1"/>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uiPriority w:val="1"/>
    <w:qFormat/>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semiHidden/>
    <w:rsid w:val="00B75A2C"/>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B75A2C"/>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semiHidden/>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1B0A5D"/>
    <w:rPr>
      <w:rFonts w:ascii="Tahoma" w:eastAsia="Times New Roman" w:hAnsi="Tahoma" w:cs="Tahoma"/>
      <w:sz w:val="16"/>
      <w:szCs w:val="16"/>
      <w:lang w:val="en-GB" w:eastAsia="de-DE"/>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1B0A5D"/>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basedOn w:val="Normal"/>
    <w:uiPriority w:val="1"/>
    <w:qFormat/>
    <w:rsid w:val="00205E4C"/>
    <w:pPr>
      <w:keepNext/>
      <w:ind w:left="851"/>
    </w:pPr>
  </w:style>
  <w:style w:type="paragraph" w:customStyle="1" w:styleId="Body">
    <w:name w:val="_Body"/>
    <w:basedOn w:val="Normal"/>
    <w:qFormat/>
    <w:rsid w:val="00E92E26"/>
    <w:rPr>
      <w:rFonts w:cs="Calibri"/>
    </w:rPr>
  </w:style>
  <w:style w:type="paragraph" w:customStyle="1" w:styleId="Mischeaders">
    <w:name w:val="Misc headers"/>
    <w:basedOn w:val="Normal"/>
    <w:next w:val="Normal"/>
    <w:link w:val="MischeadersChar"/>
    <w:uiPriority w:val="99"/>
    <w:semiHidden/>
    <w:rsid w:val="003726CE"/>
  </w:style>
  <w:style w:type="character" w:customStyle="1" w:styleId="MischeadersChar">
    <w:name w:val="Misc headers Char"/>
    <w:basedOn w:val="exampleheaderdateZchn"/>
    <w:link w:val="Mischeaders"/>
    <w:uiPriority w:val="99"/>
    <w:semiHidden/>
    <w:rsid w:val="00B75A2C"/>
    <w:rPr>
      <w:rFonts w:asciiTheme="majorHAnsi" w:eastAsia="Times New Roman" w:hAnsiTheme="majorHAnsi" w:cs="Times New Roman"/>
      <w:b/>
      <w:bCs w:val="0"/>
      <w:caps/>
      <w:color w:val="0F218B" w:themeColor="accent1"/>
      <w:kern w:val="8"/>
      <w:sz w:val="40"/>
      <w:szCs w:val="28"/>
      <w:lang w:val="en-GB" w:eastAsia="de-DE"/>
    </w:rPr>
  </w:style>
  <w:style w:type="paragraph" w:customStyle="1" w:styleId="textregular">
    <w:name w:val="text regular"/>
    <w:link w:val="textregularZchn"/>
    <w:semiHidden/>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DefaultParagraphFont"/>
    <w:link w:val="textregular"/>
    <w:semiHidden/>
    <w:rsid w:val="003726CE"/>
    <w:rPr>
      <w:rFonts w:ascii="Times New Roman" w:eastAsia="Times New Roman" w:hAnsi="Times New Roman" w:cs="Times New Roman"/>
      <w:b w:val="0"/>
      <w:caps w:val="0"/>
      <w:color w:val="23236E"/>
      <w:kern w:val="8"/>
      <w:sz w:val="28"/>
      <w:szCs w:val="19"/>
      <w:lang w:val="en-GB" w:eastAsia="de-DE"/>
    </w:rPr>
  </w:style>
  <w:style w:type="paragraph" w:customStyle="1" w:styleId="decisionhead">
    <w:name w:val="decision head"/>
    <w:next w:val="Normal"/>
    <w:link w:val="decisionheadZchn"/>
    <w:uiPriority w:val="3"/>
    <w:semiHidden/>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semiHidden/>
    <w:rsid w:val="00B75A2C"/>
    <w:rPr>
      <w:rFonts w:ascii="Arial" w:eastAsia="Times New Roman" w:hAnsi="Arial" w:cs="Arial"/>
      <w:b/>
      <w:color w:val="23236E"/>
      <w:sz w:val="24"/>
      <w:shd w:val="clear" w:color="auto" w:fill="B4B4C8"/>
      <w:lang w:val="en-GB" w:eastAsia="de-DE"/>
    </w:rPr>
  </w:style>
  <w:style w:type="paragraph" w:customStyle="1" w:styleId="textenumeration">
    <w:name w:val="text enumeration"/>
    <w:basedOn w:val="Normal"/>
    <w:link w:val="textenumerationChar"/>
    <w:uiPriority w:val="1"/>
    <w:semiHidden/>
    <w:rsid w:val="00DC0FD1"/>
    <w:pPr>
      <w:numPr>
        <w:numId w:val="18"/>
      </w:numPr>
    </w:pPr>
    <w:rPr>
      <w:szCs w:val="19"/>
    </w:rPr>
  </w:style>
  <w:style w:type="character" w:customStyle="1" w:styleId="textenumerationChar">
    <w:name w:val="text enumeration Char"/>
    <w:basedOn w:val="textregularZchn"/>
    <w:link w:val="textenumeration"/>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customStyle="1" w:styleId="textbullets">
    <w:name w:val="text bullets"/>
    <w:basedOn w:val="Normal"/>
    <w:link w:val="textbulletsChar"/>
    <w:uiPriority w:val="1"/>
    <w:semiHidden/>
    <w:rsid w:val="00706CD9"/>
    <w:pPr>
      <w:spacing w:before="240"/>
    </w:pPr>
    <w:rPr>
      <w:rFonts w:cs="Times New Roman"/>
      <w:szCs w:val="19"/>
    </w:rPr>
  </w:style>
  <w:style w:type="character" w:customStyle="1" w:styleId="textbulletsChar">
    <w:name w:val="text bullets Char"/>
    <w:basedOn w:val="textregularZchn"/>
    <w:link w:val="textbullets"/>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styleId="Footer">
    <w:name w:val="footer"/>
    <w:basedOn w:val="Normal"/>
    <w:link w:val="FooterChar"/>
    <w:uiPriority w:val="99"/>
    <w:rsid w:val="009A2740"/>
    <w:pPr>
      <w:tabs>
        <w:tab w:val="center" w:pos="4536"/>
        <w:tab w:val="right" w:pos="9072"/>
      </w:tabs>
      <w:spacing w:after="0"/>
    </w:pPr>
    <w:rPr>
      <w:sz w:val="16"/>
    </w:rPr>
  </w:style>
  <w:style w:type="character" w:customStyle="1" w:styleId="FooterChar">
    <w:name w:val="Footer Char"/>
    <w:basedOn w:val="DefaultParagraphFont"/>
    <w:link w:val="Footer"/>
    <w:uiPriority w:val="99"/>
    <w:rsid w:val="009A2740"/>
    <w:rPr>
      <w:sz w:val="16"/>
      <w:lang w:val="en-GB"/>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
    <w:basedOn w:val="Normal"/>
    <w:link w:val="FootnoteTextChar"/>
    <w:uiPriority w:val="99"/>
    <w:rsid w:val="006F4196"/>
    <w:pPr>
      <w:spacing w:after="0"/>
    </w:pPr>
    <w:rPr>
      <w:i/>
      <w:sz w:val="19"/>
      <w:szCs w:val="20"/>
    </w:rPr>
  </w:style>
  <w:style w:type="character" w:customStyle="1" w:styleId="FootnoteTextChar">
    <w:name w:val="Footnote Text Char"/>
    <w:aliases w:val="footnotes Char"/>
    <w:basedOn w:val="DefaultParagraphFont"/>
    <w:link w:val="FootnoteText"/>
    <w:uiPriority w:val="99"/>
    <w:rsid w:val="006F4196"/>
    <w:rPr>
      <w:i/>
      <w:sz w:val="19"/>
      <w:szCs w:val="20"/>
    </w:rPr>
  </w:style>
  <w:style w:type="character" w:styleId="FootnoteReference">
    <w:name w:val="footnote reference"/>
    <w:basedOn w:val="DefaultParagraphFont"/>
    <w:uiPriority w:val="99"/>
    <w:rsid w:val="001B0A5D"/>
    <w:rPr>
      <w:vertAlign w:val="superscript"/>
    </w:rPr>
  </w:style>
  <w:style w:type="paragraph" w:customStyle="1" w:styleId="decisionbullet1">
    <w:name w:val="decision bullet 1"/>
    <w:basedOn w:val="Normal"/>
    <w:link w:val="decisionbullet1Zchn"/>
    <w:uiPriority w:val="4"/>
    <w:semiHidden/>
    <w:rsid w:val="001B0A5D"/>
    <w:pPr>
      <w:numPr>
        <w:numId w:val="2"/>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semiHidden/>
    <w:rsid w:val="00B75A2C"/>
    <w:rPr>
      <w:rFonts w:ascii="Times New Roman" w:hAnsi="Times New Roman"/>
      <w:kern w:val="8"/>
      <w:position w:val="8"/>
      <w:sz w:val="24"/>
      <w:szCs w:val="19"/>
      <w:shd w:val="clear" w:color="auto" w:fill="B4B4C8"/>
      <w:lang w:val="en-GB"/>
    </w:rPr>
  </w:style>
  <w:style w:type="paragraph" w:customStyle="1" w:styleId="decisionbullet2">
    <w:name w:val="decision bullet 2"/>
    <w:basedOn w:val="decisionbullet1"/>
    <w:link w:val="decisionbullet2Zchn"/>
    <w:uiPriority w:val="4"/>
    <w:semiHidden/>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semiHidden/>
    <w:rsid w:val="00B75A2C"/>
    <w:rPr>
      <w:rFonts w:ascii="Times New Roman" w:hAnsi="Times New Roman"/>
      <w:kern w:val="8"/>
      <w:position w:val="8"/>
      <w:sz w:val="24"/>
      <w:szCs w:val="19"/>
      <w:shd w:val="clear" w:color="auto" w:fill="B4B4C8"/>
      <w:lang w:val="en-GB"/>
    </w:rPr>
  </w:style>
  <w:style w:type="character" w:customStyle="1" w:styleId="UnresolvedMention1">
    <w:name w:val="Unresolved Mention1"/>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B75A2C"/>
    <w:rPr>
      <w:rFonts w:ascii="Times New Roman" w:hAnsi="Times New Roman"/>
      <w:kern w:val="8"/>
      <w:sz w:val="19"/>
      <w:lang w:val="en-GB"/>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semiHidden/>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semiHidden/>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next w:val="Normal"/>
    <w:autoRedefine/>
    <w:uiPriority w:val="39"/>
    <w:qFormat/>
    <w:rsid w:val="00D10F96"/>
    <w:pPr>
      <w:tabs>
        <w:tab w:val="right" w:pos="9639"/>
      </w:tabs>
      <w:spacing w:before="240"/>
      <w:jc w:val="left"/>
    </w:pPr>
    <w:rPr>
      <w:rFonts w:ascii="Calibri" w:hAnsi="Calibri"/>
      <w:b/>
      <w:bCs/>
      <w:color w:val="0F218B" w:themeColor="accent1"/>
      <w:szCs w:val="20"/>
    </w:rPr>
  </w:style>
  <w:style w:type="paragraph" w:customStyle="1" w:styleId="Corponormale">
    <w:name w:val="Corpo normale"/>
    <w:basedOn w:val="Normal"/>
    <w:uiPriority w:val="99"/>
    <w:semiHidden/>
    <w:rsid w:val="001B0A5D"/>
    <w:pPr>
      <w:spacing w:before="120"/>
    </w:pPr>
    <w:rPr>
      <w:lang w:eastAsia="sk-SK"/>
    </w:rPr>
  </w:style>
  <w:style w:type="paragraph" w:styleId="PlainText">
    <w:name w:val="Plain Text"/>
    <w:basedOn w:val="Normal"/>
    <w:link w:val="PlainTextChar"/>
    <w:uiPriority w:val="99"/>
    <w:semiHidden/>
    <w:rsid w:val="001B0A5D"/>
    <w:rPr>
      <w:rFonts w:ascii="Consolas" w:hAnsi="Consolas"/>
      <w:sz w:val="21"/>
      <w:szCs w:val="21"/>
      <w:lang w:val="fr-BE"/>
    </w:rPr>
  </w:style>
  <w:style w:type="character" w:customStyle="1" w:styleId="PlainTextChar">
    <w:name w:val="Plain Text Char"/>
    <w:basedOn w:val="DefaultParagraphFont"/>
    <w:link w:val="PlainText"/>
    <w:uiPriority w:val="99"/>
    <w:semiHidden/>
    <w:rsid w:val="00B75A2C"/>
    <w:rPr>
      <w:rFonts w:ascii="Consolas" w:hAnsi="Consolas"/>
      <w:kern w:val="8"/>
      <w:sz w:val="21"/>
      <w:szCs w:val="21"/>
      <w:lang w:val="fr-BE"/>
    </w:rPr>
  </w:style>
  <w:style w:type="character" w:styleId="Emphasis">
    <w:name w:val="Emphasis"/>
    <w:basedOn w:val="DefaultParagraphFont"/>
    <w:uiPriority w:val="20"/>
    <w:semiHidden/>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rsid w:val="001B0A5D"/>
    <w:rPr>
      <w:szCs w:val="20"/>
    </w:rPr>
  </w:style>
  <w:style w:type="character" w:customStyle="1" w:styleId="CommentTextChar">
    <w:name w:val="Comment Text Char"/>
    <w:basedOn w:val="DefaultParagraphFont"/>
    <w:link w:val="CommentText"/>
    <w:uiPriority w:val="99"/>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1B0A5D"/>
    <w:rPr>
      <w:rFonts w:ascii="Times New Roman" w:hAnsi="Times New Roman" w:cs="Times New Roman"/>
      <w:color w:val="0000FF"/>
      <w:u w:val="single"/>
    </w:rPr>
  </w:style>
  <w:style w:type="paragraph" w:customStyle="1" w:styleId="TableParagraph">
    <w:name w:val="Table Paragraph"/>
    <w:basedOn w:val="Normal"/>
    <w:uiPriority w:val="1"/>
    <w:qFormat/>
    <w:locked/>
    <w:rsid w:val="002E6F3F"/>
    <w:pPr>
      <w:widowControl w:val="0"/>
      <w:autoSpaceDE w:val="0"/>
      <w:autoSpaceDN w:val="0"/>
      <w:spacing w:after="0"/>
      <w:jc w:val="left"/>
    </w:pPr>
    <w:rPr>
      <w:rFonts w:ascii="Times New Roman" w:eastAsia="Times New Roman" w:hAnsi="Times New Roman" w:cs="Times New Roman"/>
      <w:kern w:val="0"/>
      <w:sz w:val="22"/>
      <w:lang w:val="en-US"/>
    </w:rPr>
  </w:style>
  <w:style w:type="paragraph" w:styleId="BodyTextIndent">
    <w:name w:val="Body Text Indent"/>
    <w:basedOn w:val="Normal"/>
    <w:link w:val="BodyTextIndentChar"/>
    <w:semiHidden/>
    <w:rsid w:val="001B0A5D"/>
    <w:pPr>
      <w:ind w:left="360"/>
    </w:pPr>
    <w:rPr>
      <w:rFonts w:ascii="Times New Roman" w:hAnsi="Times New Roman"/>
    </w:rPr>
  </w:style>
  <w:style w:type="character" w:customStyle="1" w:styleId="BodyTextIndentChar">
    <w:name w:val="Body Text Indent Char"/>
    <w:basedOn w:val="DefaultParagraphFont"/>
    <w:link w:val="BodyTextIndent"/>
    <w:semiHidden/>
    <w:rsid w:val="00B75A2C"/>
    <w:rPr>
      <w:rFonts w:ascii="Times New Roman" w:hAnsi="Times New Roman"/>
      <w:kern w:val="8"/>
      <w:sz w:val="24"/>
      <w:lang w:val="en-GB"/>
    </w:rPr>
  </w:style>
  <w:style w:type="paragraph" w:styleId="BodyTextIndent2">
    <w:name w:val="Body Text Indent 2"/>
    <w:basedOn w:val="Normal"/>
    <w:link w:val="BodyTextIndent2Char"/>
    <w:semiHidden/>
    <w:rsid w:val="001B0A5D"/>
    <w:pPr>
      <w:ind w:left="720"/>
    </w:pPr>
    <w:rPr>
      <w:rFonts w:ascii="Times New Roman" w:hAnsi="Times New Roman"/>
      <w:b/>
      <w:bCs/>
      <w:i/>
      <w:iCs/>
    </w:rPr>
  </w:style>
  <w:style w:type="character" w:customStyle="1" w:styleId="BodyTextIndent2Char">
    <w:name w:val="Body Text Indent 2 Char"/>
    <w:basedOn w:val="DefaultParagraphFont"/>
    <w:link w:val="BodyTextIndent2"/>
    <w:semiHidden/>
    <w:rsid w:val="00B75A2C"/>
    <w:rPr>
      <w:rFonts w:ascii="Times New Roman" w:hAnsi="Times New Roman"/>
      <w:b/>
      <w:bCs/>
      <w:i/>
      <w:iCs/>
      <w:kern w:val="8"/>
      <w:sz w:val="24"/>
      <w:lang w:val="en-GB"/>
    </w:rPr>
  </w:style>
  <w:style w:type="paragraph" w:styleId="BodyText">
    <w:name w:val="Body Text"/>
    <w:basedOn w:val="Normal"/>
    <w:link w:val="BodyTextChar"/>
    <w:uiPriority w:val="1"/>
    <w:qFormat/>
    <w:rsid w:val="001B0A5D"/>
    <w:rPr>
      <w:rFonts w:ascii="Times New Roman" w:hAnsi="Times New Roman"/>
    </w:rPr>
  </w:style>
  <w:style w:type="character" w:customStyle="1" w:styleId="BodyTextChar">
    <w:name w:val="Body Text Char"/>
    <w:basedOn w:val="DefaultParagraphFont"/>
    <w:link w:val="BodyText"/>
    <w:uiPriority w:val="1"/>
    <w:rsid w:val="00B75A2C"/>
    <w:rPr>
      <w:rFonts w:ascii="Times New Roman" w:hAnsi="Times New Roman"/>
      <w:kern w:val="8"/>
      <w:sz w:val="24"/>
      <w:lang w:val="en-GB"/>
    </w:rPr>
  </w:style>
  <w:style w:type="paragraph" w:styleId="BodyTextIndent3">
    <w:name w:val="Body Text Indent 3"/>
    <w:basedOn w:val="Normal"/>
    <w:link w:val="BodyTextIndent3Char"/>
    <w:semiHidden/>
    <w:rsid w:val="001B0A5D"/>
    <w:pPr>
      <w:ind w:left="360"/>
    </w:pPr>
    <w:rPr>
      <w:rFonts w:ascii="Times New Roman" w:hAnsi="Times New Roman"/>
      <w:i/>
      <w:iCs/>
    </w:rPr>
  </w:style>
  <w:style w:type="character" w:customStyle="1" w:styleId="BodyTextIndent3Char">
    <w:name w:val="Body Text Indent 3 Char"/>
    <w:basedOn w:val="DefaultParagraphFont"/>
    <w:link w:val="BodyTextIndent3"/>
    <w:semiHidden/>
    <w:rsid w:val="00B75A2C"/>
    <w:rPr>
      <w:rFonts w:ascii="Times New Roman" w:hAnsi="Times New Roman"/>
      <w:i/>
      <w:iCs/>
      <w:kern w:val="8"/>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semiHidden/>
    <w:rsid w:val="001B0A5D"/>
    <w:pPr>
      <w:pBdr>
        <w:top w:val="single" w:sz="4" w:space="1" w:color="auto"/>
        <w:left w:val="single" w:sz="4" w:space="4" w:color="auto"/>
        <w:bottom w:val="single" w:sz="4" w:space="1" w:color="auto"/>
        <w:right w:val="single" w:sz="4" w:space="4" w:color="auto"/>
      </w:pBdr>
    </w:pPr>
    <w:rPr>
      <w:rFonts w:ascii="Times New Roman" w:hAnsi="Times New Roman"/>
      <w:b/>
      <w:bCs/>
    </w:rPr>
  </w:style>
  <w:style w:type="character" w:customStyle="1" w:styleId="BodyText2Char">
    <w:name w:val="Body Text 2 Char"/>
    <w:basedOn w:val="DefaultParagraphFont"/>
    <w:link w:val="BodyText2"/>
    <w:semiHidden/>
    <w:rsid w:val="00B75A2C"/>
    <w:rPr>
      <w:rFonts w:ascii="Times New Roman" w:hAnsi="Times New Roman"/>
      <w:b/>
      <w:bCs/>
      <w:kern w:val="8"/>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unhideWhenUsed/>
    <w:rsid w:val="001B0A5D"/>
    <w:rPr>
      <w:color w:val="800080"/>
      <w:u w:val="single"/>
    </w:rPr>
  </w:style>
  <w:style w:type="paragraph" w:customStyle="1" w:styleId="Style1">
    <w:name w:val="Style1"/>
    <w:basedOn w:val="Heading2"/>
    <w:semiHidden/>
    <w:rsid w:val="001B0A5D"/>
    <w:pPr>
      <w:keepLines w:val="0"/>
      <w:numPr>
        <w:ilvl w:val="1"/>
        <w:numId w:val="5"/>
      </w:numPr>
      <w:spacing w:before="0"/>
    </w:pPr>
    <w:rPr>
      <w:rFonts w:ascii="Times New Roman" w:eastAsia="Times New Roman" w:hAnsi="Times New Roman" w:cs="Times New Roman"/>
      <w:color w:val="auto"/>
      <w:sz w:val="24"/>
      <w:szCs w:val="24"/>
    </w:rPr>
  </w:style>
  <w:style w:type="paragraph" w:customStyle="1" w:styleId="Style2">
    <w:name w:val="Style2"/>
    <w:basedOn w:val="Heading2"/>
    <w:semiHidden/>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qFormat/>
    <w:rsid w:val="0030769D"/>
    <w:pPr>
      <w:tabs>
        <w:tab w:val="right" w:pos="9639"/>
      </w:tabs>
      <w:spacing w:after="0"/>
      <w:ind w:left="284"/>
      <w:jc w:val="left"/>
    </w:pPr>
    <w:rPr>
      <w:color w:val="595959" w:themeColor="text1" w:themeTint="A6"/>
      <w:szCs w:val="20"/>
    </w:rPr>
  </w:style>
  <w:style w:type="paragraph" w:styleId="BodyText3">
    <w:name w:val="Body Text 3"/>
    <w:basedOn w:val="Normal"/>
    <w:link w:val="BodyText3Char"/>
    <w:uiPriority w:val="99"/>
    <w:semiHidden/>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B75A2C"/>
    <w:rPr>
      <w:rFonts w:ascii="Times New Roman" w:hAnsi="Times New Roman"/>
      <w:kern w:val="8"/>
      <w:sz w:val="16"/>
      <w:szCs w:val="16"/>
      <w:lang w:val="en-GB" w:eastAsia="en-GB"/>
    </w:rPr>
  </w:style>
  <w:style w:type="paragraph" w:styleId="Subtitle">
    <w:name w:val="Subtitle"/>
    <w:basedOn w:val="Normal"/>
    <w:link w:val="SubtitleChar"/>
    <w:semiHidden/>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semiHidden/>
    <w:rsid w:val="00B75A2C"/>
    <w:rPr>
      <w:rFonts w:asciiTheme="minorHAnsi" w:hAnsiTheme="minorHAnsi"/>
      <w:kern w:val="8"/>
      <w:sz w:val="28"/>
      <w:szCs w:val="20"/>
      <w:lang w:val="en-GB" w:eastAsia="fr-FR"/>
    </w:rPr>
  </w:style>
  <w:style w:type="paragraph" w:customStyle="1" w:styleId="xl67">
    <w:name w:val="xl67"/>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8">
    <w:name w:val="xl68"/>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69">
    <w:name w:val="xl69"/>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0">
    <w:name w:val="xl70"/>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1">
    <w:name w:val="xl71"/>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73">
    <w:name w:val="xl73"/>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semiHidden/>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5">
    <w:name w:val="xl75"/>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6">
    <w:name w:val="xl76"/>
    <w:basedOn w:val="Normal"/>
    <w:semiHidden/>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7">
    <w:name w:val="xl77"/>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8">
    <w:name w:val="xl7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val="nl-BE" w:eastAsia="nl-BE"/>
    </w:rPr>
  </w:style>
  <w:style w:type="paragraph" w:customStyle="1" w:styleId="xl79">
    <w:name w:val="xl79"/>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80">
    <w:name w:val="xl80"/>
    <w:basedOn w:val="Normal"/>
    <w:semiHidden/>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1">
    <w:name w:val="xl81"/>
    <w:basedOn w:val="Normal"/>
    <w:semiHidden/>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2">
    <w:name w:val="xl82"/>
    <w:basedOn w:val="Normal"/>
    <w:semiHidden/>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3">
    <w:name w:val="xl83"/>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4">
    <w:name w:val="xl8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85">
    <w:name w:val="xl85"/>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6">
    <w:name w:val="xl86"/>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65">
    <w:name w:val="xl6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6">
    <w:name w:val="xl6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paragraph" w:customStyle="1" w:styleId="headline1">
    <w:name w:val="headline 1"/>
    <w:basedOn w:val="Normal"/>
    <w:uiPriority w:val="2"/>
    <w:qFormat/>
    <w:rsid w:val="002E6F3F"/>
    <w:pPr>
      <w:spacing w:after="0" w:line="340" w:lineRule="exact"/>
      <w:jc w:val="center"/>
      <w:outlineLvl w:val="0"/>
    </w:pPr>
    <w:rPr>
      <w:rFonts w:ascii="Times New Roman" w:hAnsi="Times New Roman" w:cstheme="majorHAnsi"/>
      <w:b/>
      <w:color w:val="23236E"/>
      <w:kern w:val="0"/>
      <w:szCs w:val="28"/>
    </w:rPr>
  </w:style>
  <w:style w:type="paragraph" w:customStyle="1" w:styleId="pf0">
    <w:name w:val="pf0"/>
    <w:basedOn w:val="Normal"/>
    <w:locked/>
    <w:rsid w:val="002E6F3F"/>
    <w:pPr>
      <w:spacing w:before="100" w:beforeAutospacing="1" w:after="100" w:afterAutospacing="1"/>
      <w:jc w:val="left"/>
    </w:pPr>
    <w:rPr>
      <w:rFonts w:ascii="Times New Roman" w:eastAsia="Times New Roman" w:hAnsi="Times New Roman" w:cs="Times New Roman"/>
      <w:kern w:val="0"/>
      <w:szCs w:val="24"/>
      <w:lang w:eastAsia="en-GB"/>
    </w:rPr>
  </w:style>
  <w:style w:type="character" w:customStyle="1" w:styleId="cf01">
    <w:name w:val="cf01"/>
    <w:basedOn w:val="DefaultParagraphFont"/>
    <w:locked/>
    <w:rsid w:val="002E6F3F"/>
    <w:rPr>
      <w:rFonts w:ascii="Segoe UI" w:hAnsi="Segoe UI" w:cs="Segoe UI" w:hint="default"/>
      <w:sz w:val="18"/>
      <w:szCs w:val="18"/>
    </w:rPr>
  </w:style>
  <w:style w:type="paragraph" w:customStyle="1" w:styleId="textregular0">
    <w:name w:val="textregular"/>
    <w:basedOn w:val="Normal"/>
    <w:semiHidden/>
    <w:rsid w:val="001B0A5D"/>
    <w:rPr>
      <w:rFonts w:ascii="Times New Roman" w:hAnsi="Times New Roman"/>
      <w:szCs w:val="20"/>
      <w:lang w:val="fr-BE" w:eastAsia="fr-BE"/>
    </w:rPr>
  </w:style>
  <w:style w:type="paragraph" w:styleId="NormalWeb">
    <w:name w:val="Normal (Web)"/>
    <w:basedOn w:val="Normal"/>
    <w:uiPriority w:val="99"/>
    <w:semiHidden/>
    <w:rsid w:val="001B0A5D"/>
    <w:pPr>
      <w:spacing w:before="100" w:beforeAutospacing="1" w:after="100" w:afterAutospacing="1"/>
    </w:pPr>
    <w:rPr>
      <w:rFonts w:ascii="Times New Roman" w:hAnsi="Times New Roman"/>
      <w:lang w:val="fr-BE" w:eastAsia="fr-BE"/>
    </w:rPr>
  </w:style>
  <w:style w:type="paragraph" w:customStyle="1" w:styleId="xl87">
    <w:name w:val="xl8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eastAsia="en-GB"/>
    </w:rPr>
  </w:style>
  <w:style w:type="paragraph" w:customStyle="1" w:styleId="xl88">
    <w:name w:val="xl88"/>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eastAsia="en-GB"/>
    </w:rPr>
  </w:style>
  <w:style w:type="paragraph" w:customStyle="1" w:styleId="xl89">
    <w:name w:val="xl89"/>
    <w:basedOn w:val="Normal"/>
    <w:semiHidden/>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paragraph" w:customStyle="1" w:styleId="xl90">
    <w:name w:val="xl90"/>
    <w:basedOn w:val="Normal"/>
    <w:semiHidden/>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numbering" w:customStyle="1" w:styleId="XXXBulletList">
    <w:name w:val="XXX_Bullet List"/>
    <w:basedOn w:val="NoList"/>
    <w:uiPriority w:val="99"/>
    <w:rsid w:val="001B0A5D"/>
    <w:pPr>
      <w:numPr>
        <w:numId w:val="6"/>
      </w:numPr>
    </w:pPr>
  </w:style>
  <w:style w:type="paragraph" w:styleId="TOCHeading">
    <w:name w:val="TOC Heading"/>
    <w:aliases w:val="Miscellaneous Headings"/>
    <w:basedOn w:val="Normal"/>
    <w:next w:val="Normal"/>
    <w:uiPriority w:val="39"/>
    <w:unhideWhenUsed/>
    <w:qFormat/>
    <w:rsid w:val="003726CE"/>
    <w:pPr>
      <w:keepNext/>
      <w:keepLines/>
      <w:suppressAutoHyphens/>
      <w:spacing w:before="360"/>
      <w:jc w:val="left"/>
      <w:outlineLvl w:val="0"/>
    </w:pPr>
    <w:rPr>
      <w:rFonts w:asciiTheme="majorHAnsi" w:eastAsia="Times New Roman" w:hAnsiTheme="majorHAnsi" w:cs="Times New Roman"/>
      <w:b/>
      <w:caps/>
      <w:color w:val="0F218B" w:themeColor="accent1"/>
      <w:sz w:val="40"/>
      <w:szCs w:val="28"/>
      <w:lang w:eastAsia="de-DE"/>
    </w:rPr>
  </w:style>
  <w:style w:type="paragraph" w:styleId="TOC3">
    <w:name w:val="toc 3"/>
    <w:basedOn w:val="Normal"/>
    <w:next w:val="Normal"/>
    <w:autoRedefine/>
    <w:uiPriority w:val="39"/>
    <w:unhideWhenUsed/>
    <w:rsid w:val="00B75A2C"/>
    <w:pPr>
      <w:tabs>
        <w:tab w:val="right" w:pos="9639"/>
      </w:tabs>
      <w:spacing w:after="0"/>
      <w:ind w:left="567"/>
      <w:jc w:val="left"/>
    </w:pPr>
    <w:rPr>
      <w:iCs/>
      <w:color w:val="595959" w:themeColor="text1" w:themeTint="A6"/>
      <w:szCs w:val="20"/>
    </w:rPr>
  </w:style>
  <w:style w:type="character" w:customStyle="1" w:styleId="apple-style-span">
    <w:name w:val="apple-style-span"/>
    <w:basedOn w:val="DefaultParagraphFont"/>
    <w:semiHidden/>
    <w:rsid w:val="001B0A5D"/>
  </w:style>
  <w:style w:type="paragraph" w:customStyle="1" w:styleId="xl345">
    <w:name w:val="xl34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346">
    <w:name w:val="xl34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47">
    <w:name w:val="xl347"/>
    <w:basedOn w:val="Normal"/>
    <w:semiHidden/>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48">
    <w:name w:val="xl348"/>
    <w:basedOn w:val="Normal"/>
    <w:semiHidden/>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49">
    <w:name w:val="xl349"/>
    <w:basedOn w:val="Normal"/>
    <w:semiHidden/>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0">
    <w:name w:val="xl350"/>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1">
    <w:name w:val="xl351"/>
    <w:basedOn w:val="Normal"/>
    <w:semiHidden/>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2">
    <w:name w:val="xl352"/>
    <w:basedOn w:val="Normal"/>
    <w:semiHidden/>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3">
    <w:name w:val="xl353"/>
    <w:basedOn w:val="Normal"/>
    <w:semiHidden/>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4">
    <w:name w:val="xl354"/>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5">
    <w:name w:val="xl355"/>
    <w:basedOn w:val="Normal"/>
    <w:semiHidden/>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6">
    <w:name w:val="xl356"/>
    <w:basedOn w:val="Normal"/>
    <w:semiHidden/>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7">
    <w:name w:val="xl357"/>
    <w:basedOn w:val="Normal"/>
    <w:semiHidden/>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8">
    <w:name w:val="xl358"/>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59">
    <w:name w:val="xl359"/>
    <w:basedOn w:val="Normal"/>
    <w:semiHidden/>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0">
    <w:name w:val="xl360"/>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1">
    <w:name w:val="xl361"/>
    <w:basedOn w:val="Normal"/>
    <w:semiHidden/>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2">
    <w:name w:val="xl362"/>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3">
    <w:name w:val="xl363"/>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4">
    <w:name w:val="xl36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5">
    <w:name w:val="xl365"/>
    <w:basedOn w:val="Normal"/>
    <w:semiHidden/>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6">
    <w:name w:val="xl366"/>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7">
    <w:name w:val="xl36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8">
    <w:name w:val="xl36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9">
    <w:name w:val="xl369"/>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70">
    <w:name w:val="xl370"/>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styleId="NoSpacing">
    <w:name w:val="No Spacing"/>
    <w:link w:val="NoSpacingChar"/>
    <w:uiPriority w:val="1"/>
    <w:semiHidden/>
    <w:rsid w:val="001B0A5D"/>
    <w:pPr>
      <w:spacing w:after="0"/>
    </w:pPr>
    <w:rPr>
      <w:lang w:val="de-DE"/>
    </w:rPr>
  </w:style>
  <w:style w:type="character" w:customStyle="1" w:styleId="st1">
    <w:name w:val="st1"/>
    <w:basedOn w:val="DefaultParagraphFont"/>
    <w:semiHidden/>
    <w:rsid w:val="001B0A5D"/>
  </w:style>
  <w:style w:type="paragraph" w:customStyle="1" w:styleId="xl371">
    <w:name w:val="xl371"/>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rsid w:val="001B0A5D"/>
    <w:pPr>
      <w:ind w:left="660"/>
      <w:jc w:val="left"/>
    </w:pPr>
    <w:rPr>
      <w:sz w:val="18"/>
      <w:szCs w:val="18"/>
    </w:rPr>
  </w:style>
  <w:style w:type="paragraph" w:styleId="TOC5">
    <w:name w:val="toc 5"/>
    <w:basedOn w:val="Normal"/>
    <w:next w:val="Normal"/>
    <w:autoRedefine/>
    <w:uiPriority w:val="39"/>
    <w:semiHidden/>
    <w:rsid w:val="001B0A5D"/>
    <w:pPr>
      <w:ind w:left="880"/>
      <w:jc w:val="left"/>
    </w:pPr>
    <w:rPr>
      <w:sz w:val="18"/>
      <w:szCs w:val="18"/>
    </w:rPr>
  </w:style>
  <w:style w:type="paragraph" w:styleId="TOC6">
    <w:name w:val="toc 6"/>
    <w:basedOn w:val="Normal"/>
    <w:next w:val="Normal"/>
    <w:autoRedefine/>
    <w:uiPriority w:val="39"/>
    <w:semiHidden/>
    <w:rsid w:val="001B0A5D"/>
    <w:pPr>
      <w:ind w:left="1100"/>
      <w:jc w:val="left"/>
    </w:pPr>
    <w:rPr>
      <w:sz w:val="18"/>
      <w:szCs w:val="18"/>
    </w:rPr>
  </w:style>
  <w:style w:type="paragraph" w:styleId="TOC7">
    <w:name w:val="toc 7"/>
    <w:basedOn w:val="Normal"/>
    <w:next w:val="Normal"/>
    <w:autoRedefine/>
    <w:uiPriority w:val="39"/>
    <w:semiHidden/>
    <w:rsid w:val="001B0A5D"/>
    <w:pPr>
      <w:ind w:left="1320"/>
      <w:jc w:val="left"/>
    </w:pPr>
    <w:rPr>
      <w:sz w:val="18"/>
      <w:szCs w:val="18"/>
    </w:rPr>
  </w:style>
  <w:style w:type="paragraph" w:styleId="TOC8">
    <w:name w:val="toc 8"/>
    <w:basedOn w:val="Normal"/>
    <w:next w:val="Normal"/>
    <w:autoRedefine/>
    <w:uiPriority w:val="39"/>
    <w:semiHidden/>
    <w:rsid w:val="001B0A5D"/>
    <w:pPr>
      <w:ind w:left="1540"/>
      <w:jc w:val="left"/>
    </w:pPr>
    <w:rPr>
      <w:sz w:val="18"/>
      <w:szCs w:val="18"/>
    </w:rPr>
  </w:style>
  <w:style w:type="paragraph" w:styleId="TOC9">
    <w:name w:val="toc 9"/>
    <w:basedOn w:val="Normal"/>
    <w:next w:val="Normal"/>
    <w:autoRedefine/>
    <w:uiPriority w:val="39"/>
    <w:semiHidden/>
    <w:rsid w:val="001B0A5D"/>
    <w:pPr>
      <w:ind w:left="1760"/>
      <w:jc w:val="left"/>
    </w:pPr>
    <w:rPr>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semiHidden/>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semiHidden/>
    <w:rsid w:val="001B0A5D"/>
    <w:pPr>
      <w:jc w:val="left"/>
    </w:pPr>
    <w:rPr>
      <w:rFonts w:ascii=".SF UI Text" w:hAnsi=".SF UI Text" w:cs="Times New Roman"/>
      <w:color w:val="454545"/>
      <w:sz w:val="26"/>
      <w:szCs w:val="26"/>
      <w:lang w:eastAsia="en-GB"/>
    </w:rPr>
  </w:style>
  <w:style w:type="paragraph" w:customStyle="1" w:styleId="p2">
    <w:name w:val="p2"/>
    <w:basedOn w:val="Normal"/>
    <w:semiHidden/>
    <w:rsid w:val="001B0A5D"/>
    <w:pPr>
      <w:jc w:val="left"/>
    </w:pPr>
    <w:rPr>
      <w:rFonts w:ascii=".SF UI Text" w:hAnsi=".SF UI Text" w:cs="Times New Roman"/>
      <w:color w:val="454545"/>
      <w:sz w:val="26"/>
      <w:szCs w:val="26"/>
      <w:lang w:eastAsia="en-GB"/>
    </w:rPr>
  </w:style>
  <w:style w:type="character" w:customStyle="1" w:styleId="s1">
    <w:name w:val="s1"/>
    <w:basedOn w:val="DefaultParagraphFont"/>
    <w:semiHidden/>
    <w:rsid w:val="001B0A5D"/>
    <w:rPr>
      <w:rFonts w:ascii=".SFUIText" w:hAnsi=".SFUIText" w:hint="default"/>
      <w:b w:val="0"/>
      <w:bCs w:val="0"/>
      <w:i w:val="0"/>
      <w:iCs w:val="0"/>
    </w:rPr>
  </w:style>
  <w:style w:type="paragraph" w:customStyle="1" w:styleId="CorpoPrincipale">
    <w:name w:val="Corpo Principale"/>
    <w:link w:val="CorpoPrincipaleCarattere"/>
    <w:uiPriority w:val="99"/>
    <w:semiHidden/>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semiHidden/>
    <w:locked/>
    <w:rsid w:val="00B75A2C"/>
    <w:rPr>
      <w:rFonts w:ascii="Calibri" w:eastAsia="Times New Roman" w:hAnsi="Calibri" w:cs="Calibri"/>
      <w:szCs w:val="20"/>
      <w:lang w:val="it-IT" w:eastAsia="it-IT"/>
    </w:rPr>
  </w:style>
  <w:style w:type="character" w:customStyle="1" w:styleId="label2">
    <w:name w:val="label2"/>
    <w:basedOn w:val="DefaultParagraphFont"/>
    <w:semiHidden/>
    <w:rsid w:val="001B0A5D"/>
  </w:style>
  <w:style w:type="paragraph" w:styleId="TableofFigures">
    <w:name w:val="table of figures"/>
    <w:basedOn w:val="Normal"/>
    <w:next w:val="Normal"/>
    <w:uiPriority w:val="99"/>
    <w:unhideWhenUsed/>
    <w:rsid w:val="001B0A5D"/>
    <w:pPr>
      <w:ind w:left="440" w:hanging="440"/>
      <w:jc w:val="left"/>
    </w:pPr>
    <w:rPr>
      <w:smallCaps/>
      <w:szCs w:val="20"/>
    </w:rPr>
  </w:style>
  <w:style w:type="paragraph" w:customStyle="1" w:styleId="Tablesstyle">
    <w:name w:val="Tables style"/>
    <w:basedOn w:val="Mischeaders"/>
    <w:next w:val="headiline1"/>
    <w:uiPriority w:val="2"/>
    <w:semiHidden/>
    <w:rsid w:val="002E5460"/>
    <w:pPr>
      <w:jc w:val="center"/>
    </w:pPr>
    <w:rPr>
      <w:sz w:val="18"/>
    </w:rPr>
  </w:style>
  <w:style w:type="character" w:customStyle="1" w:styleId="NoSpacingChar">
    <w:name w:val="No Spacing Char"/>
    <w:basedOn w:val="DefaultParagraphFont"/>
    <w:link w:val="NoSpacing"/>
    <w:uiPriority w:val="1"/>
    <w:semiHidden/>
    <w:rsid w:val="00B75A2C"/>
    <w:rPr>
      <w:lang w:val="de-DE"/>
    </w:rPr>
  </w:style>
  <w:style w:type="character" w:customStyle="1" w:styleId="UnresolvedMention10">
    <w:name w:val="Unresolved Mention1"/>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Normal"/>
    <w:next w:val="Headline2Appendices"/>
    <w:link w:val="Headline1AppendicesChar"/>
    <w:uiPriority w:val="4"/>
    <w:semiHidden/>
    <w:rsid w:val="003726CE"/>
    <w:pPr>
      <w:numPr>
        <w:numId w:val="15"/>
      </w:numPr>
      <w:spacing w:before="240" w:after="600"/>
    </w:pPr>
  </w:style>
  <w:style w:type="paragraph" w:customStyle="1" w:styleId="Headline2Appendices">
    <w:name w:val="Headline 2 (Appendices)"/>
    <w:basedOn w:val="Normal"/>
    <w:next w:val="Normal"/>
    <w:link w:val="Headline2AppendicesChar"/>
    <w:uiPriority w:val="4"/>
    <w:semiHidden/>
    <w:rsid w:val="003726CE"/>
    <w:pPr>
      <w:spacing w:after="480"/>
    </w:pPr>
  </w:style>
  <w:style w:type="character" w:customStyle="1" w:styleId="Headline1AppendicesChar">
    <w:name w:val="Headline 1 (Appendices) Char"/>
    <w:basedOn w:val="DefaultParagraphFont"/>
    <w:link w:val="Headline1Appendices"/>
    <w:uiPriority w:val="4"/>
    <w:semiHidden/>
    <w:rsid w:val="003726CE"/>
    <w:rPr>
      <w:rFonts w:asciiTheme="majorHAnsi" w:eastAsia="Times New Roman" w:hAnsiTheme="majorHAnsi" w:cs="Times New Roman"/>
      <w:b w:val="0"/>
      <w:caps w:val="0"/>
      <w:color w:val="0F218B" w:themeColor="accent1"/>
      <w:kern w:val="8"/>
      <w:sz w:val="40"/>
      <w:szCs w:val="28"/>
      <w:lang w:val="en-GB" w:eastAsia="de-DE"/>
    </w:rPr>
  </w:style>
  <w:style w:type="paragraph" w:customStyle="1" w:styleId="Headline3Appendices">
    <w:name w:val="Headline 3 (Appendices)"/>
    <w:basedOn w:val="Normal"/>
    <w:next w:val="Normal"/>
    <w:link w:val="Headline3AppendicesChar"/>
    <w:uiPriority w:val="4"/>
    <w:semiHidden/>
    <w:rsid w:val="003726CE"/>
  </w:style>
  <w:style w:type="character" w:customStyle="1" w:styleId="Headline2AppendicesChar">
    <w:name w:val="Headline 2 (Appendices) Char"/>
    <w:basedOn w:val="DefaultParagraphFont"/>
    <w:link w:val="Headline2Appendices"/>
    <w:uiPriority w:val="4"/>
    <w:semiHidden/>
    <w:rsid w:val="003726CE"/>
    <w:rPr>
      <w:rFonts w:asciiTheme="majorHAnsi" w:eastAsia="Times New Roman" w:hAnsiTheme="majorHAnsi" w:cs="Times New Roman"/>
      <w:b w:val="0"/>
      <w:bCs w:val="0"/>
      <w:color w:val="0F218B" w:themeColor="accent1"/>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semiHidden/>
    <w:rsid w:val="001B0A5D"/>
    <w:pPr>
      <w:numPr>
        <w:numId w:val="4"/>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semiHidden/>
    <w:rsid w:val="001B0A5D"/>
    <w:pPr>
      <w:ind w:left="708"/>
    </w:pPr>
    <w:rPr>
      <w:rFonts w:ascii="Times New Roman" w:hAnsi="Times New Roman"/>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0">
    <w:name w:val="Unresolved Mention10"/>
    <w:basedOn w:val="DefaultParagraphFont"/>
    <w:uiPriority w:val="99"/>
    <w:semiHidden/>
    <w:unhideWhenUsed/>
    <w:rsid w:val="001B0A5D"/>
    <w:rPr>
      <w:color w:val="808080"/>
      <w:shd w:val="clear" w:color="auto" w:fill="E6E6E6"/>
    </w:rPr>
  </w:style>
  <w:style w:type="character" w:customStyle="1" w:styleId="UnresolvedMention1000">
    <w:name w:val="Unresolved Mention1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Cs w:val="20"/>
      <w:lang w:val="da-DK" w:eastAsia="da-DK"/>
    </w:rPr>
  </w:style>
  <w:style w:type="character" w:customStyle="1" w:styleId="tlid-translation">
    <w:name w:val="tlid-translation"/>
    <w:basedOn w:val="DefaultParagraphFont"/>
    <w:semiHidden/>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qFormat/>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5A2C"/>
    <w:rPr>
      <w:rFonts w:asciiTheme="minorHAnsi" w:eastAsiaTheme="majorEastAsia" w:hAnsiTheme="minorHAnsi" w:cstheme="majorBidi"/>
      <w:spacing w:val="-10"/>
      <w:kern w:val="28"/>
      <w:sz w:val="56"/>
      <w:szCs w:val="56"/>
      <w:lang w:val="en-GB"/>
    </w:rPr>
  </w:style>
  <w:style w:type="character" w:styleId="SubtleEmphasis">
    <w:name w:val="Subtle Emphasis"/>
    <w:basedOn w:val="DefaultParagraphFont"/>
    <w:uiPriority w:val="19"/>
    <w:semiHidden/>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semiHidden/>
    <w:rsid w:val="00DC5883"/>
    <w:pPr>
      <w:spacing w:before="360"/>
      <w:ind w:left="-284"/>
    </w:pPr>
    <w:rPr>
      <w:rFonts w:asciiTheme="majorHAnsi" w:eastAsia="Times New Roman" w:hAnsiTheme="majorHAnsi" w:cs="Times New Roman"/>
      <w:b/>
      <w:caps/>
      <w:color w:val="0F218B" w:themeColor="accent1"/>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semiHidden/>
    <w:rsid w:val="00B75A2C"/>
    <w:rPr>
      <w:rFonts w:asciiTheme="majorHAnsi" w:eastAsia="Times New Roman" w:hAnsiTheme="majorHAnsi" w:cs="Times New Roman"/>
      <w:b/>
      <w:caps/>
      <w:color w:val="0F218B" w:themeColor="accent1"/>
      <w:sz w:val="56"/>
      <w:szCs w:val="28"/>
      <w:lang w:val="en-GB" w:eastAsia="de-DE"/>
    </w:rPr>
  </w:style>
  <w:style w:type="paragraph" w:customStyle="1" w:styleId="Headline10">
    <w:name w:val="_Headline 1"/>
    <w:basedOn w:val="Normal"/>
    <w:qFormat/>
    <w:rsid w:val="003726CE"/>
    <w:pPr>
      <w:keepNext/>
      <w:keepLines/>
      <w:suppressAutoHyphens/>
      <w:spacing w:before="360"/>
      <w:jc w:val="left"/>
      <w:outlineLvl w:val="0"/>
    </w:pPr>
    <w:rPr>
      <w:rFonts w:ascii="Calibri" w:eastAsia="Times New Roman" w:hAnsi="Calibri" w:cs="Calibri"/>
      <w:b/>
      <w:color w:val="0F218B" w:themeColor="accent1"/>
      <w:sz w:val="40"/>
      <w:szCs w:val="28"/>
      <w:lang w:eastAsia="de-DE"/>
    </w:rPr>
  </w:style>
  <w:style w:type="paragraph" w:customStyle="1" w:styleId="Headline2">
    <w:name w:val="_Headline 2"/>
    <w:basedOn w:val="Normal"/>
    <w:qFormat/>
    <w:rsid w:val="003726CE"/>
    <w:pPr>
      <w:keepNext/>
      <w:keepLines/>
      <w:suppressAutoHyphens/>
      <w:spacing w:before="360" w:after="120"/>
      <w:jc w:val="left"/>
      <w:outlineLvl w:val="1"/>
    </w:pPr>
    <w:rPr>
      <w:rFonts w:asciiTheme="majorHAnsi" w:eastAsia="Times New Roman" w:hAnsiTheme="majorHAnsi" w:cs="Times New Roman"/>
      <w:bCs/>
      <w:color w:val="0F218B" w:themeColor="accent1"/>
      <w:kern w:val="0"/>
      <w:sz w:val="32"/>
      <w:szCs w:val="24"/>
      <w:lang w:eastAsia="de-DE"/>
    </w:rPr>
  </w:style>
  <w:style w:type="table" w:customStyle="1" w:styleId="ENTSO-ETable6">
    <w:name w:val="ENTSO-E Table6"/>
    <w:basedOn w:val="TableNormal"/>
    <w:next w:val="TableGrid"/>
    <w:uiPriority w:val="39"/>
    <w:rsid w:val="00DC5883"/>
    <w:pPr>
      <w:spacing w:after="0"/>
    </w:pPr>
    <w:rPr>
      <w:rFonts w:asciiTheme="minorHAnsi" w:hAnsiTheme="minorHAnsi"/>
    </w:rPr>
    <w:tblPr>
      <w:tblBorders>
        <w:top w:val="single" w:sz="4" w:space="0" w:color="0F218B" w:themeColor="accent1"/>
        <w:left w:val="single" w:sz="4" w:space="0" w:color="0F218B" w:themeColor="accent1"/>
        <w:bottom w:val="single" w:sz="4" w:space="0" w:color="0F218B" w:themeColor="accent1"/>
        <w:right w:val="single" w:sz="4" w:space="0" w:color="0F218B" w:themeColor="accent1"/>
        <w:insideH w:val="single" w:sz="4" w:space="0" w:color="0F218B" w:themeColor="accent1"/>
        <w:insideV w:val="single" w:sz="4" w:space="0" w:color="0F218B" w:themeColor="accent1"/>
      </w:tblBorders>
    </w:tblPr>
    <w:tcPr>
      <w:shd w:val="clear" w:color="auto" w:fill="auto"/>
    </w:tcPr>
  </w:style>
  <w:style w:type="paragraph" w:customStyle="1" w:styleId="HeaderTitle">
    <w:name w:val="_Header Title"/>
    <w:basedOn w:val="Header"/>
    <w:qFormat/>
    <w:rsid w:val="00C5750C"/>
    <w:pPr>
      <w:tabs>
        <w:tab w:val="clear" w:pos="4536"/>
        <w:tab w:val="clear" w:pos="9072"/>
        <w:tab w:val="center" w:pos="4680"/>
        <w:tab w:val="right" w:pos="9360"/>
      </w:tabs>
      <w:spacing w:after="0"/>
      <w:jc w:val="left"/>
    </w:pPr>
    <w:rPr>
      <w:rFonts w:asciiTheme="majorHAnsi" w:eastAsia="Times New Roman" w:hAnsiTheme="majorHAnsi" w:cs="Calibri"/>
      <w:b/>
      <w:color w:val="0F218B" w:themeColor="accent1"/>
      <w:sz w:val="48"/>
      <w:szCs w:val="48"/>
      <w:lang w:val="de-DE" w:eastAsia="de-DE"/>
    </w:rPr>
  </w:style>
  <w:style w:type="paragraph" w:customStyle="1" w:styleId="Title0">
    <w:name w:val="_Title"/>
    <w:basedOn w:val="Normal"/>
    <w:qFormat/>
    <w:rsid w:val="006873F2"/>
    <w:pPr>
      <w:keepNext/>
      <w:keepLines/>
      <w:suppressAutoHyphens/>
      <w:spacing w:after="0"/>
      <w:jc w:val="left"/>
      <w:outlineLvl w:val="1"/>
    </w:pPr>
    <w:rPr>
      <w:rFonts w:ascii="Calibri" w:eastAsia="Times New Roman" w:hAnsi="Calibri" w:cs="Times New Roman"/>
      <w:b/>
      <w:caps/>
      <w:color w:val="0F218B" w:themeColor="accent1"/>
      <w:sz w:val="56"/>
      <w:szCs w:val="28"/>
      <w:lang w:eastAsia="de-DE"/>
    </w:rPr>
  </w:style>
  <w:style w:type="paragraph" w:customStyle="1" w:styleId="ListLine">
    <w:name w:val="_List Line"/>
    <w:basedOn w:val="ListParagraph"/>
    <w:qFormat/>
    <w:rsid w:val="000E124A"/>
    <w:pPr>
      <w:numPr>
        <w:numId w:val="38"/>
      </w:numPr>
      <w:ind w:left="624" w:hanging="340"/>
    </w:pPr>
    <w:rPr>
      <w:rFonts w:ascii="Calibri" w:hAnsi="Calibri" w:cs="Calibri"/>
    </w:rPr>
  </w:style>
  <w:style w:type="paragraph" w:customStyle="1" w:styleId="ListNumber">
    <w:name w:val="_List Number"/>
    <w:basedOn w:val="ListParagraph"/>
    <w:qFormat/>
    <w:rsid w:val="000E124A"/>
    <w:pPr>
      <w:numPr>
        <w:numId w:val="39"/>
      </w:numPr>
      <w:ind w:left="737" w:hanging="340"/>
    </w:pPr>
    <w:rPr>
      <w:rFonts w:ascii="Calibri" w:hAnsi="Calibri" w:cs="Calibri"/>
    </w:rPr>
  </w:style>
  <w:style w:type="paragraph" w:customStyle="1" w:styleId="Subtitle0">
    <w:name w:val="_Subtitle"/>
    <w:basedOn w:val="Normal"/>
    <w:qFormat/>
    <w:rsid w:val="006873F2"/>
    <w:pPr>
      <w:keepNext/>
      <w:keepLines/>
      <w:suppressAutoHyphens/>
      <w:spacing w:after="0"/>
      <w:jc w:val="left"/>
      <w:outlineLvl w:val="1"/>
    </w:pPr>
    <w:rPr>
      <w:rFonts w:ascii="Calibri" w:eastAsia="Times New Roman" w:hAnsi="Calibri" w:cs="Calibri"/>
      <w:color w:val="0F218B" w:themeColor="accent1"/>
      <w:sz w:val="22"/>
      <w:lang w:eastAsia="de-DE"/>
    </w:rPr>
  </w:style>
  <w:style w:type="paragraph" w:customStyle="1" w:styleId="Headline3">
    <w:name w:val="_Headline 3"/>
    <w:basedOn w:val="Normal"/>
    <w:qFormat/>
    <w:rsid w:val="003726CE"/>
    <w:pPr>
      <w:keepNext/>
      <w:keepLines/>
      <w:suppressAutoHyphens/>
      <w:spacing w:before="240" w:after="120" w:line="360" w:lineRule="auto"/>
      <w:jc w:val="left"/>
      <w:outlineLvl w:val="2"/>
    </w:pPr>
    <w:rPr>
      <w:rFonts w:asciiTheme="majorHAnsi" w:eastAsia="Times New Roman" w:hAnsiTheme="majorHAnsi" w:cs="Arial"/>
      <w:b/>
      <w:color w:val="0F218B" w:themeColor="accent1"/>
      <w:szCs w:val="19"/>
      <w:lang w:eastAsia="de-DE"/>
    </w:rPr>
  </w:style>
  <w:style w:type="character" w:styleId="UnresolvedMention">
    <w:name w:val="Unresolved Mention"/>
    <w:basedOn w:val="DefaultParagraphFont"/>
    <w:uiPriority w:val="99"/>
    <w:semiHidden/>
    <w:unhideWhenUsed/>
    <w:rsid w:val="00B352D7"/>
    <w:rPr>
      <w:color w:val="605E5C"/>
      <w:shd w:val="clear" w:color="auto" w:fill="E1DFDD"/>
    </w:rPr>
  </w:style>
  <w:style w:type="paragraph" w:customStyle="1" w:styleId="Pa12">
    <w:name w:val="Pa12"/>
    <w:basedOn w:val="Normal"/>
    <w:next w:val="Normal"/>
    <w:uiPriority w:val="99"/>
    <w:rsid w:val="004A4241"/>
    <w:pPr>
      <w:autoSpaceDE w:val="0"/>
      <w:autoSpaceDN w:val="0"/>
      <w:adjustRightInd w:val="0"/>
      <w:spacing w:after="0" w:line="201" w:lineRule="atLeast"/>
      <w:jc w:val="left"/>
    </w:pPr>
    <w:rPr>
      <w:rFonts w:ascii="EC Square Sans Pro Light" w:hAnsi="EC Square Sans Pro Light"/>
      <w:kern w:val="0"/>
      <w:szCs w:val="24"/>
      <w:lang w:val="en-IE"/>
    </w:rPr>
  </w:style>
  <w:style w:type="paragraph" w:customStyle="1" w:styleId="Coverpagebody">
    <w:name w:val="Cover page body"/>
    <w:basedOn w:val="Normal"/>
    <w:qFormat/>
    <w:rsid w:val="00D91BD0"/>
    <w:pPr>
      <w:spacing w:line="259" w:lineRule="auto"/>
      <w:jc w:val="left"/>
    </w:pPr>
    <w:rPr>
      <w:color w:val="0F218B"/>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08327">
      <w:bodyDiv w:val="1"/>
      <w:marLeft w:val="0"/>
      <w:marRight w:val="0"/>
      <w:marTop w:val="0"/>
      <w:marBottom w:val="0"/>
      <w:divBdr>
        <w:top w:val="none" w:sz="0" w:space="0" w:color="auto"/>
        <w:left w:val="none" w:sz="0" w:space="0" w:color="auto"/>
        <w:bottom w:val="none" w:sz="0" w:space="0" w:color="auto"/>
        <w:right w:val="none" w:sz="0" w:space="0" w:color="auto"/>
      </w:divBdr>
    </w:div>
    <w:div w:id="1095705945">
      <w:bodyDiv w:val="1"/>
      <w:marLeft w:val="0"/>
      <w:marRight w:val="0"/>
      <w:marTop w:val="0"/>
      <w:marBottom w:val="0"/>
      <w:divBdr>
        <w:top w:val="none" w:sz="0" w:space="0" w:color="auto"/>
        <w:left w:val="none" w:sz="0" w:space="0" w:color="auto"/>
        <w:bottom w:val="none" w:sz="0" w:space="0" w:color="auto"/>
        <w:right w:val="none" w:sz="0" w:space="0" w:color="auto"/>
      </w:divBdr>
    </w:div>
    <w:div w:id="1984506119">
      <w:bodyDiv w:val="1"/>
      <w:marLeft w:val="0"/>
      <w:marRight w:val="0"/>
      <w:marTop w:val="0"/>
      <w:marBottom w:val="0"/>
      <w:divBdr>
        <w:top w:val="none" w:sz="0" w:space="0" w:color="auto"/>
        <w:left w:val="none" w:sz="0" w:space="0" w:color="auto"/>
        <w:bottom w:val="none" w:sz="0" w:space="0" w:color="auto"/>
        <w:right w:val="none" w:sz="0" w:space="0" w:color="auto"/>
      </w:divBdr>
      <w:divsChild>
        <w:div w:id="20768529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278088B9F48EB98C25B2A49D43024"/>
        <w:category>
          <w:name w:val="General"/>
          <w:gallery w:val="placeholder"/>
        </w:category>
        <w:types>
          <w:type w:val="bbPlcHdr"/>
        </w:types>
        <w:behaviors>
          <w:behavior w:val="content"/>
        </w:behaviors>
        <w:guid w:val="{4B612D17-65B4-4C38-9B61-6F607A89D918}"/>
      </w:docPartPr>
      <w:docPartBody>
        <w:p w:rsidR="00C21620" w:rsidRDefault="00382059" w:rsidP="00382059">
          <w:pPr>
            <w:pStyle w:val="6C3278088B9F48EB98C25B2A49D43024"/>
          </w:pPr>
          <w:r w:rsidRPr="00B35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EC Square Sans Pro Light">
    <w:altName w:val="Calibri"/>
    <w:charset w:val="00"/>
    <w:family w:val="swiss"/>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94"/>
    <w:rsid w:val="000C4E94"/>
    <w:rsid w:val="00160070"/>
    <w:rsid w:val="00184D0D"/>
    <w:rsid w:val="001E3D03"/>
    <w:rsid w:val="00296B01"/>
    <w:rsid w:val="00382059"/>
    <w:rsid w:val="00394211"/>
    <w:rsid w:val="004151FF"/>
    <w:rsid w:val="00493F43"/>
    <w:rsid w:val="005741A8"/>
    <w:rsid w:val="005C46B4"/>
    <w:rsid w:val="005E4500"/>
    <w:rsid w:val="006277B5"/>
    <w:rsid w:val="006A711C"/>
    <w:rsid w:val="00720404"/>
    <w:rsid w:val="00726A23"/>
    <w:rsid w:val="00754893"/>
    <w:rsid w:val="00770C1B"/>
    <w:rsid w:val="008509A4"/>
    <w:rsid w:val="00854770"/>
    <w:rsid w:val="008613AC"/>
    <w:rsid w:val="008850DA"/>
    <w:rsid w:val="00A2658C"/>
    <w:rsid w:val="00A7167B"/>
    <w:rsid w:val="00BD0F8A"/>
    <w:rsid w:val="00C21620"/>
    <w:rsid w:val="00C34972"/>
    <w:rsid w:val="00CB2283"/>
    <w:rsid w:val="00CF5F50"/>
    <w:rsid w:val="00D7342F"/>
    <w:rsid w:val="00D7506F"/>
    <w:rsid w:val="00F05961"/>
    <w:rsid w:val="00F37A57"/>
    <w:rsid w:val="00F4484D"/>
    <w:rsid w:val="00F47761"/>
    <w:rsid w:val="00FF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6F"/>
    <w:rPr>
      <w:color w:val="808080"/>
    </w:rPr>
  </w:style>
  <w:style w:type="paragraph" w:customStyle="1" w:styleId="6C3278088B9F48EB98C25B2A49D43024">
    <w:name w:val="6C3278088B9F48EB98C25B2A49D43024"/>
    <w:rsid w:val="00382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3300CF2BB55F4998FB4E5FE0D90703" ma:contentTypeVersion="2" ma:contentTypeDescription="Create a new document." ma:contentTypeScope="" ma:versionID="501ac9ae5718cfce78ceb7efe7e3f102">
  <xsd:schema xmlns:xsd="http://www.w3.org/2001/XMLSchema" xmlns:xs="http://www.w3.org/2001/XMLSchema" xmlns:p="http://schemas.microsoft.com/office/2006/metadata/properties" xmlns:ns2="468d517b-1bce-4eac-b032-1e8ed9aee539" xmlns:ns3="http://schemas.microsoft.com/sharepoint/v4" targetNamespace="http://schemas.microsoft.com/office/2006/metadata/properties" ma:root="true" ma:fieldsID="9ebed5ab8c4a377363fa96f822cee2cf" ns2:_="" ns3:_="">
    <xsd:import namespace="468d517b-1bce-4eac-b032-1e8ed9aee539"/>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370740C-9C31-4974-8762-3135AEAAA7B2}">
  <ds:schemaRefs>
    <ds:schemaRef ds:uri="http://schemas.openxmlformats.org/officeDocument/2006/bibliography"/>
  </ds:schemaRefs>
</ds:datastoreItem>
</file>

<file path=customXml/itemProps2.xml><?xml version="1.0" encoding="utf-8"?>
<ds:datastoreItem xmlns:ds="http://schemas.openxmlformats.org/officeDocument/2006/customXml" ds:itemID="{F018A6CF-E3BF-438B-8CB9-769D0DF3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0517-5C80-4D38-972A-DE4FB54A7568}">
  <ds:schemaRefs>
    <ds:schemaRef ds:uri="http://schemas.microsoft.com/sharepoint/v3/contenttype/forms"/>
  </ds:schemaRefs>
</ds:datastoreItem>
</file>

<file path=customXml/itemProps4.xml><?xml version="1.0" encoding="utf-8"?>
<ds:datastoreItem xmlns:ds="http://schemas.openxmlformats.org/officeDocument/2006/customXml" ds:itemID="{3DA7DBB9-B8E8-4009-A0A5-19740CD8ACFB}">
  <ds:schemaRefs>
    <ds:schemaRef ds:uri="http://purl.org/dc/terms/"/>
    <ds:schemaRef ds:uri="468d517b-1bce-4eac-b032-1e8ed9aee539"/>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9332</Words>
  <Characters>53195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2023-11-03T15:25:00Z</dcterms:created>
  <dcterms:modified xsi:type="dcterms:W3CDTF">2023-11-03T15:37:00Z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0x010100F63300CF2BB55F4998FB4E5FE0D90703</vt:lpwstr>
  </property>
</Properties>
</file>