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53825" w14:textId="77777777" w:rsidR="00824C10" w:rsidRPr="00AE7DC2" w:rsidRDefault="00824C10">
      <w:pPr>
        <w:widowControl w:val="0"/>
        <w:autoSpaceDE w:val="0"/>
        <w:autoSpaceDN w:val="0"/>
        <w:adjustRightInd w:val="0"/>
        <w:spacing w:after="0" w:line="200" w:lineRule="exact"/>
        <w:rPr>
          <w:rFonts w:ascii="Times New Roman" w:hAnsi="Times New Roman"/>
          <w:sz w:val="20"/>
          <w:szCs w:val="20"/>
        </w:rPr>
      </w:pPr>
    </w:p>
    <w:p w14:paraId="71A53826" w14:textId="77777777" w:rsidR="00824C10" w:rsidRPr="00AE7DC2" w:rsidRDefault="00824C10">
      <w:pPr>
        <w:widowControl w:val="0"/>
        <w:autoSpaceDE w:val="0"/>
        <w:autoSpaceDN w:val="0"/>
        <w:adjustRightInd w:val="0"/>
        <w:spacing w:after="0" w:line="200" w:lineRule="exact"/>
        <w:rPr>
          <w:rFonts w:ascii="Times New Roman" w:hAnsi="Times New Roman"/>
          <w:sz w:val="20"/>
          <w:szCs w:val="20"/>
        </w:rPr>
      </w:pPr>
    </w:p>
    <w:p w14:paraId="71A53827" w14:textId="77777777" w:rsidR="00824C10" w:rsidRPr="00AE7DC2" w:rsidRDefault="00824C10">
      <w:pPr>
        <w:widowControl w:val="0"/>
        <w:autoSpaceDE w:val="0"/>
        <w:autoSpaceDN w:val="0"/>
        <w:adjustRightInd w:val="0"/>
        <w:spacing w:after="0" w:line="200" w:lineRule="exact"/>
        <w:rPr>
          <w:rFonts w:ascii="Times New Roman" w:hAnsi="Times New Roman"/>
          <w:sz w:val="20"/>
          <w:szCs w:val="20"/>
        </w:rPr>
      </w:pPr>
    </w:p>
    <w:p w14:paraId="71A53828" w14:textId="77777777" w:rsidR="00824C10" w:rsidRPr="00AE7DC2" w:rsidRDefault="00824C10">
      <w:pPr>
        <w:widowControl w:val="0"/>
        <w:autoSpaceDE w:val="0"/>
        <w:autoSpaceDN w:val="0"/>
        <w:adjustRightInd w:val="0"/>
        <w:spacing w:after="0" w:line="200" w:lineRule="exact"/>
        <w:rPr>
          <w:rFonts w:ascii="Times New Roman" w:hAnsi="Times New Roman"/>
          <w:sz w:val="20"/>
          <w:szCs w:val="20"/>
        </w:rPr>
      </w:pPr>
    </w:p>
    <w:p w14:paraId="71A53829" w14:textId="4357B932" w:rsidR="009242CF" w:rsidRPr="00163620" w:rsidRDefault="00824C10" w:rsidP="00226FAA">
      <w:pPr>
        <w:widowControl w:val="0"/>
        <w:pBdr>
          <w:top w:val="single" w:sz="12" w:space="1" w:color="auto"/>
          <w:bottom w:val="single" w:sz="12" w:space="1" w:color="auto"/>
        </w:pBdr>
        <w:autoSpaceDE w:val="0"/>
        <w:autoSpaceDN w:val="0"/>
        <w:adjustRightInd w:val="0"/>
        <w:spacing w:after="0" w:line="551" w:lineRule="exact"/>
        <w:ind w:left="499" w:right="559"/>
        <w:jc w:val="center"/>
        <w:rPr>
          <w:rFonts w:ascii="Arial" w:hAnsi="Arial" w:cs="Arial"/>
          <w:sz w:val="52"/>
          <w:szCs w:val="48"/>
        </w:rPr>
      </w:pPr>
      <w:r w:rsidRPr="00163620">
        <w:rPr>
          <w:rFonts w:ascii="Arial" w:hAnsi="Arial" w:cs="Arial"/>
          <w:bCs/>
          <w:position w:val="-1"/>
          <w:sz w:val="52"/>
          <w:szCs w:val="48"/>
        </w:rPr>
        <w:t>Su</w:t>
      </w:r>
      <w:r w:rsidRPr="00163620">
        <w:rPr>
          <w:rFonts w:ascii="Arial" w:hAnsi="Arial" w:cs="Arial"/>
          <w:bCs/>
          <w:spacing w:val="-2"/>
          <w:position w:val="-1"/>
          <w:sz w:val="52"/>
          <w:szCs w:val="48"/>
        </w:rPr>
        <w:t>p</w:t>
      </w:r>
      <w:r w:rsidRPr="00163620">
        <w:rPr>
          <w:rFonts w:ascii="Arial" w:hAnsi="Arial" w:cs="Arial"/>
          <w:bCs/>
          <w:position w:val="-1"/>
          <w:sz w:val="52"/>
          <w:szCs w:val="48"/>
        </w:rPr>
        <w:t>port</w:t>
      </w:r>
      <w:r w:rsidRPr="00163620">
        <w:rPr>
          <w:rFonts w:ascii="Arial" w:hAnsi="Arial" w:cs="Arial"/>
          <w:bCs/>
          <w:spacing w:val="1"/>
          <w:position w:val="-1"/>
          <w:sz w:val="52"/>
          <w:szCs w:val="48"/>
        </w:rPr>
        <w:t>i</w:t>
      </w:r>
      <w:r w:rsidRPr="00163620">
        <w:rPr>
          <w:rFonts w:ascii="Arial" w:hAnsi="Arial" w:cs="Arial"/>
          <w:bCs/>
          <w:position w:val="-1"/>
          <w:sz w:val="52"/>
          <w:szCs w:val="48"/>
        </w:rPr>
        <w:t>ng doc</w:t>
      </w:r>
      <w:r w:rsidRPr="00163620">
        <w:rPr>
          <w:rFonts w:ascii="Arial" w:hAnsi="Arial" w:cs="Arial"/>
          <w:bCs/>
          <w:spacing w:val="-2"/>
          <w:position w:val="-1"/>
          <w:sz w:val="52"/>
          <w:szCs w:val="48"/>
        </w:rPr>
        <w:t>u</w:t>
      </w:r>
      <w:r w:rsidRPr="00163620">
        <w:rPr>
          <w:rFonts w:ascii="Arial" w:hAnsi="Arial" w:cs="Arial"/>
          <w:bCs/>
          <w:position w:val="-1"/>
          <w:sz w:val="52"/>
          <w:szCs w:val="48"/>
        </w:rPr>
        <w:t>m</w:t>
      </w:r>
      <w:r w:rsidRPr="00163620">
        <w:rPr>
          <w:rFonts w:ascii="Arial" w:hAnsi="Arial" w:cs="Arial"/>
          <w:bCs/>
          <w:spacing w:val="2"/>
          <w:position w:val="-1"/>
          <w:sz w:val="52"/>
          <w:szCs w:val="48"/>
        </w:rPr>
        <w:t>e</w:t>
      </w:r>
      <w:r w:rsidRPr="00163620">
        <w:rPr>
          <w:rFonts w:ascii="Arial" w:hAnsi="Arial" w:cs="Arial"/>
          <w:bCs/>
          <w:position w:val="-1"/>
          <w:sz w:val="52"/>
          <w:szCs w:val="48"/>
        </w:rPr>
        <w:t>nt</w:t>
      </w:r>
      <w:r w:rsidRPr="00163620">
        <w:rPr>
          <w:rFonts w:ascii="Arial" w:hAnsi="Arial" w:cs="Arial"/>
          <w:bCs/>
          <w:spacing w:val="1"/>
          <w:position w:val="-1"/>
          <w:sz w:val="52"/>
          <w:szCs w:val="48"/>
        </w:rPr>
        <w:t xml:space="preserve"> </w:t>
      </w:r>
      <w:r w:rsidRPr="00163620">
        <w:rPr>
          <w:rFonts w:ascii="Arial" w:hAnsi="Arial" w:cs="Arial"/>
          <w:bCs/>
          <w:position w:val="-1"/>
          <w:sz w:val="52"/>
          <w:szCs w:val="48"/>
        </w:rPr>
        <w:t>to the</w:t>
      </w:r>
      <w:r w:rsidRPr="00163620">
        <w:rPr>
          <w:rFonts w:ascii="Arial" w:hAnsi="Arial" w:cs="Arial"/>
          <w:bCs/>
          <w:spacing w:val="3"/>
          <w:position w:val="-1"/>
          <w:sz w:val="52"/>
          <w:szCs w:val="48"/>
        </w:rPr>
        <w:t xml:space="preserve"> </w:t>
      </w:r>
      <w:r w:rsidR="009242CF" w:rsidRPr="00163620">
        <w:rPr>
          <w:rFonts w:ascii="Arial" w:hAnsi="Arial" w:cs="Arial"/>
          <w:bCs/>
          <w:spacing w:val="3"/>
          <w:position w:val="-1"/>
          <w:sz w:val="52"/>
          <w:szCs w:val="48"/>
        </w:rPr>
        <w:t xml:space="preserve">GB </w:t>
      </w:r>
      <w:r w:rsidR="008840EA" w:rsidRPr="00163620">
        <w:rPr>
          <w:rFonts w:ascii="Arial" w:hAnsi="Arial" w:cs="Arial"/>
          <w:bCs/>
          <w:spacing w:val="3"/>
          <w:position w:val="-1"/>
          <w:sz w:val="52"/>
          <w:szCs w:val="48"/>
        </w:rPr>
        <w:t xml:space="preserve">LFC Block </w:t>
      </w:r>
      <w:r w:rsidR="00461C2D" w:rsidRPr="00163620">
        <w:rPr>
          <w:rFonts w:ascii="Arial" w:hAnsi="Arial" w:cs="Arial"/>
          <w:bCs/>
          <w:spacing w:val="3"/>
          <w:position w:val="-1"/>
          <w:sz w:val="52"/>
          <w:szCs w:val="48"/>
        </w:rPr>
        <w:t xml:space="preserve">Operational </w:t>
      </w:r>
      <w:r w:rsidR="008840EA" w:rsidRPr="00163620">
        <w:rPr>
          <w:rFonts w:ascii="Arial" w:hAnsi="Arial" w:cs="Arial"/>
          <w:bCs/>
          <w:spacing w:val="3"/>
          <w:position w:val="-1"/>
          <w:sz w:val="52"/>
          <w:szCs w:val="48"/>
        </w:rPr>
        <w:t xml:space="preserve">Agreements </w:t>
      </w:r>
      <w:r w:rsidR="009242CF" w:rsidRPr="00163620">
        <w:rPr>
          <w:rFonts w:ascii="Arial" w:hAnsi="Arial" w:cs="Arial"/>
          <w:bCs/>
          <w:spacing w:val="3"/>
          <w:position w:val="-1"/>
          <w:sz w:val="52"/>
          <w:szCs w:val="48"/>
        </w:rPr>
        <w:t>developed</w:t>
      </w:r>
      <w:r w:rsidR="00E01B50" w:rsidRPr="00163620">
        <w:rPr>
          <w:rFonts w:ascii="Arial" w:hAnsi="Arial" w:cs="Arial"/>
          <w:bCs/>
          <w:spacing w:val="3"/>
          <w:position w:val="-1"/>
          <w:sz w:val="52"/>
          <w:szCs w:val="48"/>
        </w:rPr>
        <w:t xml:space="preserve"> </w:t>
      </w:r>
      <w:r w:rsidRPr="00163620">
        <w:rPr>
          <w:rFonts w:ascii="Arial" w:hAnsi="Arial" w:cs="Arial"/>
          <w:bCs/>
          <w:spacing w:val="1"/>
          <w:sz w:val="52"/>
          <w:szCs w:val="48"/>
        </w:rPr>
        <w:t>i</w:t>
      </w:r>
      <w:r w:rsidRPr="00163620">
        <w:rPr>
          <w:rFonts w:ascii="Arial" w:hAnsi="Arial" w:cs="Arial"/>
          <w:bCs/>
          <w:sz w:val="52"/>
          <w:szCs w:val="48"/>
        </w:rPr>
        <w:t>n acc</w:t>
      </w:r>
      <w:r w:rsidRPr="00163620">
        <w:rPr>
          <w:rFonts w:ascii="Arial" w:hAnsi="Arial" w:cs="Arial"/>
          <w:bCs/>
          <w:spacing w:val="-1"/>
          <w:sz w:val="52"/>
          <w:szCs w:val="48"/>
        </w:rPr>
        <w:t>o</w:t>
      </w:r>
      <w:r w:rsidRPr="00163620">
        <w:rPr>
          <w:rFonts w:ascii="Arial" w:hAnsi="Arial" w:cs="Arial"/>
          <w:bCs/>
          <w:sz w:val="52"/>
          <w:szCs w:val="48"/>
        </w:rPr>
        <w:t>rda</w:t>
      </w:r>
      <w:r w:rsidRPr="00163620">
        <w:rPr>
          <w:rFonts w:ascii="Arial" w:hAnsi="Arial" w:cs="Arial"/>
          <w:bCs/>
          <w:spacing w:val="1"/>
          <w:sz w:val="52"/>
          <w:szCs w:val="48"/>
        </w:rPr>
        <w:t>n</w:t>
      </w:r>
      <w:r w:rsidRPr="00163620">
        <w:rPr>
          <w:rFonts w:ascii="Arial" w:hAnsi="Arial" w:cs="Arial"/>
          <w:bCs/>
          <w:sz w:val="52"/>
          <w:szCs w:val="48"/>
        </w:rPr>
        <w:t>ce</w:t>
      </w:r>
      <w:r w:rsidRPr="00163620">
        <w:rPr>
          <w:rFonts w:ascii="Arial" w:hAnsi="Arial" w:cs="Arial"/>
          <w:bCs/>
          <w:spacing w:val="-2"/>
          <w:sz w:val="52"/>
          <w:szCs w:val="48"/>
        </w:rPr>
        <w:t xml:space="preserve"> </w:t>
      </w:r>
      <w:r w:rsidRPr="00163620">
        <w:rPr>
          <w:rFonts w:ascii="Arial" w:hAnsi="Arial" w:cs="Arial"/>
          <w:bCs/>
          <w:spacing w:val="3"/>
          <w:sz w:val="52"/>
          <w:szCs w:val="48"/>
        </w:rPr>
        <w:t>w</w:t>
      </w:r>
      <w:r w:rsidRPr="00163620">
        <w:rPr>
          <w:rFonts w:ascii="Arial" w:hAnsi="Arial" w:cs="Arial"/>
          <w:bCs/>
          <w:sz w:val="52"/>
          <w:szCs w:val="48"/>
        </w:rPr>
        <w:t>i</w:t>
      </w:r>
      <w:r w:rsidRPr="00163620">
        <w:rPr>
          <w:rFonts w:ascii="Arial" w:hAnsi="Arial" w:cs="Arial"/>
          <w:bCs/>
          <w:spacing w:val="1"/>
          <w:sz w:val="52"/>
          <w:szCs w:val="48"/>
        </w:rPr>
        <w:t>t</w:t>
      </w:r>
      <w:r w:rsidRPr="00163620">
        <w:rPr>
          <w:rFonts w:ascii="Arial" w:hAnsi="Arial" w:cs="Arial"/>
          <w:bCs/>
          <w:sz w:val="52"/>
          <w:szCs w:val="48"/>
        </w:rPr>
        <w:t xml:space="preserve">h </w:t>
      </w:r>
      <w:r w:rsidR="002D6A9E" w:rsidRPr="00163620">
        <w:rPr>
          <w:rFonts w:ascii="Arial" w:hAnsi="Arial" w:cs="Arial"/>
          <w:bCs/>
          <w:sz w:val="52"/>
          <w:szCs w:val="48"/>
        </w:rPr>
        <w:t>Article</w:t>
      </w:r>
      <w:r w:rsidRPr="00163620">
        <w:rPr>
          <w:rFonts w:ascii="Arial" w:hAnsi="Arial" w:cs="Arial"/>
          <w:bCs/>
          <w:sz w:val="52"/>
          <w:szCs w:val="48"/>
        </w:rPr>
        <w:t xml:space="preserve"> </w:t>
      </w:r>
      <w:r w:rsidR="008840EA" w:rsidRPr="00163620">
        <w:rPr>
          <w:rFonts w:ascii="Arial" w:hAnsi="Arial" w:cs="Arial"/>
          <w:bCs/>
          <w:sz w:val="52"/>
          <w:szCs w:val="48"/>
        </w:rPr>
        <w:t>119</w:t>
      </w:r>
      <w:r w:rsidRPr="00163620">
        <w:rPr>
          <w:rFonts w:ascii="Arial" w:hAnsi="Arial" w:cs="Arial"/>
          <w:bCs/>
          <w:sz w:val="52"/>
          <w:szCs w:val="48"/>
        </w:rPr>
        <w:t xml:space="preserve"> of C</w:t>
      </w:r>
      <w:r w:rsidRPr="00163620">
        <w:rPr>
          <w:rFonts w:ascii="Arial" w:hAnsi="Arial" w:cs="Arial"/>
          <w:bCs/>
          <w:spacing w:val="-1"/>
          <w:sz w:val="52"/>
          <w:szCs w:val="48"/>
        </w:rPr>
        <w:t>o</w:t>
      </w:r>
      <w:r w:rsidRPr="00163620">
        <w:rPr>
          <w:rFonts w:ascii="Arial" w:hAnsi="Arial" w:cs="Arial"/>
          <w:bCs/>
          <w:sz w:val="52"/>
          <w:szCs w:val="48"/>
        </w:rPr>
        <w:t>mm</w:t>
      </w:r>
      <w:r w:rsidRPr="00163620">
        <w:rPr>
          <w:rFonts w:ascii="Arial" w:hAnsi="Arial" w:cs="Arial"/>
          <w:bCs/>
          <w:spacing w:val="1"/>
          <w:sz w:val="52"/>
          <w:szCs w:val="48"/>
        </w:rPr>
        <w:t>i</w:t>
      </w:r>
      <w:r w:rsidRPr="00163620">
        <w:rPr>
          <w:rFonts w:ascii="Arial" w:hAnsi="Arial" w:cs="Arial"/>
          <w:bCs/>
          <w:sz w:val="52"/>
          <w:szCs w:val="48"/>
        </w:rPr>
        <w:t>ssion R</w:t>
      </w:r>
      <w:r w:rsidRPr="00163620">
        <w:rPr>
          <w:rFonts w:ascii="Arial" w:hAnsi="Arial" w:cs="Arial"/>
          <w:bCs/>
          <w:spacing w:val="-1"/>
          <w:sz w:val="52"/>
          <w:szCs w:val="48"/>
        </w:rPr>
        <w:t>e</w:t>
      </w:r>
      <w:r w:rsidRPr="00163620">
        <w:rPr>
          <w:rFonts w:ascii="Arial" w:hAnsi="Arial" w:cs="Arial"/>
          <w:bCs/>
          <w:sz w:val="52"/>
          <w:szCs w:val="48"/>
        </w:rPr>
        <w:t>gul</w:t>
      </w:r>
      <w:r w:rsidRPr="00163620">
        <w:rPr>
          <w:rFonts w:ascii="Arial" w:hAnsi="Arial" w:cs="Arial"/>
          <w:bCs/>
          <w:spacing w:val="1"/>
          <w:sz w:val="52"/>
          <w:szCs w:val="48"/>
        </w:rPr>
        <w:t>a</w:t>
      </w:r>
      <w:r w:rsidRPr="00163620">
        <w:rPr>
          <w:rFonts w:ascii="Arial" w:hAnsi="Arial" w:cs="Arial"/>
          <w:bCs/>
          <w:sz w:val="52"/>
          <w:szCs w:val="48"/>
        </w:rPr>
        <w:t>t</w:t>
      </w:r>
      <w:r w:rsidRPr="00163620">
        <w:rPr>
          <w:rFonts w:ascii="Arial" w:hAnsi="Arial" w:cs="Arial"/>
          <w:bCs/>
          <w:spacing w:val="1"/>
          <w:sz w:val="52"/>
          <w:szCs w:val="48"/>
        </w:rPr>
        <w:t>i</w:t>
      </w:r>
      <w:r w:rsidRPr="00163620">
        <w:rPr>
          <w:rFonts w:ascii="Arial" w:hAnsi="Arial" w:cs="Arial"/>
          <w:bCs/>
          <w:sz w:val="52"/>
          <w:szCs w:val="48"/>
        </w:rPr>
        <w:t xml:space="preserve">on (EU) </w:t>
      </w:r>
      <w:r w:rsidRPr="00163620">
        <w:rPr>
          <w:rFonts w:ascii="Arial" w:hAnsi="Arial" w:cs="Arial"/>
          <w:bCs/>
          <w:spacing w:val="-2"/>
          <w:sz w:val="52"/>
          <w:szCs w:val="48"/>
        </w:rPr>
        <w:t>2</w:t>
      </w:r>
      <w:r w:rsidRPr="00163620">
        <w:rPr>
          <w:rFonts w:ascii="Arial" w:hAnsi="Arial" w:cs="Arial"/>
          <w:bCs/>
          <w:sz w:val="52"/>
          <w:szCs w:val="48"/>
        </w:rPr>
        <w:t>01</w:t>
      </w:r>
      <w:r w:rsidRPr="00163620">
        <w:rPr>
          <w:rFonts w:ascii="Arial" w:hAnsi="Arial" w:cs="Arial"/>
          <w:bCs/>
          <w:spacing w:val="-1"/>
          <w:sz w:val="52"/>
          <w:szCs w:val="48"/>
        </w:rPr>
        <w:t>7</w:t>
      </w:r>
      <w:r w:rsidRPr="00163620">
        <w:rPr>
          <w:rFonts w:ascii="Arial" w:hAnsi="Arial" w:cs="Arial"/>
          <w:bCs/>
          <w:sz w:val="52"/>
          <w:szCs w:val="48"/>
        </w:rPr>
        <w:t>/1485</w:t>
      </w:r>
      <w:r w:rsidR="00226FAA" w:rsidRPr="00163620">
        <w:rPr>
          <w:rFonts w:ascii="Arial" w:hAnsi="Arial" w:cs="Arial"/>
          <w:bCs/>
          <w:sz w:val="52"/>
          <w:szCs w:val="48"/>
        </w:rPr>
        <w:t xml:space="preserve"> </w:t>
      </w:r>
      <w:r w:rsidRPr="00163620">
        <w:rPr>
          <w:rFonts w:ascii="Arial" w:hAnsi="Arial" w:cs="Arial"/>
          <w:bCs/>
          <w:sz w:val="52"/>
          <w:szCs w:val="48"/>
        </w:rPr>
        <w:t>of</w:t>
      </w:r>
      <w:r w:rsidRPr="00163620">
        <w:rPr>
          <w:rFonts w:ascii="Arial" w:hAnsi="Arial" w:cs="Arial"/>
          <w:bCs/>
          <w:spacing w:val="2"/>
          <w:sz w:val="52"/>
          <w:szCs w:val="48"/>
        </w:rPr>
        <w:t xml:space="preserve"> </w:t>
      </w:r>
      <w:r w:rsidRPr="00163620">
        <w:rPr>
          <w:rFonts w:ascii="Arial" w:hAnsi="Arial" w:cs="Arial"/>
          <w:bCs/>
          <w:sz w:val="52"/>
          <w:szCs w:val="48"/>
        </w:rPr>
        <w:t>2 Au</w:t>
      </w:r>
      <w:r w:rsidRPr="00163620">
        <w:rPr>
          <w:rFonts w:ascii="Arial" w:hAnsi="Arial" w:cs="Arial"/>
          <w:bCs/>
          <w:spacing w:val="-1"/>
          <w:sz w:val="52"/>
          <w:szCs w:val="48"/>
        </w:rPr>
        <w:t>g</w:t>
      </w:r>
      <w:r w:rsidRPr="00163620">
        <w:rPr>
          <w:rFonts w:ascii="Arial" w:hAnsi="Arial" w:cs="Arial"/>
          <w:bCs/>
          <w:sz w:val="52"/>
          <w:szCs w:val="48"/>
        </w:rPr>
        <w:t xml:space="preserve">ust 2017 </w:t>
      </w:r>
      <w:bookmarkStart w:id="0" w:name="_GoBack"/>
      <w:bookmarkEnd w:id="0"/>
      <w:r w:rsidR="00226FAA" w:rsidRPr="00163620">
        <w:rPr>
          <w:rFonts w:ascii="Arial" w:hAnsi="Arial" w:cs="Arial"/>
          <w:bCs/>
          <w:sz w:val="52"/>
          <w:szCs w:val="48"/>
        </w:rPr>
        <w:t>e</w:t>
      </w:r>
      <w:r w:rsidRPr="00163620">
        <w:rPr>
          <w:rFonts w:ascii="Arial" w:hAnsi="Arial" w:cs="Arial"/>
          <w:bCs/>
          <w:sz w:val="52"/>
          <w:szCs w:val="48"/>
        </w:rPr>
        <w:t>stablishing a guidel</w:t>
      </w:r>
      <w:r w:rsidRPr="00163620">
        <w:rPr>
          <w:rFonts w:ascii="Arial" w:hAnsi="Arial" w:cs="Arial"/>
          <w:bCs/>
          <w:spacing w:val="1"/>
          <w:sz w:val="52"/>
          <w:szCs w:val="48"/>
        </w:rPr>
        <w:t>i</w:t>
      </w:r>
      <w:r w:rsidRPr="00163620">
        <w:rPr>
          <w:rFonts w:ascii="Arial" w:hAnsi="Arial" w:cs="Arial"/>
          <w:bCs/>
          <w:spacing w:val="-3"/>
          <w:sz w:val="52"/>
          <w:szCs w:val="48"/>
        </w:rPr>
        <w:t>n</w:t>
      </w:r>
      <w:r w:rsidRPr="00163620">
        <w:rPr>
          <w:rFonts w:ascii="Arial" w:hAnsi="Arial" w:cs="Arial"/>
          <w:bCs/>
          <w:sz w:val="52"/>
          <w:szCs w:val="48"/>
        </w:rPr>
        <w:t>e on electr</w:t>
      </w:r>
      <w:r w:rsidRPr="00163620">
        <w:rPr>
          <w:rFonts w:ascii="Arial" w:hAnsi="Arial" w:cs="Arial"/>
          <w:bCs/>
          <w:spacing w:val="1"/>
          <w:sz w:val="52"/>
          <w:szCs w:val="48"/>
        </w:rPr>
        <w:t>i</w:t>
      </w:r>
      <w:r w:rsidRPr="00163620">
        <w:rPr>
          <w:rFonts w:ascii="Arial" w:hAnsi="Arial" w:cs="Arial"/>
          <w:bCs/>
          <w:spacing w:val="-3"/>
          <w:sz w:val="52"/>
          <w:szCs w:val="48"/>
        </w:rPr>
        <w:t>c</w:t>
      </w:r>
      <w:r w:rsidRPr="00163620">
        <w:rPr>
          <w:rFonts w:ascii="Arial" w:hAnsi="Arial" w:cs="Arial"/>
          <w:bCs/>
          <w:sz w:val="52"/>
          <w:szCs w:val="48"/>
        </w:rPr>
        <w:t>i</w:t>
      </w:r>
      <w:r w:rsidRPr="00163620">
        <w:rPr>
          <w:rFonts w:ascii="Arial" w:hAnsi="Arial" w:cs="Arial"/>
          <w:bCs/>
          <w:spacing w:val="1"/>
          <w:sz w:val="52"/>
          <w:szCs w:val="48"/>
        </w:rPr>
        <w:t>t</w:t>
      </w:r>
      <w:r w:rsidRPr="00163620">
        <w:rPr>
          <w:rFonts w:ascii="Arial" w:hAnsi="Arial" w:cs="Arial"/>
          <w:bCs/>
          <w:sz w:val="52"/>
          <w:szCs w:val="48"/>
        </w:rPr>
        <w:t>y</w:t>
      </w:r>
      <w:r w:rsidRPr="00163620">
        <w:rPr>
          <w:rFonts w:ascii="Arial" w:hAnsi="Arial" w:cs="Arial"/>
          <w:bCs/>
          <w:spacing w:val="-5"/>
          <w:sz w:val="52"/>
          <w:szCs w:val="48"/>
        </w:rPr>
        <w:t xml:space="preserve"> </w:t>
      </w:r>
      <w:r w:rsidRPr="00163620">
        <w:rPr>
          <w:rFonts w:ascii="Arial" w:hAnsi="Arial" w:cs="Arial"/>
          <w:bCs/>
          <w:spacing w:val="1"/>
          <w:sz w:val="52"/>
          <w:szCs w:val="48"/>
        </w:rPr>
        <w:t>t</w:t>
      </w:r>
      <w:r w:rsidRPr="00163620">
        <w:rPr>
          <w:rFonts w:ascii="Arial" w:hAnsi="Arial" w:cs="Arial"/>
          <w:bCs/>
          <w:sz w:val="52"/>
          <w:szCs w:val="48"/>
        </w:rPr>
        <w:t>ransm</w:t>
      </w:r>
      <w:r w:rsidRPr="00163620">
        <w:rPr>
          <w:rFonts w:ascii="Arial" w:hAnsi="Arial" w:cs="Arial"/>
          <w:bCs/>
          <w:spacing w:val="2"/>
          <w:sz w:val="52"/>
          <w:szCs w:val="48"/>
        </w:rPr>
        <w:t>i</w:t>
      </w:r>
      <w:r w:rsidRPr="00163620">
        <w:rPr>
          <w:rFonts w:ascii="Arial" w:hAnsi="Arial" w:cs="Arial"/>
          <w:bCs/>
          <w:sz w:val="52"/>
          <w:szCs w:val="48"/>
        </w:rPr>
        <w:t xml:space="preserve">ssion </w:t>
      </w:r>
      <w:r w:rsidRPr="00163620">
        <w:rPr>
          <w:rFonts w:ascii="Arial" w:hAnsi="Arial" w:cs="Arial"/>
          <w:bCs/>
          <w:spacing w:val="1"/>
          <w:sz w:val="52"/>
          <w:szCs w:val="48"/>
        </w:rPr>
        <w:t>s</w:t>
      </w:r>
      <w:r w:rsidRPr="00163620">
        <w:rPr>
          <w:rFonts w:ascii="Arial" w:hAnsi="Arial" w:cs="Arial"/>
          <w:bCs/>
          <w:spacing w:val="-3"/>
          <w:sz w:val="52"/>
          <w:szCs w:val="48"/>
        </w:rPr>
        <w:t>y</w:t>
      </w:r>
      <w:r w:rsidRPr="00163620">
        <w:rPr>
          <w:rFonts w:ascii="Arial" w:hAnsi="Arial" w:cs="Arial"/>
          <w:bCs/>
          <w:sz w:val="52"/>
          <w:szCs w:val="48"/>
        </w:rPr>
        <w:t>stem oper</w:t>
      </w:r>
      <w:r w:rsidRPr="00163620">
        <w:rPr>
          <w:rFonts w:ascii="Arial" w:hAnsi="Arial" w:cs="Arial"/>
          <w:bCs/>
          <w:spacing w:val="-1"/>
          <w:sz w:val="52"/>
          <w:szCs w:val="48"/>
        </w:rPr>
        <w:t>a</w:t>
      </w:r>
      <w:r w:rsidRPr="00163620">
        <w:rPr>
          <w:rFonts w:ascii="Arial" w:hAnsi="Arial" w:cs="Arial"/>
          <w:bCs/>
          <w:sz w:val="52"/>
          <w:szCs w:val="48"/>
        </w:rPr>
        <w:t>t</w:t>
      </w:r>
      <w:r w:rsidRPr="00163620">
        <w:rPr>
          <w:rFonts w:ascii="Arial" w:hAnsi="Arial" w:cs="Arial"/>
          <w:bCs/>
          <w:spacing w:val="1"/>
          <w:sz w:val="52"/>
          <w:szCs w:val="48"/>
        </w:rPr>
        <w:t>i</w:t>
      </w:r>
      <w:r w:rsidR="009242CF" w:rsidRPr="00163620">
        <w:rPr>
          <w:rFonts w:ascii="Arial" w:hAnsi="Arial" w:cs="Arial"/>
          <w:bCs/>
          <w:sz w:val="52"/>
          <w:szCs w:val="48"/>
        </w:rPr>
        <w:t>on</w:t>
      </w:r>
    </w:p>
    <w:p w14:paraId="71A5382A" w14:textId="77777777" w:rsidR="00824C10" w:rsidRPr="00AE7DC2" w:rsidRDefault="00824C10">
      <w:pPr>
        <w:widowControl w:val="0"/>
        <w:autoSpaceDE w:val="0"/>
        <w:autoSpaceDN w:val="0"/>
        <w:adjustRightInd w:val="0"/>
        <w:spacing w:before="1" w:after="0" w:line="541" w:lineRule="exact"/>
        <w:ind w:left="1020" w:right="1082"/>
        <w:jc w:val="center"/>
        <w:rPr>
          <w:rFonts w:ascii="Arial" w:hAnsi="Arial" w:cs="Arial"/>
          <w:color w:val="000000"/>
          <w:sz w:val="28"/>
          <w:szCs w:val="24"/>
        </w:rPr>
      </w:pPr>
    </w:p>
    <w:p w14:paraId="71A5382B"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71A5382C"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71A5382D"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71A5382E"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71A5382F" w14:textId="77777777" w:rsidR="00824C10" w:rsidRPr="00AE7DC2" w:rsidRDefault="00226FAA">
      <w:pPr>
        <w:widowControl w:val="0"/>
        <w:autoSpaceDE w:val="0"/>
        <w:autoSpaceDN w:val="0"/>
        <w:adjustRightInd w:val="0"/>
        <w:spacing w:before="23" w:after="0" w:line="327" w:lineRule="exact"/>
        <w:ind w:left="3677" w:right="3739"/>
        <w:jc w:val="center"/>
        <w:rPr>
          <w:rFonts w:ascii="Arial" w:hAnsi="Arial" w:cs="Arial"/>
          <w:color w:val="000000"/>
          <w:sz w:val="28"/>
          <w:szCs w:val="24"/>
        </w:rPr>
      </w:pPr>
      <w:r>
        <w:rPr>
          <w:rFonts w:ascii="Arial" w:hAnsi="Arial" w:cs="Arial"/>
          <w:color w:val="000000"/>
          <w:position w:val="-1"/>
          <w:sz w:val="28"/>
          <w:szCs w:val="24"/>
        </w:rPr>
        <w:t>05.04.</w:t>
      </w:r>
      <w:r w:rsidR="00824C10" w:rsidRPr="00AE7DC2">
        <w:rPr>
          <w:rFonts w:ascii="Arial" w:hAnsi="Arial" w:cs="Arial"/>
          <w:color w:val="000000"/>
          <w:spacing w:val="2"/>
          <w:position w:val="-1"/>
          <w:sz w:val="28"/>
          <w:szCs w:val="24"/>
        </w:rPr>
        <w:t>2</w:t>
      </w:r>
      <w:r w:rsidR="00824C10" w:rsidRPr="00AE7DC2">
        <w:rPr>
          <w:rFonts w:ascii="Arial" w:hAnsi="Arial" w:cs="Arial"/>
          <w:color w:val="000000"/>
          <w:position w:val="-1"/>
          <w:sz w:val="28"/>
          <w:szCs w:val="24"/>
        </w:rPr>
        <w:t>0</w:t>
      </w:r>
      <w:r w:rsidR="00824C10" w:rsidRPr="00AE7DC2">
        <w:rPr>
          <w:rFonts w:ascii="Arial" w:hAnsi="Arial" w:cs="Arial"/>
          <w:color w:val="000000"/>
          <w:spacing w:val="-1"/>
          <w:position w:val="-1"/>
          <w:sz w:val="28"/>
          <w:szCs w:val="24"/>
        </w:rPr>
        <w:t>1</w:t>
      </w:r>
      <w:r w:rsidR="00824C10" w:rsidRPr="00AE7DC2">
        <w:rPr>
          <w:rFonts w:ascii="Arial" w:hAnsi="Arial" w:cs="Arial"/>
          <w:color w:val="000000"/>
          <w:position w:val="-1"/>
          <w:sz w:val="28"/>
          <w:szCs w:val="24"/>
        </w:rPr>
        <w:t>8</w:t>
      </w:r>
    </w:p>
    <w:p w14:paraId="71A53830" w14:textId="77777777" w:rsidR="00824C10" w:rsidRPr="00AE7DC2" w:rsidRDefault="00824C10">
      <w:pPr>
        <w:widowControl w:val="0"/>
        <w:autoSpaceDE w:val="0"/>
        <w:autoSpaceDN w:val="0"/>
        <w:adjustRightInd w:val="0"/>
        <w:spacing w:before="3" w:after="0" w:line="130" w:lineRule="exact"/>
        <w:rPr>
          <w:rFonts w:ascii="Arial" w:hAnsi="Arial" w:cs="Arial"/>
          <w:color w:val="000000"/>
          <w:sz w:val="28"/>
          <w:szCs w:val="24"/>
        </w:rPr>
      </w:pPr>
    </w:p>
    <w:p w14:paraId="71A53831"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71A53832" w14:textId="77777777" w:rsidR="00824C10" w:rsidRPr="00AE7DC2" w:rsidRDefault="00824C10">
      <w:pPr>
        <w:widowControl w:val="0"/>
        <w:autoSpaceDE w:val="0"/>
        <w:autoSpaceDN w:val="0"/>
        <w:adjustRightInd w:val="0"/>
        <w:spacing w:after="0" w:line="200" w:lineRule="exact"/>
        <w:rPr>
          <w:rFonts w:ascii="Arial" w:hAnsi="Arial" w:cs="Arial"/>
          <w:color w:val="000000"/>
          <w:sz w:val="28"/>
          <w:szCs w:val="24"/>
        </w:rPr>
      </w:pPr>
    </w:p>
    <w:p w14:paraId="71A53833" w14:textId="77777777" w:rsidR="00824C10" w:rsidRPr="00AE7DC2" w:rsidRDefault="00824C10">
      <w:pPr>
        <w:widowControl w:val="0"/>
        <w:autoSpaceDE w:val="0"/>
        <w:autoSpaceDN w:val="0"/>
        <w:adjustRightInd w:val="0"/>
        <w:spacing w:after="0" w:line="130" w:lineRule="exact"/>
        <w:rPr>
          <w:rFonts w:ascii="Times New Roman" w:hAnsi="Times New Roman"/>
          <w:color w:val="000000"/>
          <w:sz w:val="28"/>
          <w:szCs w:val="24"/>
        </w:rPr>
      </w:pPr>
    </w:p>
    <w:tbl>
      <w:tblPr>
        <w:tblStyle w:val="TableGrid"/>
        <w:tblW w:w="0" w:type="auto"/>
        <w:tblLook w:val="04A0" w:firstRow="1" w:lastRow="0" w:firstColumn="1" w:lastColumn="0" w:noHBand="0" w:noVBand="1"/>
      </w:tblPr>
      <w:tblGrid>
        <w:gridCol w:w="9304"/>
      </w:tblGrid>
      <w:tr w:rsidR="009242CF" w:rsidRPr="00AE7DC2" w14:paraId="71A5383A" w14:textId="77777777" w:rsidTr="009242CF">
        <w:tc>
          <w:tcPr>
            <w:tcW w:w="10016" w:type="dxa"/>
          </w:tcPr>
          <w:p w14:paraId="71A53834" w14:textId="77777777" w:rsidR="009242CF" w:rsidRPr="00AE7DC2" w:rsidRDefault="009242CF">
            <w:pPr>
              <w:widowControl w:val="0"/>
              <w:autoSpaceDE w:val="0"/>
              <w:autoSpaceDN w:val="0"/>
              <w:adjustRightInd w:val="0"/>
              <w:spacing w:after="0" w:line="200" w:lineRule="exact"/>
              <w:rPr>
                <w:rFonts w:ascii="Times New Roman" w:hAnsi="Times New Roman"/>
                <w:color w:val="000000"/>
                <w:sz w:val="28"/>
                <w:szCs w:val="24"/>
              </w:rPr>
            </w:pPr>
          </w:p>
          <w:p w14:paraId="71A53835" w14:textId="77777777" w:rsidR="009242CF" w:rsidRPr="00AE7DC2" w:rsidRDefault="009242CF">
            <w:pPr>
              <w:widowControl w:val="0"/>
              <w:autoSpaceDE w:val="0"/>
              <w:autoSpaceDN w:val="0"/>
              <w:adjustRightInd w:val="0"/>
              <w:spacing w:after="0" w:line="200" w:lineRule="exact"/>
              <w:rPr>
                <w:rFonts w:ascii="Times New Roman" w:hAnsi="Times New Roman"/>
                <w:color w:val="000000"/>
                <w:sz w:val="28"/>
                <w:szCs w:val="24"/>
              </w:rPr>
            </w:pPr>
          </w:p>
          <w:p w14:paraId="71A53836" w14:textId="77777777" w:rsidR="009242CF" w:rsidRPr="00AE7DC2" w:rsidRDefault="009242CF" w:rsidP="00226FAA">
            <w:pPr>
              <w:widowControl w:val="0"/>
              <w:tabs>
                <w:tab w:val="left" w:pos="1560"/>
                <w:tab w:val="left" w:pos="9072"/>
              </w:tabs>
              <w:autoSpaceDE w:val="0"/>
              <w:autoSpaceDN w:val="0"/>
              <w:adjustRightInd w:val="0"/>
              <w:spacing w:before="32" w:after="0" w:line="240" w:lineRule="auto"/>
              <w:ind w:left="101" w:right="157"/>
              <w:jc w:val="both"/>
              <w:rPr>
                <w:rFonts w:ascii="Times New Roman" w:hAnsi="Times New Roman"/>
                <w:color w:val="000000"/>
              </w:rPr>
            </w:pPr>
            <w:r w:rsidRPr="00AE7DC2">
              <w:rPr>
                <w:rFonts w:ascii="Times New Roman" w:hAnsi="Times New Roman"/>
                <w:b/>
                <w:bCs/>
                <w:color w:val="000000"/>
                <w:spacing w:val="-1"/>
              </w:rPr>
              <w:t>D</w:t>
            </w:r>
            <w:r w:rsidRPr="00AE7DC2">
              <w:rPr>
                <w:rFonts w:ascii="Times New Roman" w:hAnsi="Times New Roman"/>
                <w:b/>
                <w:bCs/>
                <w:color w:val="000000"/>
                <w:spacing w:val="1"/>
              </w:rPr>
              <w:t>i</w:t>
            </w:r>
            <w:r w:rsidRPr="00AE7DC2">
              <w:rPr>
                <w:rFonts w:ascii="Times New Roman" w:hAnsi="Times New Roman"/>
                <w:b/>
                <w:bCs/>
                <w:color w:val="000000"/>
              </w:rPr>
              <w:t>s</w:t>
            </w:r>
            <w:r w:rsidRPr="00AE7DC2">
              <w:rPr>
                <w:rFonts w:ascii="Times New Roman" w:hAnsi="Times New Roman"/>
                <w:b/>
                <w:bCs/>
                <w:color w:val="000000"/>
                <w:spacing w:val="1"/>
              </w:rPr>
              <w:t>c</w:t>
            </w:r>
            <w:r w:rsidRPr="00AE7DC2">
              <w:rPr>
                <w:rFonts w:ascii="Times New Roman" w:hAnsi="Times New Roman"/>
                <w:b/>
                <w:bCs/>
                <w:color w:val="000000"/>
                <w:spacing w:val="-1"/>
              </w:rPr>
              <w:t>l</w:t>
            </w:r>
            <w:r w:rsidRPr="00AE7DC2">
              <w:rPr>
                <w:rFonts w:ascii="Times New Roman" w:hAnsi="Times New Roman"/>
                <w:b/>
                <w:bCs/>
                <w:color w:val="000000"/>
              </w:rPr>
              <w:t>a</w:t>
            </w:r>
            <w:r w:rsidRPr="00AE7DC2">
              <w:rPr>
                <w:rFonts w:ascii="Times New Roman" w:hAnsi="Times New Roman"/>
                <w:b/>
                <w:bCs/>
                <w:color w:val="000000"/>
                <w:spacing w:val="-1"/>
              </w:rPr>
              <w:t>i</w:t>
            </w:r>
            <w:r w:rsidRPr="00AE7DC2">
              <w:rPr>
                <w:rFonts w:ascii="Times New Roman" w:hAnsi="Times New Roman"/>
                <w:b/>
                <w:bCs/>
                <w:color w:val="000000"/>
                <w:spacing w:val="1"/>
              </w:rPr>
              <w:t>m</w:t>
            </w:r>
            <w:r w:rsidRPr="00AE7DC2">
              <w:rPr>
                <w:rFonts w:ascii="Times New Roman" w:hAnsi="Times New Roman"/>
                <w:b/>
                <w:bCs/>
                <w:color w:val="000000"/>
              </w:rPr>
              <w:t>er</w:t>
            </w:r>
          </w:p>
          <w:p w14:paraId="71A53837" w14:textId="77777777" w:rsidR="009242CF" w:rsidRPr="00AE7DC2" w:rsidRDefault="009242CF" w:rsidP="009242CF">
            <w:pPr>
              <w:widowControl w:val="0"/>
              <w:autoSpaceDE w:val="0"/>
              <w:autoSpaceDN w:val="0"/>
              <w:adjustRightInd w:val="0"/>
              <w:spacing w:before="3" w:after="0" w:line="276" w:lineRule="exact"/>
              <w:ind w:left="101" w:right="121"/>
              <w:jc w:val="both"/>
              <w:rPr>
                <w:rFonts w:ascii="Times New Roman" w:hAnsi="Times New Roman"/>
                <w:color w:val="000000"/>
                <w:sz w:val="24"/>
                <w:szCs w:val="24"/>
              </w:rPr>
            </w:pPr>
            <w:r w:rsidRPr="00AE7DC2">
              <w:rPr>
                <w:rFonts w:ascii="Times New Roman" w:hAnsi="Times New Roman"/>
                <w:color w:val="000000"/>
                <w:sz w:val="24"/>
                <w:szCs w:val="24"/>
              </w:rPr>
              <w:t>This</w:t>
            </w:r>
            <w:r w:rsidRPr="00AE7DC2">
              <w:rPr>
                <w:rFonts w:ascii="Times New Roman" w:hAnsi="Times New Roman"/>
                <w:color w:val="000000"/>
                <w:spacing w:val="3"/>
                <w:sz w:val="24"/>
                <w:szCs w:val="24"/>
              </w:rPr>
              <w:t xml:space="preserve"> </w:t>
            </w:r>
            <w:r w:rsidRPr="00AE7DC2">
              <w:rPr>
                <w:rFonts w:ascii="Times New Roman" w:hAnsi="Times New Roman"/>
                <w:color w:val="000000"/>
                <w:spacing w:val="-1"/>
                <w:sz w:val="24"/>
                <w:szCs w:val="24"/>
              </w:rPr>
              <w:t>e</w:t>
            </w:r>
            <w:r w:rsidRPr="00AE7DC2">
              <w:rPr>
                <w:rFonts w:ascii="Times New Roman" w:hAnsi="Times New Roman"/>
                <w:color w:val="000000"/>
                <w:spacing w:val="2"/>
                <w:sz w:val="24"/>
                <w:szCs w:val="24"/>
              </w:rPr>
              <w:t>x</w:t>
            </w:r>
            <w:r w:rsidRPr="00AE7DC2">
              <w:rPr>
                <w:rFonts w:ascii="Times New Roman" w:hAnsi="Times New Roman"/>
                <w:color w:val="000000"/>
                <w:sz w:val="24"/>
                <w:szCs w:val="24"/>
              </w:rPr>
              <w:t>plan</w:t>
            </w:r>
            <w:r w:rsidRPr="00AE7DC2">
              <w:rPr>
                <w:rFonts w:ascii="Times New Roman" w:hAnsi="Times New Roman"/>
                <w:color w:val="000000"/>
                <w:spacing w:val="-1"/>
                <w:sz w:val="24"/>
                <w:szCs w:val="24"/>
              </w:rPr>
              <w:t>a</w:t>
            </w:r>
            <w:r w:rsidRPr="00AE7DC2">
              <w:rPr>
                <w:rFonts w:ascii="Times New Roman" w:hAnsi="Times New Roman"/>
                <w:color w:val="000000"/>
                <w:sz w:val="24"/>
                <w:szCs w:val="24"/>
              </w:rPr>
              <w:t>to</w:t>
            </w:r>
            <w:r w:rsidRPr="00AE7DC2">
              <w:rPr>
                <w:rFonts w:ascii="Times New Roman" w:hAnsi="Times New Roman"/>
                <w:color w:val="000000"/>
                <w:spacing w:val="2"/>
                <w:sz w:val="24"/>
                <w:szCs w:val="24"/>
              </w:rPr>
              <w:t>r</w:t>
            </w:r>
            <w:r w:rsidRPr="00AE7DC2">
              <w:rPr>
                <w:rFonts w:ascii="Times New Roman" w:hAnsi="Times New Roman"/>
                <w:color w:val="000000"/>
                <w:sz w:val="24"/>
                <w:szCs w:val="24"/>
              </w:rPr>
              <w:t>y do</w:t>
            </w:r>
            <w:r w:rsidRPr="00AE7DC2">
              <w:rPr>
                <w:rFonts w:ascii="Times New Roman" w:hAnsi="Times New Roman"/>
                <w:color w:val="000000"/>
                <w:spacing w:val="-1"/>
                <w:sz w:val="24"/>
                <w:szCs w:val="24"/>
              </w:rPr>
              <w:t>c</w:t>
            </w:r>
            <w:r w:rsidRPr="00AE7DC2">
              <w:rPr>
                <w:rFonts w:ascii="Times New Roman" w:hAnsi="Times New Roman"/>
                <w:color w:val="000000"/>
                <w:sz w:val="24"/>
                <w:szCs w:val="24"/>
              </w:rPr>
              <w:t>ument</w:t>
            </w:r>
            <w:r w:rsidRPr="00AE7DC2">
              <w:rPr>
                <w:rFonts w:ascii="Times New Roman" w:hAnsi="Times New Roman"/>
                <w:color w:val="000000"/>
                <w:spacing w:val="3"/>
                <w:sz w:val="24"/>
                <w:szCs w:val="24"/>
              </w:rPr>
              <w:t xml:space="preserve"> </w:t>
            </w:r>
            <w:r w:rsidRPr="00AE7DC2">
              <w:rPr>
                <w:rFonts w:ascii="Times New Roman" w:hAnsi="Times New Roman"/>
                <w:color w:val="000000"/>
                <w:sz w:val="24"/>
                <w:szCs w:val="24"/>
              </w:rPr>
              <w:t>is</w:t>
            </w:r>
            <w:r w:rsidRPr="00AE7DC2">
              <w:rPr>
                <w:rFonts w:ascii="Times New Roman" w:hAnsi="Times New Roman"/>
                <w:color w:val="000000"/>
                <w:spacing w:val="5"/>
                <w:sz w:val="24"/>
                <w:szCs w:val="24"/>
              </w:rPr>
              <w:t xml:space="preserve"> </w:t>
            </w:r>
            <w:r w:rsidRPr="00AE7DC2">
              <w:rPr>
                <w:rFonts w:ascii="Times New Roman" w:hAnsi="Times New Roman"/>
                <w:color w:val="000000"/>
                <w:sz w:val="24"/>
                <w:szCs w:val="24"/>
              </w:rPr>
              <w:t>provid</w:t>
            </w:r>
            <w:r w:rsidRPr="00AE7DC2">
              <w:rPr>
                <w:rFonts w:ascii="Times New Roman" w:hAnsi="Times New Roman"/>
                <w:color w:val="000000"/>
                <w:spacing w:val="-1"/>
                <w:sz w:val="24"/>
                <w:szCs w:val="24"/>
              </w:rPr>
              <w:t>e</w:t>
            </w:r>
            <w:r w:rsidRPr="00AE7DC2">
              <w:rPr>
                <w:rFonts w:ascii="Times New Roman" w:hAnsi="Times New Roman"/>
                <w:color w:val="000000"/>
                <w:sz w:val="24"/>
                <w:szCs w:val="24"/>
              </w:rPr>
              <w:t>d</w:t>
            </w:r>
            <w:r w:rsidRPr="00AE7DC2">
              <w:rPr>
                <w:rFonts w:ascii="Times New Roman" w:hAnsi="Times New Roman"/>
                <w:color w:val="000000"/>
                <w:spacing w:val="3"/>
                <w:sz w:val="24"/>
                <w:szCs w:val="24"/>
              </w:rPr>
              <w:t xml:space="preserve"> </w:t>
            </w:r>
            <w:r w:rsidR="00226FAA">
              <w:rPr>
                <w:rFonts w:ascii="Times New Roman" w:hAnsi="Times New Roman"/>
                <w:color w:val="000000"/>
                <w:spacing w:val="3"/>
                <w:sz w:val="24"/>
                <w:szCs w:val="24"/>
              </w:rPr>
              <w:t xml:space="preserve">by </w:t>
            </w:r>
            <w:r w:rsidRPr="00AE7DC2">
              <w:rPr>
                <w:rFonts w:ascii="Times New Roman" w:hAnsi="Times New Roman"/>
                <w:color w:val="000000"/>
                <w:spacing w:val="2"/>
                <w:sz w:val="24"/>
                <w:szCs w:val="24"/>
              </w:rPr>
              <w:t xml:space="preserve">NGET </w:t>
            </w:r>
            <w:r w:rsidRPr="00AE7DC2">
              <w:rPr>
                <w:rFonts w:ascii="Times New Roman" w:hAnsi="Times New Roman"/>
                <w:color w:val="000000"/>
                <w:sz w:val="24"/>
                <w:szCs w:val="24"/>
              </w:rPr>
              <w:t>for info</w:t>
            </w:r>
            <w:r w:rsidRPr="00AE7DC2">
              <w:rPr>
                <w:rFonts w:ascii="Times New Roman" w:hAnsi="Times New Roman"/>
                <w:color w:val="000000"/>
                <w:spacing w:val="-1"/>
                <w:sz w:val="24"/>
                <w:szCs w:val="24"/>
              </w:rPr>
              <w:t>r</w:t>
            </w:r>
            <w:r w:rsidRPr="00AE7DC2">
              <w:rPr>
                <w:rFonts w:ascii="Times New Roman" w:hAnsi="Times New Roman"/>
                <w:color w:val="000000"/>
                <w:sz w:val="24"/>
                <w:szCs w:val="24"/>
              </w:rPr>
              <w:t>mation</w:t>
            </w:r>
            <w:r w:rsidRPr="00AE7DC2">
              <w:rPr>
                <w:rFonts w:ascii="Times New Roman" w:hAnsi="Times New Roman"/>
                <w:color w:val="000000"/>
                <w:spacing w:val="-7"/>
                <w:sz w:val="24"/>
                <w:szCs w:val="24"/>
              </w:rPr>
              <w:t xml:space="preserve"> </w:t>
            </w:r>
            <w:r w:rsidRPr="00AE7DC2">
              <w:rPr>
                <w:rFonts w:ascii="Times New Roman" w:hAnsi="Times New Roman"/>
                <w:color w:val="000000"/>
                <w:sz w:val="24"/>
                <w:szCs w:val="24"/>
              </w:rPr>
              <w:t>purp</w:t>
            </w:r>
            <w:r w:rsidRPr="00AE7DC2">
              <w:rPr>
                <w:rFonts w:ascii="Times New Roman" w:hAnsi="Times New Roman"/>
                <w:color w:val="000000"/>
                <w:spacing w:val="-1"/>
                <w:sz w:val="24"/>
                <w:szCs w:val="24"/>
              </w:rPr>
              <w:t>o</w:t>
            </w:r>
            <w:r w:rsidRPr="00AE7DC2">
              <w:rPr>
                <w:rFonts w:ascii="Times New Roman" w:hAnsi="Times New Roman"/>
                <w:color w:val="000000"/>
                <w:sz w:val="24"/>
                <w:szCs w:val="24"/>
              </w:rPr>
              <w:t>s</w:t>
            </w:r>
            <w:r w:rsidRPr="00AE7DC2">
              <w:rPr>
                <w:rFonts w:ascii="Times New Roman" w:hAnsi="Times New Roman"/>
                <w:color w:val="000000"/>
                <w:spacing w:val="-1"/>
                <w:sz w:val="24"/>
                <w:szCs w:val="24"/>
              </w:rPr>
              <w:t>e</w:t>
            </w:r>
            <w:r w:rsidRPr="00AE7DC2">
              <w:rPr>
                <w:rFonts w:ascii="Times New Roman" w:hAnsi="Times New Roman"/>
                <w:color w:val="000000"/>
                <w:sz w:val="24"/>
                <w:szCs w:val="24"/>
              </w:rPr>
              <w:t>s</w:t>
            </w:r>
            <w:r w:rsidRPr="00AE7DC2">
              <w:rPr>
                <w:rFonts w:ascii="Times New Roman" w:hAnsi="Times New Roman"/>
                <w:color w:val="000000"/>
                <w:spacing w:val="-5"/>
                <w:sz w:val="24"/>
                <w:szCs w:val="24"/>
              </w:rPr>
              <w:t xml:space="preserve"> </w:t>
            </w:r>
            <w:r w:rsidRPr="00AE7DC2">
              <w:rPr>
                <w:rFonts w:ascii="Times New Roman" w:hAnsi="Times New Roman"/>
                <w:color w:val="000000"/>
                <w:sz w:val="24"/>
                <w:szCs w:val="24"/>
              </w:rPr>
              <w:t>only</w:t>
            </w:r>
            <w:r w:rsidRPr="00AE7DC2">
              <w:rPr>
                <w:rFonts w:ascii="Times New Roman" w:hAnsi="Times New Roman"/>
                <w:color w:val="000000"/>
                <w:spacing w:val="-9"/>
                <w:sz w:val="24"/>
                <w:szCs w:val="24"/>
              </w:rPr>
              <w:t xml:space="preserve"> </w:t>
            </w:r>
            <w:r w:rsidRPr="00AE7DC2">
              <w:rPr>
                <w:rFonts w:ascii="Times New Roman" w:hAnsi="Times New Roman"/>
                <w:color w:val="000000"/>
                <w:spacing w:val="1"/>
                <w:sz w:val="24"/>
                <w:szCs w:val="24"/>
              </w:rPr>
              <w:t>a</w:t>
            </w:r>
            <w:r w:rsidRPr="00AE7DC2">
              <w:rPr>
                <w:rFonts w:ascii="Times New Roman" w:hAnsi="Times New Roman"/>
                <w:color w:val="000000"/>
                <w:sz w:val="24"/>
                <w:szCs w:val="24"/>
              </w:rPr>
              <w:t>nd</w:t>
            </w:r>
            <w:r w:rsidRPr="00AE7DC2">
              <w:rPr>
                <w:rFonts w:ascii="Times New Roman" w:hAnsi="Times New Roman"/>
                <w:color w:val="000000"/>
                <w:spacing w:val="-5"/>
                <w:sz w:val="24"/>
                <w:szCs w:val="24"/>
              </w:rPr>
              <w:t xml:space="preserve"> </w:t>
            </w:r>
            <w:r w:rsidRPr="00AE7DC2">
              <w:rPr>
                <w:rFonts w:ascii="Times New Roman" w:hAnsi="Times New Roman"/>
                <w:color w:val="000000"/>
                <w:spacing w:val="-1"/>
                <w:sz w:val="24"/>
                <w:szCs w:val="24"/>
              </w:rPr>
              <w:t>acc</w:t>
            </w:r>
            <w:r w:rsidRPr="00AE7DC2">
              <w:rPr>
                <w:rFonts w:ascii="Times New Roman" w:hAnsi="Times New Roman"/>
                <w:color w:val="000000"/>
                <w:sz w:val="24"/>
                <w:szCs w:val="24"/>
              </w:rPr>
              <w:t>om</w:t>
            </w:r>
            <w:r w:rsidRPr="00AE7DC2">
              <w:rPr>
                <w:rFonts w:ascii="Times New Roman" w:hAnsi="Times New Roman"/>
                <w:color w:val="000000"/>
                <w:spacing w:val="3"/>
                <w:sz w:val="24"/>
                <w:szCs w:val="24"/>
              </w:rPr>
              <w:t>p</w:t>
            </w:r>
            <w:r w:rsidRPr="00AE7DC2">
              <w:rPr>
                <w:rFonts w:ascii="Times New Roman" w:hAnsi="Times New Roman"/>
                <w:color w:val="000000"/>
                <w:spacing w:val="-1"/>
                <w:sz w:val="24"/>
                <w:szCs w:val="24"/>
              </w:rPr>
              <w:t>a</w:t>
            </w:r>
            <w:r w:rsidRPr="00AE7DC2">
              <w:rPr>
                <w:rFonts w:ascii="Times New Roman" w:hAnsi="Times New Roman"/>
                <w:color w:val="000000"/>
                <w:spacing w:val="6"/>
                <w:sz w:val="24"/>
                <w:szCs w:val="24"/>
              </w:rPr>
              <w:t>n</w:t>
            </w:r>
            <w:r w:rsidRPr="00AE7DC2">
              <w:rPr>
                <w:rFonts w:ascii="Times New Roman" w:hAnsi="Times New Roman"/>
                <w:color w:val="000000"/>
                <w:spacing w:val="-7"/>
                <w:sz w:val="24"/>
                <w:szCs w:val="24"/>
              </w:rPr>
              <w:t>y</w:t>
            </w:r>
            <w:r w:rsidRPr="00AE7DC2">
              <w:rPr>
                <w:rFonts w:ascii="Times New Roman" w:hAnsi="Times New Roman"/>
                <w:color w:val="000000"/>
                <w:sz w:val="24"/>
                <w:szCs w:val="24"/>
              </w:rPr>
              <w:t>i</w:t>
            </w:r>
            <w:r w:rsidRPr="00AE7DC2">
              <w:rPr>
                <w:rFonts w:ascii="Times New Roman" w:hAnsi="Times New Roman"/>
                <w:color w:val="000000"/>
                <w:spacing w:val="3"/>
                <w:sz w:val="24"/>
                <w:szCs w:val="24"/>
              </w:rPr>
              <w:t>n</w:t>
            </w:r>
            <w:r w:rsidRPr="00AE7DC2">
              <w:rPr>
                <w:rFonts w:ascii="Times New Roman" w:hAnsi="Times New Roman"/>
                <w:color w:val="000000"/>
                <w:sz w:val="24"/>
                <w:szCs w:val="24"/>
              </w:rPr>
              <w:t>g</w:t>
            </w:r>
            <w:r w:rsidRPr="00AE7DC2">
              <w:rPr>
                <w:rFonts w:ascii="Times New Roman" w:hAnsi="Times New Roman"/>
                <w:color w:val="000000"/>
                <w:spacing w:val="-7"/>
                <w:sz w:val="24"/>
                <w:szCs w:val="24"/>
              </w:rPr>
              <w:t xml:space="preserve"> </w:t>
            </w:r>
            <w:r w:rsidRPr="00AE7DC2">
              <w:rPr>
                <w:rFonts w:ascii="Times New Roman" w:hAnsi="Times New Roman"/>
                <w:color w:val="000000"/>
                <w:sz w:val="24"/>
                <w:szCs w:val="24"/>
              </w:rPr>
              <w:t>the</w:t>
            </w:r>
            <w:r w:rsidRPr="00AE7DC2">
              <w:rPr>
                <w:rFonts w:ascii="Times New Roman" w:hAnsi="Times New Roman"/>
                <w:color w:val="000000"/>
                <w:spacing w:val="-5"/>
                <w:sz w:val="24"/>
                <w:szCs w:val="24"/>
              </w:rPr>
              <w:t xml:space="preserve"> </w:t>
            </w:r>
            <w:r w:rsidRPr="00AE7DC2">
              <w:rPr>
                <w:rFonts w:ascii="Times New Roman" w:hAnsi="Times New Roman"/>
                <w:color w:val="000000"/>
                <w:sz w:val="24"/>
                <w:szCs w:val="24"/>
              </w:rPr>
              <w:t>dr</w:t>
            </w:r>
            <w:r w:rsidRPr="00AE7DC2">
              <w:rPr>
                <w:rFonts w:ascii="Times New Roman" w:hAnsi="Times New Roman"/>
                <w:color w:val="000000"/>
                <w:spacing w:val="-2"/>
                <w:sz w:val="24"/>
                <w:szCs w:val="24"/>
              </w:rPr>
              <w:t>a</w:t>
            </w:r>
            <w:r w:rsidRPr="00AE7DC2">
              <w:rPr>
                <w:rFonts w:ascii="Times New Roman" w:hAnsi="Times New Roman"/>
                <w:color w:val="000000"/>
                <w:sz w:val="24"/>
                <w:szCs w:val="24"/>
              </w:rPr>
              <w:t>ft</w:t>
            </w:r>
            <w:r w:rsidRPr="00AE7DC2">
              <w:rPr>
                <w:rFonts w:ascii="Times New Roman" w:hAnsi="Times New Roman"/>
                <w:color w:val="000000"/>
                <w:spacing w:val="-5"/>
                <w:sz w:val="24"/>
                <w:szCs w:val="24"/>
              </w:rPr>
              <w:t xml:space="preserve"> </w:t>
            </w:r>
            <w:r w:rsidRPr="00AE7DC2">
              <w:rPr>
                <w:rFonts w:ascii="Times New Roman" w:hAnsi="Times New Roman"/>
                <w:color w:val="000000"/>
                <w:sz w:val="24"/>
                <w:szCs w:val="24"/>
              </w:rPr>
              <w:t>for</w:t>
            </w:r>
            <w:r w:rsidRPr="00AE7DC2">
              <w:rPr>
                <w:rFonts w:ascii="Times New Roman" w:hAnsi="Times New Roman"/>
                <w:color w:val="000000"/>
                <w:spacing w:val="-9"/>
                <w:sz w:val="24"/>
                <w:szCs w:val="24"/>
              </w:rPr>
              <w:t xml:space="preserve"> </w:t>
            </w:r>
            <w:r w:rsidRPr="00AE7DC2">
              <w:rPr>
                <w:rFonts w:ascii="Times New Roman" w:hAnsi="Times New Roman"/>
                <w:color w:val="000000"/>
                <w:sz w:val="24"/>
                <w:szCs w:val="24"/>
              </w:rPr>
              <w:t>sta</w:t>
            </w:r>
            <w:r w:rsidRPr="00AE7DC2">
              <w:rPr>
                <w:rFonts w:ascii="Times New Roman" w:hAnsi="Times New Roman"/>
                <w:color w:val="000000"/>
                <w:spacing w:val="2"/>
                <w:sz w:val="24"/>
                <w:szCs w:val="24"/>
              </w:rPr>
              <w:t>k</w:t>
            </w:r>
            <w:r w:rsidRPr="00AE7DC2">
              <w:rPr>
                <w:rFonts w:ascii="Times New Roman" w:hAnsi="Times New Roman"/>
                <w:color w:val="000000"/>
                <w:spacing w:val="-1"/>
                <w:sz w:val="24"/>
                <w:szCs w:val="24"/>
              </w:rPr>
              <w:t>e</w:t>
            </w:r>
            <w:r w:rsidRPr="00AE7DC2">
              <w:rPr>
                <w:rFonts w:ascii="Times New Roman" w:hAnsi="Times New Roman"/>
                <w:color w:val="000000"/>
                <w:sz w:val="24"/>
                <w:szCs w:val="24"/>
              </w:rPr>
              <w:t>holder</w:t>
            </w:r>
            <w:r w:rsidRPr="00AE7DC2">
              <w:rPr>
                <w:rFonts w:ascii="Times New Roman" w:hAnsi="Times New Roman"/>
                <w:color w:val="000000"/>
                <w:spacing w:val="-6"/>
                <w:sz w:val="24"/>
                <w:szCs w:val="24"/>
              </w:rPr>
              <w:t xml:space="preserve"> </w:t>
            </w:r>
            <w:r w:rsidRPr="00AE7DC2">
              <w:rPr>
                <w:rFonts w:ascii="Times New Roman" w:hAnsi="Times New Roman"/>
                <w:color w:val="000000"/>
                <w:spacing w:val="-1"/>
                <w:sz w:val="24"/>
                <w:szCs w:val="24"/>
              </w:rPr>
              <w:t>c</w:t>
            </w:r>
            <w:r w:rsidRPr="00AE7DC2">
              <w:rPr>
                <w:rFonts w:ascii="Times New Roman" w:hAnsi="Times New Roman"/>
                <w:color w:val="000000"/>
                <w:sz w:val="24"/>
                <w:szCs w:val="24"/>
              </w:rPr>
              <w:t>on</w:t>
            </w:r>
            <w:r w:rsidRPr="00AE7DC2">
              <w:rPr>
                <w:rFonts w:ascii="Times New Roman" w:hAnsi="Times New Roman"/>
                <w:color w:val="000000"/>
                <w:spacing w:val="2"/>
                <w:sz w:val="24"/>
                <w:szCs w:val="24"/>
              </w:rPr>
              <w:t>s</w:t>
            </w:r>
            <w:r w:rsidRPr="00AE7DC2">
              <w:rPr>
                <w:rFonts w:ascii="Times New Roman" w:hAnsi="Times New Roman"/>
                <w:color w:val="000000"/>
                <w:sz w:val="24"/>
                <w:szCs w:val="24"/>
              </w:rPr>
              <w:t>ul</w:t>
            </w:r>
            <w:r w:rsidRPr="00AE7DC2">
              <w:rPr>
                <w:rFonts w:ascii="Times New Roman" w:hAnsi="Times New Roman"/>
                <w:color w:val="000000"/>
                <w:spacing w:val="1"/>
                <w:sz w:val="24"/>
                <w:szCs w:val="24"/>
              </w:rPr>
              <w:t>t</w:t>
            </w:r>
            <w:r w:rsidRPr="00AE7DC2">
              <w:rPr>
                <w:rFonts w:ascii="Times New Roman" w:hAnsi="Times New Roman"/>
                <w:color w:val="000000"/>
                <w:spacing w:val="-1"/>
                <w:sz w:val="24"/>
                <w:szCs w:val="24"/>
              </w:rPr>
              <w:t>a</w:t>
            </w:r>
            <w:r w:rsidRPr="00AE7DC2">
              <w:rPr>
                <w:rFonts w:ascii="Times New Roman" w:hAnsi="Times New Roman"/>
                <w:color w:val="000000"/>
                <w:sz w:val="24"/>
                <w:szCs w:val="24"/>
              </w:rPr>
              <w:t>t</w:t>
            </w:r>
            <w:r w:rsidRPr="00AE7DC2">
              <w:rPr>
                <w:rFonts w:ascii="Times New Roman" w:hAnsi="Times New Roman"/>
                <w:color w:val="000000"/>
                <w:spacing w:val="1"/>
                <w:sz w:val="24"/>
                <w:szCs w:val="24"/>
              </w:rPr>
              <w:t>i</w:t>
            </w:r>
            <w:r w:rsidRPr="00AE7DC2">
              <w:rPr>
                <w:rFonts w:ascii="Times New Roman" w:hAnsi="Times New Roman"/>
                <w:color w:val="000000"/>
                <w:sz w:val="24"/>
                <w:szCs w:val="24"/>
              </w:rPr>
              <w:t>on</w:t>
            </w:r>
            <w:r w:rsidRPr="00AE7DC2">
              <w:rPr>
                <w:rFonts w:ascii="Times New Roman" w:hAnsi="Times New Roman"/>
                <w:color w:val="000000"/>
                <w:spacing w:val="-7"/>
                <w:sz w:val="24"/>
                <w:szCs w:val="24"/>
              </w:rPr>
              <w:t xml:space="preserve"> </w:t>
            </w:r>
            <w:r w:rsidRPr="00AE7DC2">
              <w:rPr>
                <w:rFonts w:ascii="Times New Roman" w:hAnsi="Times New Roman"/>
                <w:color w:val="000000"/>
                <w:sz w:val="24"/>
                <w:szCs w:val="24"/>
              </w:rPr>
              <w:t>of</w:t>
            </w:r>
            <w:r w:rsidRPr="00AE7DC2">
              <w:rPr>
                <w:rFonts w:ascii="Times New Roman" w:hAnsi="Times New Roman"/>
                <w:color w:val="000000"/>
                <w:spacing w:val="-8"/>
                <w:sz w:val="24"/>
                <w:szCs w:val="24"/>
              </w:rPr>
              <w:t xml:space="preserve"> </w:t>
            </w:r>
            <w:r w:rsidRPr="00AE7DC2">
              <w:rPr>
                <w:rFonts w:ascii="Times New Roman" w:hAnsi="Times New Roman"/>
                <w:color w:val="000000"/>
                <w:sz w:val="24"/>
                <w:szCs w:val="24"/>
              </w:rPr>
              <w:t>NGET prop</w:t>
            </w:r>
            <w:r w:rsidRPr="00AE7DC2">
              <w:rPr>
                <w:rFonts w:ascii="Times New Roman" w:hAnsi="Times New Roman"/>
                <w:color w:val="000000"/>
                <w:spacing w:val="-1"/>
                <w:sz w:val="24"/>
                <w:szCs w:val="24"/>
              </w:rPr>
              <w:t>o</w:t>
            </w:r>
            <w:r w:rsidRPr="00AE7DC2">
              <w:rPr>
                <w:rFonts w:ascii="Times New Roman" w:hAnsi="Times New Roman"/>
                <w:color w:val="000000"/>
                <w:sz w:val="24"/>
                <w:szCs w:val="24"/>
              </w:rPr>
              <w:t>s</w:t>
            </w:r>
            <w:r w:rsidRPr="00AE7DC2">
              <w:rPr>
                <w:rFonts w:ascii="Times New Roman" w:hAnsi="Times New Roman"/>
                <w:color w:val="000000"/>
                <w:spacing w:val="-1"/>
                <w:sz w:val="24"/>
                <w:szCs w:val="24"/>
              </w:rPr>
              <w:t>a</w:t>
            </w:r>
            <w:r w:rsidRPr="00AE7DC2">
              <w:rPr>
                <w:rFonts w:ascii="Times New Roman" w:hAnsi="Times New Roman"/>
                <w:color w:val="000000"/>
                <w:sz w:val="24"/>
                <w:szCs w:val="24"/>
              </w:rPr>
              <w:t>l</w:t>
            </w:r>
            <w:r w:rsidRPr="00AE7DC2">
              <w:rPr>
                <w:rFonts w:ascii="Times New Roman" w:hAnsi="Times New Roman"/>
                <w:color w:val="000000"/>
                <w:spacing w:val="5"/>
                <w:sz w:val="24"/>
                <w:szCs w:val="24"/>
              </w:rPr>
              <w:t xml:space="preserve"> </w:t>
            </w:r>
            <w:r w:rsidRPr="00AE7DC2">
              <w:rPr>
                <w:rFonts w:ascii="Times New Roman" w:hAnsi="Times New Roman"/>
                <w:color w:val="000000"/>
                <w:sz w:val="24"/>
                <w:szCs w:val="24"/>
              </w:rPr>
              <w:t>for</w:t>
            </w:r>
            <w:r w:rsidRPr="00AE7DC2">
              <w:rPr>
                <w:rFonts w:ascii="Times New Roman" w:hAnsi="Times New Roman"/>
                <w:color w:val="000000"/>
                <w:spacing w:val="3"/>
                <w:sz w:val="24"/>
                <w:szCs w:val="24"/>
              </w:rPr>
              <w:t xml:space="preserve"> </w:t>
            </w:r>
            <w:r w:rsidRPr="00AE7DC2">
              <w:rPr>
                <w:rFonts w:ascii="Times New Roman" w:hAnsi="Times New Roman"/>
                <w:color w:val="000000"/>
                <w:sz w:val="24"/>
                <w:szCs w:val="24"/>
              </w:rPr>
              <w:t>t</w:t>
            </w:r>
            <w:r w:rsidRPr="00AE7DC2">
              <w:rPr>
                <w:rFonts w:ascii="Times New Roman" w:hAnsi="Times New Roman"/>
                <w:color w:val="000000"/>
                <w:spacing w:val="3"/>
                <w:sz w:val="24"/>
                <w:szCs w:val="24"/>
              </w:rPr>
              <w:t>h</w:t>
            </w:r>
            <w:r w:rsidRPr="00AE7DC2">
              <w:rPr>
                <w:rFonts w:ascii="Times New Roman" w:hAnsi="Times New Roman"/>
                <w:color w:val="000000"/>
                <w:sz w:val="24"/>
                <w:szCs w:val="24"/>
              </w:rPr>
              <w:t>e</w:t>
            </w:r>
            <w:r w:rsidRPr="00AE7DC2">
              <w:rPr>
                <w:rFonts w:ascii="Times New Roman" w:hAnsi="Times New Roman"/>
                <w:color w:val="000000"/>
                <w:spacing w:val="4"/>
                <w:sz w:val="24"/>
                <w:szCs w:val="24"/>
              </w:rPr>
              <w:t xml:space="preserve"> </w:t>
            </w:r>
            <w:r w:rsidRPr="00AE7DC2">
              <w:rPr>
                <w:rFonts w:ascii="Times New Roman" w:hAnsi="Times New Roman"/>
                <w:color w:val="000000"/>
                <w:sz w:val="24"/>
                <w:szCs w:val="24"/>
              </w:rPr>
              <w:t xml:space="preserve">GB </w:t>
            </w:r>
            <w:r w:rsidR="00E01B50">
              <w:rPr>
                <w:rFonts w:ascii="Times New Roman" w:hAnsi="Times New Roman"/>
                <w:color w:val="000000"/>
                <w:sz w:val="24"/>
                <w:szCs w:val="24"/>
              </w:rPr>
              <w:t>LFC Block</w:t>
            </w:r>
            <w:r w:rsidRPr="00AE7DC2">
              <w:rPr>
                <w:rFonts w:ascii="Times New Roman" w:hAnsi="Times New Roman"/>
                <w:color w:val="000000"/>
                <w:sz w:val="24"/>
                <w:szCs w:val="24"/>
              </w:rPr>
              <w:t xml:space="preserve"> </w:t>
            </w:r>
            <w:r w:rsidR="00226FAA">
              <w:rPr>
                <w:rFonts w:ascii="Times New Roman" w:hAnsi="Times New Roman"/>
                <w:color w:val="000000"/>
                <w:sz w:val="24"/>
                <w:szCs w:val="24"/>
              </w:rPr>
              <w:t xml:space="preserve">Operational </w:t>
            </w:r>
            <w:r w:rsidRPr="00AE7DC2">
              <w:rPr>
                <w:rFonts w:ascii="Times New Roman" w:hAnsi="Times New Roman"/>
                <w:color w:val="000000"/>
                <w:sz w:val="24"/>
                <w:szCs w:val="24"/>
              </w:rPr>
              <w:t>Agreements document</w:t>
            </w:r>
            <w:r w:rsidRPr="00AE7DC2">
              <w:rPr>
                <w:rFonts w:ascii="Times New Roman" w:hAnsi="Times New Roman"/>
                <w:color w:val="000000"/>
                <w:spacing w:val="5"/>
                <w:sz w:val="24"/>
                <w:szCs w:val="24"/>
              </w:rPr>
              <w:t xml:space="preserve"> </w:t>
            </w:r>
            <w:r w:rsidRPr="00AE7DC2">
              <w:rPr>
                <w:rFonts w:ascii="Times New Roman" w:hAnsi="Times New Roman"/>
                <w:color w:val="000000"/>
                <w:sz w:val="24"/>
                <w:szCs w:val="24"/>
              </w:rPr>
              <w:t>in</w:t>
            </w:r>
            <w:r w:rsidRPr="00AE7DC2">
              <w:rPr>
                <w:rFonts w:ascii="Times New Roman" w:hAnsi="Times New Roman"/>
                <w:color w:val="000000"/>
                <w:spacing w:val="5"/>
                <w:sz w:val="24"/>
                <w:szCs w:val="24"/>
              </w:rPr>
              <w:t xml:space="preserve"> </w:t>
            </w:r>
            <w:r w:rsidRPr="00AE7DC2">
              <w:rPr>
                <w:rFonts w:ascii="Times New Roman" w:hAnsi="Times New Roman"/>
                <w:color w:val="000000"/>
                <w:spacing w:val="-1"/>
                <w:sz w:val="24"/>
                <w:szCs w:val="24"/>
              </w:rPr>
              <w:t>acc</w:t>
            </w:r>
            <w:r w:rsidRPr="00AE7DC2">
              <w:rPr>
                <w:rFonts w:ascii="Times New Roman" w:hAnsi="Times New Roman"/>
                <w:color w:val="000000"/>
                <w:sz w:val="24"/>
                <w:szCs w:val="24"/>
              </w:rPr>
              <w:t>or</w:t>
            </w:r>
            <w:r w:rsidRPr="00AE7DC2">
              <w:rPr>
                <w:rFonts w:ascii="Times New Roman" w:hAnsi="Times New Roman"/>
                <w:color w:val="000000"/>
                <w:spacing w:val="1"/>
                <w:sz w:val="24"/>
                <w:szCs w:val="24"/>
              </w:rPr>
              <w:t>d</w:t>
            </w:r>
            <w:r w:rsidRPr="00AE7DC2">
              <w:rPr>
                <w:rFonts w:ascii="Times New Roman" w:hAnsi="Times New Roman"/>
                <w:color w:val="000000"/>
                <w:spacing w:val="-1"/>
                <w:sz w:val="24"/>
                <w:szCs w:val="24"/>
              </w:rPr>
              <w:t>a</w:t>
            </w:r>
            <w:r w:rsidRPr="00AE7DC2">
              <w:rPr>
                <w:rFonts w:ascii="Times New Roman" w:hAnsi="Times New Roman"/>
                <w:color w:val="000000"/>
                <w:sz w:val="24"/>
                <w:szCs w:val="24"/>
              </w:rPr>
              <w:t>n</w:t>
            </w:r>
            <w:r w:rsidRPr="00AE7DC2">
              <w:rPr>
                <w:rFonts w:ascii="Times New Roman" w:hAnsi="Times New Roman"/>
                <w:color w:val="000000"/>
                <w:spacing w:val="-1"/>
                <w:sz w:val="24"/>
                <w:szCs w:val="24"/>
              </w:rPr>
              <w:t>c</w:t>
            </w:r>
            <w:r w:rsidRPr="00AE7DC2">
              <w:rPr>
                <w:rFonts w:ascii="Times New Roman" w:hAnsi="Times New Roman"/>
                <w:color w:val="000000"/>
                <w:sz w:val="24"/>
                <w:szCs w:val="24"/>
              </w:rPr>
              <w:t>e</w:t>
            </w:r>
            <w:r w:rsidRPr="00AE7DC2">
              <w:rPr>
                <w:rFonts w:ascii="Times New Roman" w:hAnsi="Times New Roman"/>
                <w:color w:val="000000"/>
                <w:spacing w:val="6"/>
                <w:sz w:val="24"/>
                <w:szCs w:val="24"/>
              </w:rPr>
              <w:t xml:space="preserve"> </w:t>
            </w:r>
            <w:r w:rsidRPr="00AE7DC2">
              <w:rPr>
                <w:rFonts w:ascii="Times New Roman" w:hAnsi="Times New Roman"/>
                <w:color w:val="000000"/>
                <w:sz w:val="24"/>
                <w:szCs w:val="24"/>
              </w:rPr>
              <w:t xml:space="preserve">with </w:t>
            </w:r>
            <w:r w:rsidR="002D6A9E">
              <w:rPr>
                <w:rFonts w:ascii="Times New Roman" w:hAnsi="Times New Roman"/>
                <w:color w:val="000000"/>
                <w:spacing w:val="-1"/>
                <w:sz w:val="24"/>
                <w:szCs w:val="24"/>
              </w:rPr>
              <w:t>Article</w:t>
            </w:r>
            <w:r w:rsidRPr="00AE7DC2">
              <w:rPr>
                <w:rFonts w:ascii="Times New Roman" w:hAnsi="Times New Roman"/>
                <w:color w:val="000000"/>
                <w:sz w:val="24"/>
                <w:szCs w:val="24"/>
              </w:rPr>
              <w:t xml:space="preserve"> </w:t>
            </w:r>
            <w:r w:rsidR="008840EA">
              <w:rPr>
                <w:rFonts w:ascii="Times New Roman" w:hAnsi="Times New Roman"/>
                <w:color w:val="000000"/>
                <w:sz w:val="24"/>
                <w:szCs w:val="24"/>
              </w:rPr>
              <w:t>119</w:t>
            </w:r>
            <w:r w:rsidRPr="00AE7DC2">
              <w:rPr>
                <w:rFonts w:ascii="Times New Roman" w:hAnsi="Times New Roman"/>
                <w:color w:val="000000"/>
                <w:sz w:val="24"/>
                <w:szCs w:val="24"/>
              </w:rPr>
              <w:t xml:space="preserve"> of</w:t>
            </w:r>
            <w:r w:rsidRPr="00AE7DC2">
              <w:rPr>
                <w:rFonts w:ascii="Times New Roman" w:hAnsi="Times New Roman"/>
                <w:color w:val="000000"/>
                <w:spacing w:val="-1"/>
                <w:sz w:val="24"/>
                <w:szCs w:val="24"/>
              </w:rPr>
              <w:t xml:space="preserve"> </w:t>
            </w:r>
            <w:r w:rsidRPr="00AE7DC2">
              <w:rPr>
                <w:rFonts w:ascii="Times New Roman" w:hAnsi="Times New Roman"/>
                <w:color w:val="000000"/>
                <w:sz w:val="24"/>
                <w:szCs w:val="24"/>
              </w:rPr>
              <w:t>Com</w:t>
            </w:r>
            <w:r w:rsidRPr="00AE7DC2">
              <w:rPr>
                <w:rFonts w:ascii="Times New Roman" w:hAnsi="Times New Roman"/>
                <w:color w:val="000000"/>
                <w:spacing w:val="1"/>
                <w:sz w:val="24"/>
                <w:szCs w:val="24"/>
              </w:rPr>
              <w:t>m</w:t>
            </w:r>
            <w:r w:rsidRPr="00AE7DC2">
              <w:rPr>
                <w:rFonts w:ascii="Times New Roman" w:hAnsi="Times New Roman"/>
                <w:color w:val="000000"/>
                <w:sz w:val="24"/>
                <w:szCs w:val="24"/>
              </w:rPr>
              <w:t>is</w:t>
            </w:r>
            <w:r w:rsidRPr="00AE7DC2">
              <w:rPr>
                <w:rFonts w:ascii="Times New Roman" w:hAnsi="Times New Roman"/>
                <w:color w:val="000000"/>
                <w:spacing w:val="1"/>
                <w:sz w:val="24"/>
                <w:szCs w:val="24"/>
              </w:rPr>
              <w:t>s</w:t>
            </w:r>
            <w:r w:rsidRPr="00AE7DC2">
              <w:rPr>
                <w:rFonts w:ascii="Times New Roman" w:hAnsi="Times New Roman"/>
                <w:color w:val="000000"/>
                <w:sz w:val="24"/>
                <w:szCs w:val="24"/>
              </w:rPr>
              <w:t>ion</w:t>
            </w:r>
            <w:r w:rsidRPr="00AE7DC2">
              <w:rPr>
                <w:rFonts w:ascii="Times New Roman" w:hAnsi="Times New Roman"/>
                <w:color w:val="000000"/>
                <w:spacing w:val="-2"/>
                <w:sz w:val="24"/>
                <w:szCs w:val="24"/>
              </w:rPr>
              <w:t xml:space="preserve"> </w:t>
            </w:r>
            <w:r w:rsidRPr="00AE7DC2">
              <w:rPr>
                <w:rFonts w:ascii="Times New Roman" w:hAnsi="Times New Roman"/>
                <w:color w:val="000000"/>
                <w:sz w:val="24"/>
                <w:szCs w:val="24"/>
              </w:rPr>
              <w:t>R</w:t>
            </w:r>
            <w:r w:rsidRPr="00AE7DC2">
              <w:rPr>
                <w:rFonts w:ascii="Times New Roman" w:hAnsi="Times New Roman"/>
                <w:color w:val="000000"/>
                <w:spacing w:val="-1"/>
                <w:sz w:val="24"/>
                <w:szCs w:val="24"/>
              </w:rPr>
              <w:t>e</w:t>
            </w:r>
            <w:r w:rsidRPr="00AE7DC2">
              <w:rPr>
                <w:rFonts w:ascii="Times New Roman" w:hAnsi="Times New Roman"/>
                <w:color w:val="000000"/>
                <w:spacing w:val="-2"/>
                <w:sz w:val="24"/>
                <w:szCs w:val="24"/>
              </w:rPr>
              <w:t>g</w:t>
            </w:r>
            <w:r w:rsidRPr="00AE7DC2">
              <w:rPr>
                <w:rFonts w:ascii="Times New Roman" w:hAnsi="Times New Roman"/>
                <w:color w:val="000000"/>
                <w:sz w:val="24"/>
                <w:szCs w:val="24"/>
              </w:rPr>
              <w:t>ulation (E</w:t>
            </w:r>
            <w:r w:rsidRPr="00AE7DC2">
              <w:rPr>
                <w:rFonts w:ascii="Times New Roman" w:hAnsi="Times New Roman"/>
                <w:color w:val="000000"/>
                <w:spacing w:val="-1"/>
                <w:sz w:val="24"/>
                <w:szCs w:val="24"/>
              </w:rPr>
              <w:t>U</w:t>
            </w:r>
            <w:r w:rsidRPr="00AE7DC2">
              <w:rPr>
                <w:rFonts w:ascii="Times New Roman" w:hAnsi="Times New Roman"/>
                <w:color w:val="000000"/>
                <w:sz w:val="24"/>
                <w:szCs w:val="24"/>
              </w:rPr>
              <w:t>) 20</w:t>
            </w:r>
            <w:r w:rsidRPr="00AE7DC2">
              <w:rPr>
                <w:rFonts w:ascii="Times New Roman" w:hAnsi="Times New Roman"/>
                <w:color w:val="000000"/>
                <w:spacing w:val="-1"/>
                <w:sz w:val="24"/>
                <w:szCs w:val="24"/>
              </w:rPr>
              <w:t>1</w:t>
            </w:r>
            <w:r w:rsidRPr="00AE7DC2">
              <w:rPr>
                <w:rFonts w:ascii="Times New Roman" w:hAnsi="Times New Roman"/>
                <w:color w:val="000000"/>
                <w:sz w:val="24"/>
                <w:szCs w:val="24"/>
              </w:rPr>
              <w:t>7/</w:t>
            </w:r>
            <w:r w:rsidRPr="00AE7DC2">
              <w:rPr>
                <w:rFonts w:ascii="Times New Roman" w:hAnsi="Times New Roman"/>
                <w:color w:val="000000"/>
                <w:spacing w:val="3"/>
                <w:sz w:val="24"/>
                <w:szCs w:val="24"/>
              </w:rPr>
              <w:t>1</w:t>
            </w:r>
            <w:r w:rsidRPr="00AE7DC2">
              <w:rPr>
                <w:rFonts w:ascii="Times New Roman" w:hAnsi="Times New Roman"/>
                <w:color w:val="000000"/>
                <w:sz w:val="24"/>
                <w:szCs w:val="24"/>
              </w:rPr>
              <w:t>485 of</w:t>
            </w:r>
            <w:r w:rsidRPr="00AE7DC2">
              <w:rPr>
                <w:rFonts w:ascii="Times New Roman" w:hAnsi="Times New Roman"/>
                <w:color w:val="000000"/>
                <w:spacing w:val="-1"/>
                <w:sz w:val="24"/>
                <w:szCs w:val="24"/>
              </w:rPr>
              <w:t xml:space="preserve"> </w:t>
            </w:r>
            <w:r w:rsidRPr="00AE7DC2">
              <w:rPr>
                <w:rFonts w:ascii="Times New Roman" w:hAnsi="Times New Roman"/>
                <w:color w:val="000000"/>
                <w:sz w:val="24"/>
                <w:szCs w:val="24"/>
              </w:rPr>
              <w:t>2 Au</w:t>
            </w:r>
            <w:r w:rsidRPr="00AE7DC2">
              <w:rPr>
                <w:rFonts w:ascii="Times New Roman" w:hAnsi="Times New Roman"/>
                <w:color w:val="000000"/>
                <w:spacing w:val="-3"/>
                <w:sz w:val="24"/>
                <w:szCs w:val="24"/>
              </w:rPr>
              <w:t>g</w:t>
            </w:r>
            <w:r w:rsidRPr="00AE7DC2">
              <w:rPr>
                <w:rFonts w:ascii="Times New Roman" w:hAnsi="Times New Roman"/>
                <w:color w:val="000000"/>
                <w:sz w:val="24"/>
                <w:szCs w:val="24"/>
              </w:rPr>
              <w:t xml:space="preserve">ust 2017 </w:t>
            </w:r>
            <w:r w:rsidRPr="00AE7DC2">
              <w:rPr>
                <w:rFonts w:ascii="Times New Roman" w:hAnsi="Times New Roman"/>
                <w:color w:val="000000"/>
                <w:spacing w:val="-1"/>
                <w:sz w:val="24"/>
                <w:szCs w:val="24"/>
              </w:rPr>
              <w:t>e</w:t>
            </w:r>
            <w:r w:rsidRPr="00AE7DC2">
              <w:rPr>
                <w:rFonts w:ascii="Times New Roman" w:hAnsi="Times New Roman"/>
                <w:color w:val="000000"/>
                <w:sz w:val="24"/>
                <w:szCs w:val="24"/>
              </w:rPr>
              <w:t>stabli</w:t>
            </w:r>
            <w:r w:rsidRPr="00AE7DC2">
              <w:rPr>
                <w:rFonts w:ascii="Times New Roman" w:hAnsi="Times New Roman"/>
                <w:color w:val="000000"/>
                <w:spacing w:val="1"/>
                <w:sz w:val="24"/>
                <w:szCs w:val="24"/>
              </w:rPr>
              <w:t>s</w:t>
            </w:r>
            <w:r w:rsidRPr="00AE7DC2">
              <w:rPr>
                <w:rFonts w:ascii="Times New Roman" w:hAnsi="Times New Roman"/>
                <w:color w:val="000000"/>
                <w:sz w:val="24"/>
                <w:szCs w:val="24"/>
              </w:rPr>
              <w:t>hing</w:t>
            </w:r>
            <w:r w:rsidRPr="00AE7DC2">
              <w:rPr>
                <w:rFonts w:ascii="Times New Roman" w:hAnsi="Times New Roman"/>
                <w:color w:val="000000"/>
                <w:spacing w:val="-2"/>
                <w:sz w:val="24"/>
                <w:szCs w:val="24"/>
              </w:rPr>
              <w:t xml:space="preserve"> </w:t>
            </w:r>
            <w:r w:rsidRPr="00AE7DC2">
              <w:rPr>
                <w:rFonts w:ascii="Times New Roman" w:hAnsi="Times New Roman"/>
                <w:color w:val="000000"/>
                <w:sz w:val="24"/>
                <w:szCs w:val="24"/>
              </w:rPr>
              <w:t>a</w:t>
            </w:r>
            <w:r w:rsidRPr="00AE7DC2">
              <w:rPr>
                <w:rFonts w:ascii="Times New Roman" w:hAnsi="Times New Roman"/>
                <w:color w:val="000000"/>
                <w:spacing w:val="1"/>
                <w:sz w:val="24"/>
                <w:szCs w:val="24"/>
              </w:rPr>
              <w:t xml:space="preserve"> </w:t>
            </w:r>
            <w:r w:rsidRPr="00AE7DC2">
              <w:rPr>
                <w:rFonts w:ascii="Times New Roman" w:hAnsi="Times New Roman"/>
                <w:color w:val="000000"/>
                <w:spacing w:val="-2"/>
                <w:sz w:val="24"/>
                <w:szCs w:val="24"/>
              </w:rPr>
              <w:t>g</w:t>
            </w:r>
            <w:r w:rsidRPr="00AE7DC2">
              <w:rPr>
                <w:rFonts w:ascii="Times New Roman" w:hAnsi="Times New Roman"/>
                <w:color w:val="000000"/>
                <w:sz w:val="24"/>
                <w:szCs w:val="24"/>
              </w:rPr>
              <w:t xml:space="preserve">uideline on </w:t>
            </w:r>
            <w:r w:rsidRPr="00AE7DC2">
              <w:rPr>
                <w:rFonts w:ascii="Times New Roman" w:hAnsi="Times New Roman"/>
                <w:color w:val="000000"/>
                <w:spacing w:val="-1"/>
                <w:sz w:val="24"/>
                <w:szCs w:val="24"/>
              </w:rPr>
              <w:t>e</w:t>
            </w:r>
            <w:r w:rsidRPr="00AE7DC2">
              <w:rPr>
                <w:rFonts w:ascii="Times New Roman" w:hAnsi="Times New Roman"/>
                <w:color w:val="000000"/>
                <w:sz w:val="24"/>
                <w:szCs w:val="24"/>
              </w:rPr>
              <w:t>le</w:t>
            </w:r>
            <w:r w:rsidRPr="00AE7DC2">
              <w:rPr>
                <w:rFonts w:ascii="Times New Roman" w:hAnsi="Times New Roman"/>
                <w:color w:val="000000"/>
                <w:spacing w:val="-1"/>
                <w:sz w:val="24"/>
                <w:szCs w:val="24"/>
              </w:rPr>
              <w:t>c</w:t>
            </w:r>
            <w:r w:rsidRPr="00AE7DC2">
              <w:rPr>
                <w:rFonts w:ascii="Times New Roman" w:hAnsi="Times New Roman"/>
                <w:color w:val="000000"/>
                <w:sz w:val="24"/>
                <w:szCs w:val="24"/>
              </w:rPr>
              <w:t>tri</w:t>
            </w:r>
            <w:r w:rsidRPr="00AE7DC2">
              <w:rPr>
                <w:rFonts w:ascii="Times New Roman" w:hAnsi="Times New Roman"/>
                <w:color w:val="000000"/>
                <w:spacing w:val="-1"/>
                <w:sz w:val="24"/>
                <w:szCs w:val="24"/>
              </w:rPr>
              <w:t>c</w:t>
            </w:r>
            <w:r w:rsidRPr="00AE7DC2">
              <w:rPr>
                <w:rFonts w:ascii="Times New Roman" w:hAnsi="Times New Roman"/>
                <w:color w:val="000000"/>
                <w:sz w:val="24"/>
                <w:szCs w:val="24"/>
              </w:rPr>
              <w:t>i</w:t>
            </w:r>
            <w:r w:rsidRPr="00AE7DC2">
              <w:rPr>
                <w:rFonts w:ascii="Times New Roman" w:hAnsi="Times New Roman"/>
                <w:color w:val="000000"/>
                <w:spacing w:val="6"/>
                <w:sz w:val="24"/>
                <w:szCs w:val="24"/>
              </w:rPr>
              <w:t>t</w:t>
            </w:r>
            <w:r w:rsidRPr="00AE7DC2">
              <w:rPr>
                <w:rFonts w:ascii="Times New Roman" w:hAnsi="Times New Roman"/>
                <w:color w:val="000000"/>
                <w:sz w:val="24"/>
                <w:szCs w:val="24"/>
              </w:rPr>
              <w:t>y tr</w:t>
            </w:r>
            <w:r w:rsidRPr="00AE7DC2">
              <w:rPr>
                <w:rFonts w:ascii="Times New Roman" w:hAnsi="Times New Roman"/>
                <w:color w:val="000000"/>
                <w:spacing w:val="-1"/>
                <w:sz w:val="24"/>
                <w:szCs w:val="24"/>
              </w:rPr>
              <w:t>a</w:t>
            </w:r>
            <w:r w:rsidRPr="00AE7DC2">
              <w:rPr>
                <w:rFonts w:ascii="Times New Roman" w:hAnsi="Times New Roman"/>
                <w:color w:val="000000"/>
                <w:sz w:val="24"/>
                <w:szCs w:val="24"/>
              </w:rPr>
              <w:t>nsm</w:t>
            </w:r>
            <w:r w:rsidRPr="00AE7DC2">
              <w:rPr>
                <w:rFonts w:ascii="Times New Roman" w:hAnsi="Times New Roman"/>
                <w:color w:val="000000"/>
                <w:spacing w:val="1"/>
                <w:sz w:val="24"/>
                <w:szCs w:val="24"/>
              </w:rPr>
              <w:t>i</w:t>
            </w:r>
            <w:r w:rsidRPr="00AE7DC2">
              <w:rPr>
                <w:rFonts w:ascii="Times New Roman" w:hAnsi="Times New Roman"/>
                <w:color w:val="000000"/>
                <w:sz w:val="24"/>
                <w:szCs w:val="24"/>
              </w:rPr>
              <w:t>ss</w:t>
            </w:r>
            <w:r w:rsidRPr="00AE7DC2">
              <w:rPr>
                <w:rFonts w:ascii="Times New Roman" w:hAnsi="Times New Roman"/>
                <w:color w:val="000000"/>
                <w:spacing w:val="1"/>
                <w:sz w:val="24"/>
                <w:szCs w:val="24"/>
              </w:rPr>
              <w:t>i</w:t>
            </w:r>
            <w:r w:rsidRPr="00AE7DC2">
              <w:rPr>
                <w:rFonts w:ascii="Times New Roman" w:hAnsi="Times New Roman"/>
                <w:color w:val="000000"/>
                <w:sz w:val="24"/>
                <w:szCs w:val="24"/>
              </w:rPr>
              <w:t>on</w:t>
            </w:r>
            <w:r w:rsidRPr="00AE7DC2">
              <w:rPr>
                <w:rFonts w:ascii="Times New Roman" w:hAnsi="Times New Roman"/>
                <w:color w:val="000000"/>
                <w:spacing w:val="5"/>
                <w:sz w:val="24"/>
                <w:szCs w:val="24"/>
              </w:rPr>
              <w:t xml:space="preserve"> </w:t>
            </w:r>
            <w:r w:rsidRPr="00AE7DC2">
              <w:rPr>
                <w:rFonts w:ascii="Times New Roman" w:hAnsi="Times New Roman"/>
                <w:color w:val="000000"/>
                <w:sz w:val="24"/>
                <w:szCs w:val="24"/>
              </w:rPr>
              <w:t>s</w:t>
            </w:r>
            <w:r w:rsidRPr="00AE7DC2">
              <w:rPr>
                <w:rFonts w:ascii="Times New Roman" w:hAnsi="Times New Roman"/>
                <w:color w:val="000000"/>
                <w:spacing w:val="-5"/>
                <w:sz w:val="24"/>
                <w:szCs w:val="24"/>
              </w:rPr>
              <w:t>y</w:t>
            </w:r>
            <w:r w:rsidRPr="00AE7DC2">
              <w:rPr>
                <w:rFonts w:ascii="Times New Roman" w:hAnsi="Times New Roman"/>
                <w:color w:val="000000"/>
                <w:spacing w:val="2"/>
                <w:sz w:val="24"/>
                <w:szCs w:val="24"/>
              </w:rPr>
              <w:t>s</w:t>
            </w:r>
            <w:r w:rsidRPr="00AE7DC2">
              <w:rPr>
                <w:rFonts w:ascii="Times New Roman" w:hAnsi="Times New Roman"/>
                <w:color w:val="000000"/>
                <w:sz w:val="24"/>
                <w:szCs w:val="24"/>
              </w:rPr>
              <w:t>tem.</w:t>
            </w:r>
          </w:p>
          <w:p w14:paraId="71A53838" w14:textId="77777777" w:rsidR="009242CF" w:rsidRPr="00AE7DC2" w:rsidRDefault="009242CF">
            <w:pPr>
              <w:widowControl w:val="0"/>
              <w:autoSpaceDE w:val="0"/>
              <w:autoSpaceDN w:val="0"/>
              <w:adjustRightInd w:val="0"/>
              <w:spacing w:after="0" w:line="200" w:lineRule="exact"/>
              <w:rPr>
                <w:rFonts w:ascii="Times New Roman" w:hAnsi="Times New Roman"/>
                <w:color w:val="000000"/>
                <w:sz w:val="28"/>
                <w:szCs w:val="24"/>
              </w:rPr>
            </w:pPr>
          </w:p>
          <w:p w14:paraId="71A53839" w14:textId="77777777" w:rsidR="009242CF" w:rsidRPr="00AE7DC2" w:rsidRDefault="009242CF">
            <w:pPr>
              <w:widowControl w:val="0"/>
              <w:autoSpaceDE w:val="0"/>
              <w:autoSpaceDN w:val="0"/>
              <w:adjustRightInd w:val="0"/>
              <w:spacing w:after="0" w:line="200" w:lineRule="exact"/>
              <w:rPr>
                <w:rFonts w:ascii="Times New Roman" w:hAnsi="Times New Roman"/>
                <w:color w:val="000000"/>
                <w:sz w:val="28"/>
                <w:szCs w:val="24"/>
              </w:rPr>
            </w:pPr>
          </w:p>
        </w:tc>
      </w:tr>
    </w:tbl>
    <w:p w14:paraId="71A5383B"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3C"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3D"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3E"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3F"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0"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1"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2"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3"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4"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5"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6"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7"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8" w14:textId="77777777" w:rsidR="00824C10" w:rsidRPr="00AE7DC2" w:rsidRDefault="00824C10">
      <w:pPr>
        <w:widowControl w:val="0"/>
        <w:autoSpaceDE w:val="0"/>
        <w:autoSpaceDN w:val="0"/>
        <w:adjustRightInd w:val="0"/>
        <w:spacing w:after="0" w:line="200" w:lineRule="exact"/>
        <w:rPr>
          <w:rFonts w:ascii="Times New Roman" w:hAnsi="Times New Roman"/>
          <w:color w:val="000000"/>
          <w:sz w:val="28"/>
          <w:szCs w:val="24"/>
        </w:rPr>
      </w:pPr>
    </w:p>
    <w:p w14:paraId="71A53849" w14:textId="77777777" w:rsidR="00824C10" w:rsidRPr="00AE7DC2" w:rsidRDefault="00824C10">
      <w:pPr>
        <w:widowControl w:val="0"/>
        <w:autoSpaceDE w:val="0"/>
        <w:autoSpaceDN w:val="0"/>
        <w:adjustRightInd w:val="0"/>
        <w:spacing w:before="41" w:after="0" w:line="240" w:lineRule="auto"/>
        <w:ind w:left="101"/>
        <w:rPr>
          <w:rFonts w:ascii="Arial" w:hAnsi="Arial" w:cs="Arial"/>
          <w:color w:val="000000"/>
          <w:sz w:val="14"/>
          <w:szCs w:val="14"/>
        </w:rPr>
        <w:sectPr w:rsidR="00824C10" w:rsidRPr="00AE7DC2" w:rsidSect="00226FAA">
          <w:pgSz w:w="11920" w:h="16840"/>
          <w:pgMar w:top="1560" w:right="1572" w:bottom="280" w:left="1260" w:header="720" w:footer="720" w:gutter="0"/>
          <w:cols w:space="720"/>
          <w:noEndnote/>
        </w:sectPr>
      </w:pPr>
    </w:p>
    <w:p w14:paraId="71A5384A" w14:textId="77777777" w:rsidR="00824C10" w:rsidRPr="00AE7DC2" w:rsidRDefault="00824C10">
      <w:pPr>
        <w:widowControl w:val="0"/>
        <w:autoSpaceDE w:val="0"/>
        <w:autoSpaceDN w:val="0"/>
        <w:adjustRightInd w:val="0"/>
        <w:spacing w:before="5" w:after="0" w:line="120" w:lineRule="exact"/>
        <w:rPr>
          <w:rFonts w:ascii="Arial" w:hAnsi="Arial" w:cs="Arial"/>
          <w:color w:val="000000"/>
          <w:sz w:val="12"/>
          <w:szCs w:val="12"/>
        </w:rPr>
      </w:pPr>
    </w:p>
    <w:p w14:paraId="71A5384B" w14:textId="77777777" w:rsidR="00824C10" w:rsidRPr="00AE7DC2" w:rsidRDefault="00824C10">
      <w:pPr>
        <w:widowControl w:val="0"/>
        <w:autoSpaceDE w:val="0"/>
        <w:autoSpaceDN w:val="0"/>
        <w:adjustRightInd w:val="0"/>
        <w:spacing w:after="0" w:line="200" w:lineRule="exact"/>
        <w:rPr>
          <w:rFonts w:ascii="Arial" w:hAnsi="Arial" w:cs="Arial"/>
          <w:color w:val="000000"/>
          <w:sz w:val="20"/>
          <w:szCs w:val="20"/>
        </w:rPr>
      </w:pPr>
    </w:p>
    <w:p w14:paraId="71A5384C" w14:textId="77777777" w:rsidR="00824C10" w:rsidRPr="00AE7DC2" w:rsidRDefault="00824C10">
      <w:pPr>
        <w:widowControl w:val="0"/>
        <w:autoSpaceDE w:val="0"/>
        <w:autoSpaceDN w:val="0"/>
        <w:adjustRightInd w:val="0"/>
        <w:spacing w:after="0" w:line="200" w:lineRule="exact"/>
        <w:rPr>
          <w:rFonts w:ascii="Arial" w:hAnsi="Arial" w:cs="Arial"/>
          <w:color w:val="000000"/>
          <w:sz w:val="20"/>
          <w:szCs w:val="20"/>
        </w:rPr>
      </w:pPr>
    </w:p>
    <w:sdt>
      <w:sdtPr>
        <w:rPr>
          <w:rFonts w:ascii="Calibri" w:eastAsia="Times New Roman" w:hAnsi="Calibri" w:cs="Times New Roman"/>
          <w:b w:val="0"/>
          <w:bCs w:val="0"/>
          <w:color w:val="auto"/>
          <w:sz w:val="22"/>
          <w:szCs w:val="22"/>
          <w:lang w:val="en-GB" w:eastAsia="en-GB"/>
        </w:rPr>
        <w:id w:val="-1616045737"/>
        <w:docPartObj>
          <w:docPartGallery w:val="Table of Contents"/>
          <w:docPartUnique/>
        </w:docPartObj>
      </w:sdtPr>
      <w:sdtEndPr>
        <w:rPr>
          <w:noProof/>
        </w:rPr>
      </w:sdtEndPr>
      <w:sdtContent>
        <w:p w14:paraId="71A5384D" w14:textId="77777777" w:rsidR="00EE517B" w:rsidRPr="00AE7DC2" w:rsidRDefault="00EE517B">
          <w:pPr>
            <w:pStyle w:val="TOCHeading"/>
            <w:rPr>
              <w:lang w:val="en-GB"/>
            </w:rPr>
          </w:pPr>
          <w:r w:rsidRPr="00AE7DC2">
            <w:rPr>
              <w:lang w:val="en-GB"/>
            </w:rPr>
            <w:t>Contents</w:t>
          </w:r>
        </w:p>
        <w:p w14:paraId="6CE74B24" w14:textId="17781EF2" w:rsidR="005851CF" w:rsidRDefault="00EE517B">
          <w:pPr>
            <w:pStyle w:val="TOC1"/>
            <w:rPr>
              <w:rFonts w:asciiTheme="minorHAnsi" w:eastAsiaTheme="minorEastAsia" w:hAnsiTheme="minorHAnsi" w:cstheme="minorBidi"/>
              <w:noProof/>
            </w:rPr>
          </w:pPr>
          <w:r w:rsidRPr="00AE7DC2">
            <w:fldChar w:fldCharType="begin"/>
          </w:r>
          <w:r w:rsidRPr="00AE7DC2">
            <w:instrText xml:space="preserve"> TOC \o "1-3" \h \z \u </w:instrText>
          </w:r>
          <w:r w:rsidRPr="00AE7DC2">
            <w:fldChar w:fldCharType="separate"/>
          </w:r>
          <w:hyperlink w:anchor="_Toc510530775" w:history="1">
            <w:r w:rsidR="005851CF" w:rsidRPr="009975C9">
              <w:rPr>
                <w:rStyle w:val="Hyperlink"/>
                <w:noProof/>
                <w:spacing w:val="1"/>
              </w:rPr>
              <w:t>I</w:t>
            </w:r>
            <w:r w:rsidR="005851CF" w:rsidRPr="009975C9">
              <w:rPr>
                <w:rStyle w:val="Hyperlink"/>
                <w:noProof/>
                <w:spacing w:val="-1"/>
              </w:rPr>
              <w:t>n</w:t>
            </w:r>
            <w:r w:rsidR="005851CF" w:rsidRPr="009975C9">
              <w:rPr>
                <w:rStyle w:val="Hyperlink"/>
                <w:noProof/>
              </w:rPr>
              <w:t>t</w:t>
            </w:r>
            <w:r w:rsidR="005851CF" w:rsidRPr="009975C9">
              <w:rPr>
                <w:rStyle w:val="Hyperlink"/>
                <w:noProof/>
                <w:spacing w:val="1"/>
              </w:rPr>
              <w:t>r</w:t>
            </w:r>
            <w:r w:rsidR="005851CF" w:rsidRPr="009975C9">
              <w:rPr>
                <w:rStyle w:val="Hyperlink"/>
                <w:noProof/>
                <w:spacing w:val="-1"/>
              </w:rPr>
              <w:t>odu</w:t>
            </w:r>
            <w:r w:rsidR="005851CF" w:rsidRPr="009975C9">
              <w:rPr>
                <w:rStyle w:val="Hyperlink"/>
                <w:noProof/>
              </w:rPr>
              <w:t>ct</w:t>
            </w:r>
            <w:r w:rsidR="005851CF" w:rsidRPr="009975C9">
              <w:rPr>
                <w:rStyle w:val="Hyperlink"/>
                <w:noProof/>
                <w:spacing w:val="1"/>
              </w:rPr>
              <w:t>i</w:t>
            </w:r>
            <w:r w:rsidR="005851CF" w:rsidRPr="009975C9">
              <w:rPr>
                <w:rStyle w:val="Hyperlink"/>
                <w:noProof/>
                <w:spacing w:val="-1"/>
              </w:rPr>
              <w:t>o</w:t>
            </w:r>
            <w:r w:rsidR="005851CF" w:rsidRPr="009975C9">
              <w:rPr>
                <w:rStyle w:val="Hyperlink"/>
                <w:noProof/>
              </w:rPr>
              <w:t>n</w:t>
            </w:r>
            <w:r w:rsidR="005851CF">
              <w:rPr>
                <w:noProof/>
                <w:webHidden/>
              </w:rPr>
              <w:tab/>
            </w:r>
            <w:r w:rsidR="005851CF">
              <w:rPr>
                <w:noProof/>
                <w:webHidden/>
              </w:rPr>
              <w:fldChar w:fldCharType="begin"/>
            </w:r>
            <w:r w:rsidR="005851CF">
              <w:rPr>
                <w:noProof/>
                <w:webHidden/>
              </w:rPr>
              <w:instrText xml:space="preserve"> PAGEREF _Toc510530775 \h </w:instrText>
            </w:r>
            <w:r w:rsidR="005851CF">
              <w:rPr>
                <w:noProof/>
                <w:webHidden/>
              </w:rPr>
            </w:r>
            <w:r w:rsidR="005851CF">
              <w:rPr>
                <w:noProof/>
                <w:webHidden/>
              </w:rPr>
              <w:fldChar w:fldCharType="separate"/>
            </w:r>
            <w:r w:rsidR="005851CF">
              <w:rPr>
                <w:noProof/>
                <w:webHidden/>
              </w:rPr>
              <w:t>3</w:t>
            </w:r>
            <w:r w:rsidR="005851CF">
              <w:rPr>
                <w:noProof/>
                <w:webHidden/>
              </w:rPr>
              <w:fldChar w:fldCharType="end"/>
            </w:r>
          </w:hyperlink>
        </w:p>
        <w:p w14:paraId="003A9E37" w14:textId="241BC323" w:rsidR="005851CF" w:rsidRDefault="001017F5">
          <w:pPr>
            <w:pStyle w:val="TOC1"/>
            <w:rPr>
              <w:rFonts w:asciiTheme="minorHAnsi" w:eastAsiaTheme="minorEastAsia" w:hAnsiTheme="minorHAnsi" w:cstheme="minorBidi"/>
              <w:noProof/>
            </w:rPr>
          </w:pPr>
          <w:hyperlink w:anchor="_Toc510530776" w:history="1">
            <w:r w:rsidR="005851CF" w:rsidRPr="009975C9">
              <w:rPr>
                <w:rStyle w:val="Hyperlink"/>
                <w:noProof/>
              </w:rPr>
              <w:t>General information about the LFC Block Operational Agreements and the document for GB</w:t>
            </w:r>
            <w:r w:rsidR="005851CF">
              <w:rPr>
                <w:noProof/>
                <w:webHidden/>
              </w:rPr>
              <w:tab/>
            </w:r>
            <w:r w:rsidR="005851CF">
              <w:rPr>
                <w:noProof/>
                <w:webHidden/>
              </w:rPr>
              <w:fldChar w:fldCharType="begin"/>
            </w:r>
            <w:r w:rsidR="005851CF">
              <w:rPr>
                <w:noProof/>
                <w:webHidden/>
              </w:rPr>
              <w:instrText xml:space="preserve"> PAGEREF _Toc510530776 \h </w:instrText>
            </w:r>
            <w:r w:rsidR="005851CF">
              <w:rPr>
                <w:noProof/>
                <w:webHidden/>
              </w:rPr>
            </w:r>
            <w:r w:rsidR="005851CF">
              <w:rPr>
                <w:noProof/>
                <w:webHidden/>
              </w:rPr>
              <w:fldChar w:fldCharType="separate"/>
            </w:r>
            <w:r w:rsidR="005851CF">
              <w:rPr>
                <w:noProof/>
                <w:webHidden/>
              </w:rPr>
              <w:t>4</w:t>
            </w:r>
            <w:r w:rsidR="005851CF">
              <w:rPr>
                <w:noProof/>
                <w:webHidden/>
              </w:rPr>
              <w:fldChar w:fldCharType="end"/>
            </w:r>
          </w:hyperlink>
        </w:p>
        <w:p w14:paraId="63D45A74" w14:textId="3F169CF1" w:rsidR="005851CF" w:rsidRDefault="001017F5">
          <w:pPr>
            <w:pStyle w:val="TOC2"/>
            <w:tabs>
              <w:tab w:val="right" w:leader="dot" w:pos="9240"/>
            </w:tabs>
            <w:rPr>
              <w:rFonts w:asciiTheme="minorHAnsi" w:eastAsiaTheme="minorEastAsia" w:hAnsiTheme="minorHAnsi" w:cstheme="minorBidi"/>
              <w:noProof/>
            </w:rPr>
          </w:pPr>
          <w:hyperlink w:anchor="_Toc510530777" w:history="1">
            <w:r w:rsidR="005851CF" w:rsidRPr="009975C9">
              <w:rPr>
                <w:rStyle w:val="Hyperlink"/>
                <w:noProof/>
              </w:rPr>
              <w:t>Subject matter and scope</w:t>
            </w:r>
            <w:r w:rsidR="005851CF">
              <w:rPr>
                <w:noProof/>
                <w:webHidden/>
              </w:rPr>
              <w:tab/>
            </w:r>
            <w:r w:rsidR="005851CF">
              <w:rPr>
                <w:noProof/>
                <w:webHidden/>
              </w:rPr>
              <w:fldChar w:fldCharType="begin"/>
            </w:r>
            <w:r w:rsidR="005851CF">
              <w:rPr>
                <w:noProof/>
                <w:webHidden/>
              </w:rPr>
              <w:instrText xml:space="preserve"> PAGEREF _Toc510530777 \h </w:instrText>
            </w:r>
            <w:r w:rsidR="005851CF">
              <w:rPr>
                <w:noProof/>
                <w:webHidden/>
              </w:rPr>
            </w:r>
            <w:r w:rsidR="005851CF">
              <w:rPr>
                <w:noProof/>
                <w:webHidden/>
              </w:rPr>
              <w:fldChar w:fldCharType="separate"/>
            </w:r>
            <w:r w:rsidR="005851CF">
              <w:rPr>
                <w:noProof/>
                <w:webHidden/>
              </w:rPr>
              <w:t>4</w:t>
            </w:r>
            <w:r w:rsidR="005851CF">
              <w:rPr>
                <w:noProof/>
                <w:webHidden/>
              </w:rPr>
              <w:fldChar w:fldCharType="end"/>
            </w:r>
          </w:hyperlink>
        </w:p>
        <w:p w14:paraId="649EF001" w14:textId="505B2B6C" w:rsidR="005851CF" w:rsidRDefault="001017F5">
          <w:pPr>
            <w:pStyle w:val="TOC2"/>
            <w:tabs>
              <w:tab w:val="right" w:leader="dot" w:pos="9240"/>
            </w:tabs>
            <w:rPr>
              <w:rFonts w:asciiTheme="minorHAnsi" w:eastAsiaTheme="minorEastAsia" w:hAnsiTheme="minorHAnsi" w:cstheme="minorBidi"/>
              <w:noProof/>
            </w:rPr>
          </w:pPr>
          <w:hyperlink w:anchor="_Toc510530778" w:history="1">
            <w:r w:rsidR="005851CF" w:rsidRPr="009975C9">
              <w:rPr>
                <w:rStyle w:val="Hyperlink"/>
                <w:noProof/>
              </w:rPr>
              <w:t>Governance and implementation within GB</w:t>
            </w:r>
            <w:r w:rsidR="005851CF">
              <w:rPr>
                <w:noProof/>
                <w:webHidden/>
              </w:rPr>
              <w:tab/>
            </w:r>
            <w:r w:rsidR="005851CF">
              <w:rPr>
                <w:noProof/>
                <w:webHidden/>
              </w:rPr>
              <w:fldChar w:fldCharType="begin"/>
            </w:r>
            <w:r w:rsidR="005851CF">
              <w:rPr>
                <w:noProof/>
                <w:webHidden/>
              </w:rPr>
              <w:instrText xml:space="preserve"> PAGEREF _Toc510530778 \h </w:instrText>
            </w:r>
            <w:r w:rsidR="005851CF">
              <w:rPr>
                <w:noProof/>
                <w:webHidden/>
              </w:rPr>
            </w:r>
            <w:r w:rsidR="005851CF">
              <w:rPr>
                <w:noProof/>
                <w:webHidden/>
              </w:rPr>
              <w:fldChar w:fldCharType="separate"/>
            </w:r>
            <w:r w:rsidR="005851CF">
              <w:rPr>
                <w:noProof/>
                <w:webHidden/>
              </w:rPr>
              <w:t>4</w:t>
            </w:r>
            <w:r w:rsidR="005851CF">
              <w:rPr>
                <w:noProof/>
                <w:webHidden/>
              </w:rPr>
              <w:fldChar w:fldCharType="end"/>
            </w:r>
          </w:hyperlink>
        </w:p>
        <w:p w14:paraId="406A32C0" w14:textId="5C960255" w:rsidR="005851CF" w:rsidRDefault="001017F5">
          <w:pPr>
            <w:pStyle w:val="TOC2"/>
            <w:tabs>
              <w:tab w:val="right" w:leader="dot" w:pos="9240"/>
            </w:tabs>
            <w:rPr>
              <w:rFonts w:asciiTheme="minorHAnsi" w:eastAsiaTheme="minorEastAsia" w:hAnsiTheme="minorHAnsi" w:cstheme="minorBidi"/>
              <w:noProof/>
            </w:rPr>
          </w:pPr>
          <w:hyperlink w:anchor="_Toc510530779" w:history="1">
            <w:r w:rsidR="005851CF" w:rsidRPr="009975C9">
              <w:rPr>
                <w:rStyle w:val="Hyperlink"/>
                <w:noProof/>
              </w:rPr>
              <w:t>Methodologies from Article 119 that are subject to National Regulatory Authority (OFGEM) approval.</w:t>
            </w:r>
            <w:r w:rsidR="005851CF">
              <w:rPr>
                <w:noProof/>
                <w:webHidden/>
              </w:rPr>
              <w:tab/>
            </w:r>
            <w:r w:rsidR="005851CF">
              <w:rPr>
                <w:noProof/>
                <w:webHidden/>
              </w:rPr>
              <w:fldChar w:fldCharType="begin"/>
            </w:r>
            <w:r w:rsidR="005851CF">
              <w:rPr>
                <w:noProof/>
                <w:webHidden/>
              </w:rPr>
              <w:instrText xml:space="preserve"> PAGEREF _Toc510530779 \h </w:instrText>
            </w:r>
            <w:r w:rsidR="005851CF">
              <w:rPr>
                <w:noProof/>
                <w:webHidden/>
              </w:rPr>
            </w:r>
            <w:r w:rsidR="005851CF">
              <w:rPr>
                <w:noProof/>
                <w:webHidden/>
              </w:rPr>
              <w:fldChar w:fldCharType="separate"/>
            </w:r>
            <w:r w:rsidR="005851CF">
              <w:rPr>
                <w:noProof/>
                <w:webHidden/>
              </w:rPr>
              <w:t>5</w:t>
            </w:r>
            <w:r w:rsidR="005851CF">
              <w:rPr>
                <w:noProof/>
                <w:webHidden/>
              </w:rPr>
              <w:fldChar w:fldCharType="end"/>
            </w:r>
          </w:hyperlink>
        </w:p>
        <w:p w14:paraId="4529C82A" w14:textId="712CA0C6" w:rsidR="005851CF" w:rsidRDefault="001017F5">
          <w:pPr>
            <w:pStyle w:val="TOC2"/>
            <w:tabs>
              <w:tab w:val="right" w:leader="dot" w:pos="9240"/>
            </w:tabs>
            <w:rPr>
              <w:rFonts w:asciiTheme="minorHAnsi" w:eastAsiaTheme="minorEastAsia" w:hAnsiTheme="minorHAnsi" w:cstheme="minorBidi"/>
              <w:noProof/>
            </w:rPr>
          </w:pPr>
          <w:hyperlink w:anchor="_Toc510530780" w:history="1">
            <w:r w:rsidR="005851CF" w:rsidRPr="009975C9">
              <w:rPr>
                <w:rStyle w:val="Hyperlink"/>
                <w:noProof/>
              </w:rPr>
              <w:t>Timeline for the initial LFCBOA development process</w:t>
            </w:r>
            <w:r w:rsidR="005851CF">
              <w:rPr>
                <w:noProof/>
                <w:webHidden/>
              </w:rPr>
              <w:tab/>
            </w:r>
            <w:r w:rsidR="005851CF">
              <w:rPr>
                <w:noProof/>
                <w:webHidden/>
              </w:rPr>
              <w:fldChar w:fldCharType="begin"/>
            </w:r>
            <w:r w:rsidR="005851CF">
              <w:rPr>
                <w:noProof/>
                <w:webHidden/>
              </w:rPr>
              <w:instrText xml:space="preserve"> PAGEREF _Toc510530780 \h </w:instrText>
            </w:r>
            <w:r w:rsidR="005851CF">
              <w:rPr>
                <w:noProof/>
                <w:webHidden/>
              </w:rPr>
            </w:r>
            <w:r w:rsidR="005851CF">
              <w:rPr>
                <w:noProof/>
                <w:webHidden/>
              </w:rPr>
              <w:fldChar w:fldCharType="separate"/>
            </w:r>
            <w:r w:rsidR="005851CF">
              <w:rPr>
                <w:noProof/>
                <w:webHidden/>
              </w:rPr>
              <w:t>5</w:t>
            </w:r>
            <w:r w:rsidR="005851CF">
              <w:rPr>
                <w:noProof/>
                <w:webHidden/>
              </w:rPr>
              <w:fldChar w:fldCharType="end"/>
            </w:r>
          </w:hyperlink>
        </w:p>
        <w:p w14:paraId="6EF0D9FB" w14:textId="5FEFD221" w:rsidR="005851CF" w:rsidRDefault="001017F5">
          <w:pPr>
            <w:pStyle w:val="TOC2"/>
            <w:tabs>
              <w:tab w:val="right" w:leader="dot" w:pos="9240"/>
            </w:tabs>
            <w:rPr>
              <w:rFonts w:asciiTheme="minorHAnsi" w:eastAsiaTheme="minorEastAsia" w:hAnsiTheme="minorHAnsi" w:cstheme="minorBidi"/>
              <w:noProof/>
            </w:rPr>
          </w:pPr>
          <w:hyperlink w:anchor="_Toc510530781" w:history="1">
            <w:r w:rsidR="005851CF" w:rsidRPr="009975C9">
              <w:rPr>
                <w:rStyle w:val="Hyperlink"/>
                <w:noProof/>
              </w:rPr>
              <w:t>Revisions to the LFCBOA for GB</w:t>
            </w:r>
            <w:r w:rsidR="005851CF">
              <w:rPr>
                <w:noProof/>
                <w:webHidden/>
              </w:rPr>
              <w:tab/>
            </w:r>
            <w:r w:rsidR="005851CF">
              <w:rPr>
                <w:noProof/>
                <w:webHidden/>
              </w:rPr>
              <w:fldChar w:fldCharType="begin"/>
            </w:r>
            <w:r w:rsidR="005851CF">
              <w:rPr>
                <w:noProof/>
                <w:webHidden/>
              </w:rPr>
              <w:instrText xml:space="preserve"> PAGEREF _Toc510530781 \h </w:instrText>
            </w:r>
            <w:r w:rsidR="005851CF">
              <w:rPr>
                <w:noProof/>
                <w:webHidden/>
              </w:rPr>
            </w:r>
            <w:r w:rsidR="005851CF">
              <w:rPr>
                <w:noProof/>
                <w:webHidden/>
              </w:rPr>
              <w:fldChar w:fldCharType="separate"/>
            </w:r>
            <w:r w:rsidR="005851CF">
              <w:rPr>
                <w:noProof/>
                <w:webHidden/>
              </w:rPr>
              <w:t>6</w:t>
            </w:r>
            <w:r w:rsidR="005851CF">
              <w:rPr>
                <w:noProof/>
                <w:webHidden/>
              </w:rPr>
              <w:fldChar w:fldCharType="end"/>
            </w:r>
          </w:hyperlink>
        </w:p>
        <w:p w14:paraId="28E77383" w14:textId="73E396A3" w:rsidR="005851CF" w:rsidRDefault="001017F5">
          <w:pPr>
            <w:pStyle w:val="TOC1"/>
            <w:rPr>
              <w:rFonts w:asciiTheme="minorHAnsi" w:eastAsiaTheme="minorEastAsia" w:hAnsiTheme="minorHAnsi" w:cstheme="minorBidi"/>
              <w:noProof/>
            </w:rPr>
          </w:pPr>
          <w:hyperlink w:anchor="_Toc510530782" w:history="1">
            <w:r w:rsidR="005851CF" w:rsidRPr="009975C9">
              <w:rPr>
                <w:rStyle w:val="Hyperlink"/>
                <w:noProof/>
              </w:rPr>
              <w:t>TITLE 2 - Explanatory text to accompany each agreement Article in the LFCBOA document that is subject to NRA approval</w:t>
            </w:r>
            <w:r w:rsidR="005851CF">
              <w:rPr>
                <w:noProof/>
                <w:webHidden/>
              </w:rPr>
              <w:tab/>
            </w:r>
            <w:r w:rsidR="005851CF">
              <w:rPr>
                <w:noProof/>
                <w:webHidden/>
              </w:rPr>
              <w:fldChar w:fldCharType="begin"/>
            </w:r>
            <w:r w:rsidR="005851CF">
              <w:rPr>
                <w:noProof/>
                <w:webHidden/>
              </w:rPr>
              <w:instrText xml:space="preserve"> PAGEREF _Toc510530782 \h </w:instrText>
            </w:r>
            <w:r w:rsidR="005851CF">
              <w:rPr>
                <w:noProof/>
                <w:webHidden/>
              </w:rPr>
            </w:r>
            <w:r w:rsidR="005851CF">
              <w:rPr>
                <w:noProof/>
                <w:webHidden/>
              </w:rPr>
              <w:fldChar w:fldCharType="separate"/>
            </w:r>
            <w:r w:rsidR="005851CF">
              <w:rPr>
                <w:noProof/>
                <w:webHidden/>
              </w:rPr>
              <w:t>7</w:t>
            </w:r>
            <w:r w:rsidR="005851CF">
              <w:rPr>
                <w:noProof/>
                <w:webHidden/>
              </w:rPr>
              <w:fldChar w:fldCharType="end"/>
            </w:r>
          </w:hyperlink>
        </w:p>
        <w:p w14:paraId="52472FD9" w14:textId="6385F43B" w:rsidR="005851CF" w:rsidRDefault="001017F5">
          <w:pPr>
            <w:pStyle w:val="TOC2"/>
            <w:tabs>
              <w:tab w:val="right" w:leader="dot" w:pos="9240"/>
            </w:tabs>
            <w:rPr>
              <w:rFonts w:asciiTheme="minorHAnsi" w:eastAsiaTheme="minorEastAsia" w:hAnsiTheme="minorHAnsi" w:cstheme="minorBidi"/>
              <w:noProof/>
            </w:rPr>
          </w:pPr>
          <w:hyperlink w:anchor="_Toc510530783" w:history="1">
            <w:r w:rsidR="005851CF" w:rsidRPr="009975C9">
              <w:rPr>
                <w:rStyle w:val="Hyperlink"/>
                <w:noProof/>
              </w:rPr>
              <w:t>LFCBOA Article 3 - SOGL Article 119(c) - “ramping restrictions for active power output in accordance with SOGL Article 137(3) and (4);”</w:t>
            </w:r>
            <w:r w:rsidR="005851CF">
              <w:rPr>
                <w:noProof/>
                <w:webHidden/>
              </w:rPr>
              <w:tab/>
            </w:r>
            <w:r w:rsidR="005851CF">
              <w:rPr>
                <w:noProof/>
                <w:webHidden/>
              </w:rPr>
              <w:fldChar w:fldCharType="begin"/>
            </w:r>
            <w:r w:rsidR="005851CF">
              <w:rPr>
                <w:noProof/>
                <w:webHidden/>
              </w:rPr>
              <w:instrText xml:space="preserve"> PAGEREF _Toc510530783 \h </w:instrText>
            </w:r>
            <w:r w:rsidR="005851CF">
              <w:rPr>
                <w:noProof/>
                <w:webHidden/>
              </w:rPr>
            </w:r>
            <w:r w:rsidR="005851CF">
              <w:rPr>
                <w:noProof/>
                <w:webHidden/>
              </w:rPr>
              <w:fldChar w:fldCharType="separate"/>
            </w:r>
            <w:r w:rsidR="005851CF">
              <w:rPr>
                <w:noProof/>
                <w:webHidden/>
              </w:rPr>
              <w:t>7</w:t>
            </w:r>
            <w:r w:rsidR="005851CF">
              <w:rPr>
                <w:noProof/>
                <w:webHidden/>
              </w:rPr>
              <w:fldChar w:fldCharType="end"/>
            </w:r>
          </w:hyperlink>
        </w:p>
        <w:p w14:paraId="100367B5" w14:textId="2A11A5AC" w:rsidR="005851CF" w:rsidRDefault="001017F5">
          <w:pPr>
            <w:pStyle w:val="TOC2"/>
            <w:tabs>
              <w:tab w:val="right" w:leader="dot" w:pos="9240"/>
            </w:tabs>
            <w:rPr>
              <w:rFonts w:asciiTheme="minorHAnsi" w:eastAsiaTheme="minorEastAsia" w:hAnsiTheme="minorHAnsi" w:cstheme="minorBidi"/>
              <w:noProof/>
            </w:rPr>
          </w:pPr>
          <w:hyperlink w:anchor="_Toc510530784" w:history="1">
            <w:r w:rsidR="005851CF" w:rsidRPr="009975C9">
              <w:rPr>
                <w:rStyle w:val="Hyperlink"/>
                <w:noProof/>
              </w:rPr>
              <w:t>LFCBOA Article 4 - SOGL Article 119(h) - “the FRR dimensioning rules in accordance with SOGL Article 157(1);”</w:t>
            </w:r>
            <w:r w:rsidR="005851CF">
              <w:rPr>
                <w:noProof/>
                <w:webHidden/>
              </w:rPr>
              <w:tab/>
            </w:r>
            <w:r w:rsidR="005851CF">
              <w:rPr>
                <w:noProof/>
                <w:webHidden/>
              </w:rPr>
              <w:fldChar w:fldCharType="begin"/>
            </w:r>
            <w:r w:rsidR="005851CF">
              <w:rPr>
                <w:noProof/>
                <w:webHidden/>
              </w:rPr>
              <w:instrText xml:space="preserve"> PAGEREF _Toc510530784 \h </w:instrText>
            </w:r>
            <w:r w:rsidR="005851CF">
              <w:rPr>
                <w:noProof/>
                <w:webHidden/>
              </w:rPr>
            </w:r>
            <w:r w:rsidR="005851CF">
              <w:rPr>
                <w:noProof/>
                <w:webHidden/>
              </w:rPr>
              <w:fldChar w:fldCharType="separate"/>
            </w:r>
            <w:r w:rsidR="005851CF">
              <w:rPr>
                <w:noProof/>
                <w:webHidden/>
              </w:rPr>
              <w:t>7</w:t>
            </w:r>
            <w:r w:rsidR="005851CF">
              <w:rPr>
                <w:noProof/>
                <w:webHidden/>
              </w:rPr>
              <w:fldChar w:fldCharType="end"/>
            </w:r>
          </w:hyperlink>
        </w:p>
        <w:p w14:paraId="6DAE565B" w14:textId="5FB2015D" w:rsidR="005851CF" w:rsidRDefault="001017F5">
          <w:pPr>
            <w:pStyle w:val="TOC2"/>
            <w:tabs>
              <w:tab w:val="right" w:leader="dot" w:pos="9240"/>
            </w:tabs>
            <w:rPr>
              <w:rFonts w:asciiTheme="minorHAnsi" w:eastAsiaTheme="minorEastAsia" w:hAnsiTheme="minorHAnsi" w:cstheme="minorBidi"/>
              <w:noProof/>
            </w:rPr>
          </w:pPr>
          <w:hyperlink w:anchor="_Toc510530785" w:history="1">
            <w:r w:rsidR="005851CF" w:rsidRPr="009975C9">
              <w:rPr>
                <w:rStyle w:val="Hyperlink"/>
                <w:noProof/>
              </w:rPr>
              <w:t>LFCBOA Article 5 - SOGL Article 119(q) - “coordination actions aiming to reduce the Frequency Restoration Control Error as defined in SOGL Article 152(14);”</w:t>
            </w:r>
            <w:r w:rsidR="005851CF">
              <w:rPr>
                <w:noProof/>
                <w:webHidden/>
              </w:rPr>
              <w:tab/>
            </w:r>
            <w:r w:rsidR="005851CF">
              <w:rPr>
                <w:noProof/>
                <w:webHidden/>
              </w:rPr>
              <w:fldChar w:fldCharType="begin"/>
            </w:r>
            <w:r w:rsidR="005851CF">
              <w:rPr>
                <w:noProof/>
                <w:webHidden/>
              </w:rPr>
              <w:instrText xml:space="preserve"> PAGEREF _Toc510530785 \h </w:instrText>
            </w:r>
            <w:r w:rsidR="005851CF">
              <w:rPr>
                <w:noProof/>
                <w:webHidden/>
              </w:rPr>
            </w:r>
            <w:r w:rsidR="005851CF">
              <w:rPr>
                <w:noProof/>
                <w:webHidden/>
              </w:rPr>
              <w:fldChar w:fldCharType="separate"/>
            </w:r>
            <w:r w:rsidR="005851CF">
              <w:rPr>
                <w:noProof/>
                <w:webHidden/>
              </w:rPr>
              <w:t>7</w:t>
            </w:r>
            <w:r w:rsidR="005851CF">
              <w:rPr>
                <w:noProof/>
                <w:webHidden/>
              </w:rPr>
              <w:fldChar w:fldCharType="end"/>
            </w:r>
          </w:hyperlink>
        </w:p>
        <w:p w14:paraId="5433C576" w14:textId="183EDB15" w:rsidR="005851CF" w:rsidRDefault="001017F5">
          <w:pPr>
            <w:pStyle w:val="TOC2"/>
            <w:tabs>
              <w:tab w:val="right" w:leader="dot" w:pos="9240"/>
            </w:tabs>
            <w:rPr>
              <w:rFonts w:asciiTheme="minorHAnsi" w:eastAsiaTheme="minorEastAsia" w:hAnsiTheme="minorHAnsi" w:cstheme="minorBidi"/>
              <w:noProof/>
            </w:rPr>
          </w:pPr>
          <w:hyperlink w:anchor="_Toc510530786" w:history="1">
            <w:r w:rsidR="005851CF" w:rsidRPr="009975C9">
              <w:rPr>
                <w:rStyle w:val="Hyperlink"/>
                <w:noProof/>
              </w:rPr>
              <w:t>LFCBOA Article 6 - SOGL Article 119(r) - “measures to reduce the Frequency Restoration Control Error (FRCE) by requiring changes in the active power production or consumption of power generating modules and demand units in accordance with SOGL Article 152(16).”</w:t>
            </w:r>
            <w:r w:rsidR="005851CF">
              <w:rPr>
                <w:noProof/>
                <w:webHidden/>
              </w:rPr>
              <w:tab/>
            </w:r>
            <w:r w:rsidR="005851CF">
              <w:rPr>
                <w:noProof/>
                <w:webHidden/>
              </w:rPr>
              <w:fldChar w:fldCharType="begin"/>
            </w:r>
            <w:r w:rsidR="005851CF">
              <w:rPr>
                <w:noProof/>
                <w:webHidden/>
              </w:rPr>
              <w:instrText xml:space="preserve"> PAGEREF _Toc510530786 \h </w:instrText>
            </w:r>
            <w:r w:rsidR="005851CF">
              <w:rPr>
                <w:noProof/>
                <w:webHidden/>
              </w:rPr>
            </w:r>
            <w:r w:rsidR="005851CF">
              <w:rPr>
                <w:noProof/>
                <w:webHidden/>
              </w:rPr>
              <w:fldChar w:fldCharType="separate"/>
            </w:r>
            <w:r w:rsidR="005851CF">
              <w:rPr>
                <w:noProof/>
                <w:webHidden/>
              </w:rPr>
              <w:t>8</w:t>
            </w:r>
            <w:r w:rsidR="005851CF">
              <w:rPr>
                <w:noProof/>
                <w:webHidden/>
              </w:rPr>
              <w:fldChar w:fldCharType="end"/>
            </w:r>
          </w:hyperlink>
        </w:p>
        <w:p w14:paraId="612B28FD" w14:textId="32C498A8" w:rsidR="005851CF" w:rsidRDefault="001017F5">
          <w:pPr>
            <w:pStyle w:val="TOC1"/>
            <w:rPr>
              <w:rFonts w:asciiTheme="minorHAnsi" w:eastAsiaTheme="minorEastAsia" w:hAnsiTheme="minorHAnsi" w:cstheme="minorBidi"/>
              <w:noProof/>
            </w:rPr>
          </w:pPr>
          <w:hyperlink w:anchor="_Toc510530787" w:history="1">
            <w:r w:rsidR="005851CF" w:rsidRPr="009975C9">
              <w:rPr>
                <w:rStyle w:val="Hyperlink"/>
                <w:noProof/>
              </w:rPr>
              <w:t>TITLE 3 - Explanatory text to accompany each Article in the LFCBOA document that is not subject to NRA approval</w:t>
            </w:r>
            <w:r w:rsidR="005851CF">
              <w:rPr>
                <w:noProof/>
                <w:webHidden/>
              </w:rPr>
              <w:tab/>
            </w:r>
            <w:r w:rsidR="005851CF">
              <w:rPr>
                <w:noProof/>
                <w:webHidden/>
              </w:rPr>
              <w:fldChar w:fldCharType="begin"/>
            </w:r>
            <w:r w:rsidR="005851CF">
              <w:rPr>
                <w:noProof/>
                <w:webHidden/>
              </w:rPr>
              <w:instrText xml:space="preserve"> PAGEREF _Toc510530787 \h </w:instrText>
            </w:r>
            <w:r w:rsidR="005851CF">
              <w:rPr>
                <w:noProof/>
                <w:webHidden/>
              </w:rPr>
            </w:r>
            <w:r w:rsidR="005851CF">
              <w:rPr>
                <w:noProof/>
                <w:webHidden/>
              </w:rPr>
              <w:fldChar w:fldCharType="separate"/>
            </w:r>
            <w:r w:rsidR="005851CF">
              <w:rPr>
                <w:noProof/>
                <w:webHidden/>
              </w:rPr>
              <w:t>9</w:t>
            </w:r>
            <w:r w:rsidR="005851CF">
              <w:rPr>
                <w:noProof/>
                <w:webHidden/>
              </w:rPr>
              <w:fldChar w:fldCharType="end"/>
            </w:r>
          </w:hyperlink>
        </w:p>
        <w:p w14:paraId="71A5385B" w14:textId="22031FCA" w:rsidR="00EE517B" w:rsidRPr="00AE7DC2" w:rsidRDefault="00EE517B">
          <w:r w:rsidRPr="00AE7DC2">
            <w:rPr>
              <w:b/>
              <w:bCs/>
              <w:noProof/>
            </w:rPr>
            <w:fldChar w:fldCharType="end"/>
          </w:r>
        </w:p>
      </w:sdtContent>
    </w:sdt>
    <w:p w14:paraId="71A5385C" w14:textId="77777777" w:rsidR="00824C10" w:rsidRPr="00AE7DC2" w:rsidRDefault="00824C10" w:rsidP="00EE517B">
      <w:pPr>
        <w:widowControl w:val="0"/>
        <w:autoSpaceDE w:val="0"/>
        <w:autoSpaceDN w:val="0"/>
        <w:adjustRightInd w:val="0"/>
        <w:spacing w:after="0" w:line="200" w:lineRule="exact"/>
        <w:ind w:right="1249"/>
        <w:rPr>
          <w:rFonts w:ascii="Arial" w:hAnsi="Arial" w:cs="Arial"/>
          <w:color w:val="000000"/>
          <w:sz w:val="20"/>
          <w:szCs w:val="20"/>
        </w:rPr>
      </w:pPr>
    </w:p>
    <w:p w14:paraId="71A5385D" w14:textId="77777777" w:rsidR="00824C10" w:rsidRPr="00AE7DC2" w:rsidRDefault="00824C10">
      <w:pPr>
        <w:widowControl w:val="0"/>
        <w:autoSpaceDE w:val="0"/>
        <w:autoSpaceDN w:val="0"/>
        <w:adjustRightInd w:val="0"/>
        <w:spacing w:after="0" w:line="200" w:lineRule="exact"/>
        <w:rPr>
          <w:rFonts w:ascii="Arial" w:hAnsi="Arial" w:cs="Arial"/>
          <w:color w:val="000000"/>
          <w:sz w:val="20"/>
          <w:szCs w:val="20"/>
        </w:rPr>
      </w:pPr>
    </w:p>
    <w:p w14:paraId="71A5385E" w14:textId="77777777" w:rsidR="00824C10" w:rsidRPr="00AE7DC2" w:rsidRDefault="00824C10">
      <w:pPr>
        <w:widowControl w:val="0"/>
        <w:autoSpaceDE w:val="0"/>
        <w:autoSpaceDN w:val="0"/>
        <w:adjustRightInd w:val="0"/>
        <w:spacing w:after="0" w:line="200" w:lineRule="exact"/>
        <w:rPr>
          <w:rFonts w:ascii="Arial" w:hAnsi="Arial" w:cs="Arial"/>
          <w:color w:val="000000"/>
          <w:sz w:val="20"/>
          <w:szCs w:val="20"/>
        </w:rPr>
      </w:pPr>
    </w:p>
    <w:p w14:paraId="71A5385F" w14:textId="77777777" w:rsidR="00824C10" w:rsidRPr="00AE7DC2" w:rsidRDefault="00824C10">
      <w:pPr>
        <w:widowControl w:val="0"/>
        <w:autoSpaceDE w:val="0"/>
        <w:autoSpaceDN w:val="0"/>
        <w:adjustRightInd w:val="0"/>
        <w:spacing w:before="98" w:after="0" w:line="240" w:lineRule="auto"/>
        <w:ind w:left="121"/>
        <w:rPr>
          <w:rFonts w:ascii="Arial" w:hAnsi="Arial" w:cs="Arial"/>
          <w:color w:val="000000"/>
        </w:rPr>
        <w:sectPr w:rsidR="00824C10" w:rsidRPr="00AE7DC2" w:rsidSect="00EE517B">
          <w:headerReference w:type="default" r:id="rId9"/>
          <w:footerReference w:type="default" r:id="rId10"/>
          <w:pgSz w:w="11920" w:h="16840"/>
          <w:pgMar w:top="1460" w:right="1430" w:bottom="280" w:left="1240" w:header="567" w:footer="492" w:gutter="0"/>
          <w:cols w:space="720"/>
          <w:noEndnote/>
        </w:sectPr>
      </w:pPr>
    </w:p>
    <w:p w14:paraId="71A53860" w14:textId="77777777" w:rsidR="00824C10" w:rsidRPr="00AE7DC2" w:rsidRDefault="00824C10" w:rsidP="00EE517B">
      <w:pPr>
        <w:rPr>
          <w:sz w:val="20"/>
          <w:szCs w:val="20"/>
        </w:rPr>
      </w:pPr>
    </w:p>
    <w:p w14:paraId="71A53861" w14:textId="77777777" w:rsidR="00824C10" w:rsidRPr="00AE7DC2" w:rsidRDefault="00824C10" w:rsidP="00651599">
      <w:pPr>
        <w:pStyle w:val="Heading1"/>
      </w:pPr>
      <w:bookmarkStart w:id="1" w:name="_Toc510530775"/>
      <w:r w:rsidRPr="00AE7DC2">
        <w:rPr>
          <w:spacing w:val="1"/>
        </w:rPr>
        <w:t>I</w:t>
      </w:r>
      <w:r w:rsidRPr="00AE7DC2">
        <w:rPr>
          <w:spacing w:val="-1"/>
        </w:rPr>
        <w:t>n</w:t>
      </w:r>
      <w:r w:rsidRPr="00AE7DC2">
        <w:t>t</w:t>
      </w:r>
      <w:r w:rsidRPr="00AE7DC2">
        <w:rPr>
          <w:spacing w:val="1"/>
        </w:rPr>
        <w:t>r</w:t>
      </w:r>
      <w:r w:rsidRPr="00AE7DC2">
        <w:rPr>
          <w:spacing w:val="-1"/>
        </w:rPr>
        <w:t>odu</w:t>
      </w:r>
      <w:r w:rsidRPr="00AE7DC2">
        <w:t>ct</w:t>
      </w:r>
      <w:r w:rsidRPr="00AE7DC2">
        <w:rPr>
          <w:spacing w:val="1"/>
        </w:rPr>
        <w:t>i</w:t>
      </w:r>
      <w:r w:rsidRPr="00AE7DC2">
        <w:rPr>
          <w:spacing w:val="-1"/>
        </w:rPr>
        <w:t>o</w:t>
      </w:r>
      <w:r w:rsidRPr="00AE7DC2">
        <w:t>n</w:t>
      </w:r>
      <w:bookmarkEnd w:id="1"/>
    </w:p>
    <w:p w14:paraId="71A53862" w14:textId="77777777" w:rsidR="00FB2509" w:rsidRPr="00AE7DC2" w:rsidRDefault="00FB2509" w:rsidP="00FB2509"/>
    <w:p w14:paraId="71A53863" w14:textId="1284B248" w:rsidR="00651599" w:rsidRPr="00AE7DC2" w:rsidRDefault="00824C10" w:rsidP="00FB2509">
      <w:pPr>
        <w:pStyle w:val="Paragrapgh-numbered"/>
        <w:rPr>
          <w:lang w:val="en-GB"/>
        </w:rPr>
      </w:pPr>
      <w:r w:rsidRPr="00AE7DC2">
        <w:rPr>
          <w:lang w:val="en-GB"/>
        </w:rPr>
        <w:t>The Com</w:t>
      </w:r>
      <w:r w:rsidRPr="00AE7DC2">
        <w:rPr>
          <w:spacing w:val="1"/>
          <w:lang w:val="en-GB"/>
        </w:rPr>
        <w:t>m</w:t>
      </w:r>
      <w:r w:rsidRPr="00AE7DC2">
        <w:rPr>
          <w:lang w:val="en-GB"/>
        </w:rPr>
        <w:t>is</w:t>
      </w:r>
      <w:r w:rsidRPr="00AE7DC2">
        <w:rPr>
          <w:spacing w:val="1"/>
          <w:lang w:val="en-GB"/>
        </w:rPr>
        <w:t>s</w:t>
      </w:r>
      <w:r w:rsidRPr="00AE7DC2">
        <w:rPr>
          <w:lang w:val="en-GB"/>
        </w:rPr>
        <w:t>ion</w:t>
      </w:r>
      <w:r w:rsidRPr="00AE7DC2">
        <w:rPr>
          <w:spacing w:val="2"/>
          <w:lang w:val="en-GB"/>
        </w:rPr>
        <w:t xml:space="preserve"> </w:t>
      </w:r>
      <w:r w:rsidRPr="00AE7DC2">
        <w:rPr>
          <w:lang w:val="en-GB"/>
        </w:rPr>
        <w:t>R</w:t>
      </w:r>
      <w:r w:rsidRPr="00AE7DC2">
        <w:rPr>
          <w:spacing w:val="-1"/>
          <w:lang w:val="en-GB"/>
        </w:rPr>
        <w:t>e</w:t>
      </w:r>
      <w:r w:rsidRPr="00AE7DC2">
        <w:rPr>
          <w:spacing w:val="-2"/>
          <w:lang w:val="en-GB"/>
        </w:rPr>
        <w:t>g</w:t>
      </w:r>
      <w:r w:rsidRPr="00AE7DC2">
        <w:rPr>
          <w:lang w:val="en-GB"/>
        </w:rPr>
        <w:t>ulation</w:t>
      </w:r>
      <w:r w:rsidRPr="00AE7DC2">
        <w:rPr>
          <w:spacing w:val="2"/>
          <w:lang w:val="en-GB"/>
        </w:rPr>
        <w:t xml:space="preserve"> </w:t>
      </w:r>
      <w:r w:rsidRPr="00AE7DC2">
        <w:rPr>
          <w:lang w:val="en-GB"/>
        </w:rPr>
        <w:t>(</w:t>
      </w:r>
      <w:r w:rsidRPr="00AE7DC2">
        <w:rPr>
          <w:spacing w:val="-1"/>
          <w:lang w:val="en-GB"/>
        </w:rPr>
        <w:t>E</w:t>
      </w:r>
      <w:r w:rsidRPr="00AE7DC2">
        <w:rPr>
          <w:lang w:val="en-GB"/>
        </w:rPr>
        <w:t>U) 2017/1485</w:t>
      </w:r>
      <w:r w:rsidRPr="00AE7DC2">
        <w:rPr>
          <w:spacing w:val="4"/>
          <w:lang w:val="en-GB"/>
        </w:rPr>
        <w:t xml:space="preserve"> </w:t>
      </w:r>
      <w:r w:rsidRPr="00AE7DC2">
        <w:rPr>
          <w:lang w:val="en-GB"/>
        </w:rPr>
        <w:t>of</w:t>
      </w:r>
      <w:r w:rsidRPr="00AE7DC2">
        <w:rPr>
          <w:spacing w:val="1"/>
          <w:lang w:val="en-GB"/>
        </w:rPr>
        <w:t xml:space="preserve"> </w:t>
      </w:r>
      <w:r w:rsidRPr="00AE7DC2">
        <w:rPr>
          <w:lang w:val="en-GB"/>
        </w:rPr>
        <w:t>2</w:t>
      </w:r>
      <w:r w:rsidRPr="00AE7DC2">
        <w:rPr>
          <w:spacing w:val="2"/>
          <w:lang w:val="en-GB"/>
        </w:rPr>
        <w:t xml:space="preserve"> </w:t>
      </w:r>
      <w:r w:rsidRPr="00AE7DC2">
        <w:rPr>
          <w:lang w:val="en-GB"/>
        </w:rPr>
        <w:t>A</w:t>
      </w:r>
      <w:r w:rsidRPr="00AE7DC2">
        <w:rPr>
          <w:spacing w:val="2"/>
          <w:lang w:val="en-GB"/>
        </w:rPr>
        <w:t>u</w:t>
      </w:r>
      <w:r w:rsidRPr="00AE7DC2">
        <w:rPr>
          <w:spacing w:val="-2"/>
          <w:lang w:val="en-GB"/>
        </w:rPr>
        <w:t>g</w:t>
      </w:r>
      <w:r w:rsidRPr="00AE7DC2">
        <w:rPr>
          <w:lang w:val="en-GB"/>
        </w:rPr>
        <w:t>ust</w:t>
      </w:r>
      <w:r w:rsidRPr="00AE7DC2">
        <w:rPr>
          <w:spacing w:val="2"/>
          <w:lang w:val="en-GB"/>
        </w:rPr>
        <w:t xml:space="preserve"> </w:t>
      </w:r>
      <w:r w:rsidRPr="00AE7DC2">
        <w:rPr>
          <w:lang w:val="en-GB"/>
        </w:rPr>
        <w:t>2017</w:t>
      </w:r>
      <w:r w:rsidRPr="00AE7DC2">
        <w:rPr>
          <w:spacing w:val="2"/>
          <w:lang w:val="en-GB"/>
        </w:rPr>
        <w:t xml:space="preserve"> </w:t>
      </w:r>
      <w:r w:rsidRPr="00AE7DC2">
        <w:rPr>
          <w:spacing w:val="-1"/>
          <w:lang w:val="en-GB"/>
        </w:rPr>
        <w:t>e</w:t>
      </w:r>
      <w:r w:rsidRPr="00AE7DC2">
        <w:rPr>
          <w:lang w:val="en-GB"/>
        </w:rPr>
        <w:t>st</w:t>
      </w:r>
      <w:r w:rsidRPr="00AE7DC2">
        <w:rPr>
          <w:spacing w:val="2"/>
          <w:lang w:val="en-GB"/>
        </w:rPr>
        <w:t>a</w:t>
      </w:r>
      <w:r w:rsidRPr="00AE7DC2">
        <w:rPr>
          <w:lang w:val="en-GB"/>
        </w:rPr>
        <w:t>bl</w:t>
      </w:r>
      <w:r w:rsidRPr="00AE7DC2">
        <w:rPr>
          <w:spacing w:val="1"/>
          <w:lang w:val="en-GB"/>
        </w:rPr>
        <w:t>i</w:t>
      </w:r>
      <w:r w:rsidRPr="00AE7DC2">
        <w:rPr>
          <w:lang w:val="en-GB"/>
        </w:rPr>
        <w:t>shing a</w:t>
      </w:r>
      <w:r w:rsidRPr="00AE7DC2">
        <w:rPr>
          <w:spacing w:val="9"/>
          <w:lang w:val="en-GB"/>
        </w:rPr>
        <w:t xml:space="preserve"> </w:t>
      </w:r>
      <w:r w:rsidRPr="00AE7DC2">
        <w:rPr>
          <w:spacing w:val="-2"/>
          <w:lang w:val="en-GB"/>
        </w:rPr>
        <w:t>g</w:t>
      </w:r>
      <w:r w:rsidRPr="00AE7DC2">
        <w:rPr>
          <w:lang w:val="en-GB"/>
        </w:rPr>
        <w:t>uideline</w:t>
      </w:r>
      <w:r w:rsidRPr="00AE7DC2">
        <w:rPr>
          <w:spacing w:val="1"/>
          <w:lang w:val="en-GB"/>
        </w:rPr>
        <w:t xml:space="preserve"> </w:t>
      </w:r>
      <w:r w:rsidRPr="00AE7DC2">
        <w:rPr>
          <w:lang w:val="en-GB"/>
        </w:rPr>
        <w:t xml:space="preserve">on </w:t>
      </w:r>
      <w:r w:rsidRPr="00AE7DC2">
        <w:rPr>
          <w:spacing w:val="-1"/>
          <w:lang w:val="en-GB"/>
        </w:rPr>
        <w:t>e</w:t>
      </w:r>
      <w:r w:rsidRPr="00AE7DC2">
        <w:rPr>
          <w:lang w:val="en-GB"/>
        </w:rPr>
        <w:t>le</w:t>
      </w:r>
      <w:r w:rsidRPr="00AE7DC2">
        <w:rPr>
          <w:spacing w:val="-1"/>
          <w:lang w:val="en-GB"/>
        </w:rPr>
        <w:t>c</w:t>
      </w:r>
      <w:r w:rsidRPr="00AE7DC2">
        <w:rPr>
          <w:lang w:val="en-GB"/>
        </w:rPr>
        <w:t>tri</w:t>
      </w:r>
      <w:r w:rsidRPr="00AE7DC2">
        <w:rPr>
          <w:spacing w:val="-1"/>
          <w:lang w:val="en-GB"/>
        </w:rPr>
        <w:t>c</w:t>
      </w:r>
      <w:r w:rsidRPr="00AE7DC2">
        <w:rPr>
          <w:lang w:val="en-GB"/>
        </w:rPr>
        <w:t>i</w:t>
      </w:r>
      <w:r w:rsidRPr="00AE7DC2">
        <w:rPr>
          <w:spacing w:val="6"/>
          <w:lang w:val="en-GB"/>
        </w:rPr>
        <w:t>t</w:t>
      </w:r>
      <w:r w:rsidRPr="00AE7DC2">
        <w:rPr>
          <w:lang w:val="en-GB"/>
        </w:rPr>
        <w:t>y tr</w:t>
      </w:r>
      <w:r w:rsidRPr="00AE7DC2">
        <w:rPr>
          <w:spacing w:val="-1"/>
          <w:lang w:val="en-GB"/>
        </w:rPr>
        <w:t>a</w:t>
      </w:r>
      <w:r w:rsidRPr="00AE7DC2">
        <w:rPr>
          <w:lang w:val="en-GB"/>
        </w:rPr>
        <w:t>nsm</w:t>
      </w:r>
      <w:r w:rsidRPr="00AE7DC2">
        <w:rPr>
          <w:spacing w:val="1"/>
          <w:lang w:val="en-GB"/>
        </w:rPr>
        <w:t>i</w:t>
      </w:r>
      <w:r w:rsidRPr="00AE7DC2">
        <w:rPr>
          <w:lang w:val="en-GB"/>
        </w:rPr>
        <w:t>ss</w:t>
      </w:r>
      <w:r w:rsidRPr="00AE7DC2">
        <w:rPr>
          <w:spacing w:val="1"/>
          <w:lang w:val="en-GB"/>
        </w:rPr>
        <w:t>i</w:t>
      </w:r>
      <w:r w:rsidRPr="00AE7DC2">
        <w:rPr>
          <w:lang w:val="en-GB"/>
        </w:rPr>
        <w:t>on</w:t>
      </w:r>
      <w:r w:rsidRPr="00AE7DC2">
        <w:rPr>
          <w:spacing w:val="8"/>
          <w:lang w:val="en-GB"/>
        </w:rPr>
        <w:t xml:space="preserve"> </w:t>
      </w:r>
      <w:r w:rsidRPr="00AE7DC2">
        <w:rPr>
          <w:spacing w:val="2"/>
          <w:lang w:val="en-GB"/>
        </w:rPr>
        <w:t>s</w:t>
      </w:r>
      <w:r w:rsidRPr="00AE7DC2">
        <w:rPr>
          <w:spacing w:val="-5"/>
          <w:lang w:val="en-GB"/>
        </w:rPr>
        <w:t>y</w:t>
      </w:r>
      <w:r w:rsidRPr="00AE7DC2">
        <w:rPr>
          <w:lang w:val="en-GB"/>
        </w:rPr>
        <w:t>stem</w:t>
      </w:r>
      <w:r w:rsidRPr="00AE7DC2">
        <w:rPr>
          <w:spacing w:val="5"/>
          <w:lang w:val="en-GB"/>
        </w:rPr>
        <w:t xml:space="preserve"> </w:t>
      </w:r>
      <w:r w:rsidRPr="00AE7DC2">
        <w:rPr>
          <w:lang w:val="en-GB"/>
        </w:rPr>
        <w:t>op</w:t>
      </w:r>
      <w:r w:rsidRPr="00AE7DC2">
        <w:rPr>
          <w:spacing w:val="1"/>
          <w:lang w:val="en-GB"/>
        </w:rPr>
        <w:t>e</w:t>
      </w:r>
      <w:r w:rsidRPr="00AE7DC2">
        <w:rPr>
          <w:lang w:val="en-GB"/>
        </w:rPr>
        <w:t>r</w:t>
      </w:r>
      <w:r w:rsidRPr="00AE7DC2">
        <w:rPr>
          <w:spacing w:val="-2"/>
          <w:lang w:val="en-GB"/>
        </w:rPr>
        <w:t>a</w:t>
      </w:r>
      <w:r w:rsidRPr="00AE7DC2">
        <w:rPr>
          <w:lang w:val="en-GB"/>
        </w:rPr>
        <w:t>t</w:t>
      </w:r>
      <w:r w:rsidRPr="00AE7DC2">
        <w:rPr>
          <w:spacing w:val="1"/>
          <w:lang w:val="en-GB"/>
        </w:rPr>
        <w:t>i</w:t>
      </w:r>
      <w:r w:rsidRPr="00AE7DC2">
        <w:rPr>
          <w:lang w:val="en-GB"/>
        </w:rPr>
        <w:t>on</w:t>
      </w:r>
      <w:r w:rsidRPr="00AE7DC2">
        <w:rPr>
          <w:spacing w:val="5"/>
          <w:lang w:val="en-GB"/>
        </w:rPr>
        <w:t xml:space="preserve"> </w:t>
      </w:r>
      <w:r w:rsidRPr="00AE7DC2">
        <w:rPr>
          <w:lang w:val="en-GB"/>
        </w:rPr>
        <w:t>(</w:t>
      </w:r>
      <w:r w:rsidR="00D17CA3">
        <w:rPr>
          <w:spacing w:val="1"/>
          <w:lang w:val="en-GB"/>
        </w:rPr>
        <w:t>hereafter</w:t>
      </w:r>
      <w:r w:rsidRPr="00AE7DC2">
        <w:rPr>
          <w:spacing w:val="7"/>
          <w:lang w:val="en-GB"/>
        </w:rPr>
        <w:t xml:space="preserve"> </w:t>
      </w:r>
      <w:r w:rsidRPr="00AE7DC2">
        <w:rPr>
          <w:spacing w:val="3"/>
          <w:lang w:val="en-GB"/>
        </w:rPr>
        <w:t>"</w:t>
      </w:r>
      <w:r w:rsidR="00226FAA">
        <w:rPr>
          <w:b/>
          <w:bCs/>
          <w:spacing w:val="1"/>
          <w:lang w:val="en-GB"/>
        </w:rPr>
        <w:t>SOGL</w:t>
      </w:r>
      <w:r w:rsidRPr="00AE7DC2">
        <w:rPr>
          <w:spacing w:val="1"/>
          <w:lang w:val="en-GB"/>
        </w:rPr>
        <w:t>"</w:t>
      </w:r>
      <w:r w:rsidRPr="00AE7DC2">
        <w:rPr>
          <w:lang w:val="en-GB"/>
        </w:rPr>
        <w:t>)</w:t>
      </w:r>
      <w:r w:rsidRPr="00AE7DC2">
        <w:rPr>
          <w:spacing w:val="12"/>
          <w:lang w:val="en-GB"/>
        </w:rPr>
        <w:t xml:space="preserve"> </w:t>
      </w:r>
      <w:r w:rsidRPr="00AE7DC2">
        <w:rPr>
          <w:lang w:val="en-GB"/>
        </w:rPr>
        <w:t>w</w:t>
      </w:r>
      <w:r w:rsidRPr="00AE7DC2">
        <w:rPr>
          <w:spacing w:val="-1"/>
          <w:lang w:val="en-GB"/>
        </w:rPr>
        <w:t>a</w:t>
      </w:r>
      <w:r w:rsidRPr="00AE7DC2">
        <w:rPr>
          <w:lang w:val="en-GB"/>
        </w:rPr>
        <w:t>s</w:t>
      </w:r>
      <w:r w:rsidRPr="00AE7DC2">
        <w:rPr>
          <w:spacing w:val="10"/>
          <w:lang w:val="en-GB"/>
        </w:rPr>
        <w:t xml:space="preserve"> </w:t>
      </w:r>
      <w:r w:rsidRPr="00AE7DC2">
        <w:rPr>
          <w:lang w:val="en-GB"/>
        </w:rPr>
        <w:t>publ</w:t>
      </w:r>
      <w:r w:rsidRPr="00AE7DC2">
        <w:rPr>
          <w:spacing w:val="1"/>
          <w:lang w:val="en-GB"/>
        </w:rPr>
        <w:t>i</w:t>
      </w:r>
      <w:r w:rsidRPr="00AE7DC2">
        <w:rPr>
          <w:lang w:val="en-GB"/>
        </w:rPr>
        <w:t>sh</w:t>
      </w:r>
      <w:r w:rsidRPr="00AE7DC2">
        <w:rPr>
          <w:spacing w:val="-1"/>
          <w:lang w:val="en-GB"/>
        </w:rPr>
        <w:t>e</w:t>
      </w:r>
      <w:r w:rsidRPr="00AE7DC2">
        <w:rPr>
          <w:lang w:val="en-GB"/>
        </w:rPr>
        <w:t>d</w:t>
      </w:r>
      <w:r w:rsidRPr="00AE7DC2">
        <w:rPr>
          <w:spacing w:val="5"/>
          <w:lang w:val="en-GB"/>
        </w:rPr>
        <w:t xml:space="preserve"> </w:t>
      </w:r>
      <w:r w:rsidRPr="00AE7DC2">
        <w:rPr>
          <w:lang w:val="en-GB"/>
        </w:rPr>
        <w:t>in</w:t>
      </w:r>
      <w:r w:rsidRPr="00AE7DC2">
        <w:rPr>
          <w:spacing w:val="6"/>
          <w:lang w:val="en-GB"/>
        </w:rPr>
        <w:t xml:space="preserve"> </w:t>
      </w:r>
      <w:r w:rsidRPr="00AE7DC2">
        <w:rPr>
          <w:lang w:val="en-GB"/>
        </w:rPr>
        <w:t>the</w:t>
      </w:r>
      <w:r w:rsidRPr="00AE7DC2">
        <w:rPr>
          <w:spacing w:val="5"/>
          <w:lang w:val="en-GB"/>
        </w:rPr>
        <w:t xml:space="preserve"> </w:t>
      </w:r>
      <w:r w:rsidRPr="00AE7DC2">
        <w:rPr>
          <w:lang w:val="en-GB"/>
        </w:rPr>
        <w:t>of</w:t>
      </w:r>
      <w:r w:rsidRPr="00AE7DC2">
        <w:rPr>
          <w:spacing w:val="-1"/>
          <w:lang w:val="en-GB"/>
        </w:rPr>
        <w:t>f</w:t>
      </w:r>
      <w:r w:rsidRPr="00AE7DC2">
        <w:rPr>
          <w:lang w:val="en-GB"/>
        </w:rPr>
        <w:t>ici</w:t>
      </w:r>
      <w:r w:rsidRPr="00AE7DC2">
        <w:rPr>
          <w:spacing w:val="-1"/>
          <w:lang w:val="en-GB"/>
        </w:rPr>
        <w:t>a</w:t>
      </w:r>
      <w:r w:rsidRPr="00AE7DC2">
        <w:rPr>
          <w:lang w:val="en-GB"/>
        </w:rPr>
        <w:t xml:space="preserve">l </w:t>
      </w:r>
      <w:r w:rsidRPr="00AE7DC2">
        <w:rPr>
          <w:spacing w:val="2"/>
          <w:lang w:val="en-GB"/>
        </w:rPr>
        <w:t>J</w:t>
      </w:r>
      <w:r w:rsidRPr="00AE7DC2">
        <w:rPr>
          <w:lang w:val="en-GB"/>
        </w:rPr>
        <w:t>ourn</w:t>
      </w:r>
      <w:r w:rsidRPr="00AE7DC2">
        <w:rPr>
          <w:spacing w:val="-2"/>
          <w:lang w:val="en-GB"/>
        </w:rPr>
        <w:t>a</w:t>
      </w:r>
      <w:r w:rsidRPr="00AE7DC2">
        <w:rPr>
          <w:lang w:val="en-GB"/>
        </w:rPr>
        <w:t>l</w:t>
      </w:r>
      <w:r w:rsidRPr="00AE7DC2">
        <w:rPr>
          <w:spacing w:val="2"/>
          <w:lang w:val="en-GB"/>
        </w:rPr>
        <w:t xml:space="preserve"> </w:t>
      </w:r>
      <w:r w:rsidRPr="00AE7DC2">
        <w:rPr>
          <w:lang w:val="en-GB"/>
        </w:rPr>
        <w:t>of the</w:t>
      </w:r>
      <w:r w:rsidRPr="00AE7DC2">
        <w:rPr>
          <w:spacing w:val="1"/>
          <w:lang w:val="en-GB"/>
        </w:rPr>
        <w:t xml:space="preserve"> </w:t>
      </w:r>
      <w:r w:rsidRPr="00AE7DC2">
        <w:rPr>
          <w:lang w:val="en-GB"/>
        </w:rPr>
        <w:t>Eu</w:t>
      </w:r>
      <w:r w:rsidRPr="00AE7DC2">
        <w:rPr>
          <w:spacing w:val="-1"/>
          <w:lang w:val="en-GB"/>
        </w:rPr>
        <w:t>r</w:t>
      </w:r>
      <w:r w:rsidRPr="00AE7DC2">
        <w:rPr>
          <w:lang w:val="en-GB"/>
        </w:rPr>
        <w:t>op</w:t>
      </w:r>
      <w:r w:rsidRPr="00AE7DC2">
        <w:rPr>
          <w:spacing w:val="-1"/>
          <w:lang w:val="en-GB"/>
        </w:rPr>
        <w:t>ea</w:t>
      </w:r>
      <w:r w:rsidRPr="00AE7DC2">
        <w:rPr>
          <w:lang w:val="en-GB"/>
        </w:rPr>
        <w:t>n</w:t>
      </w:r>
      <w:r w:rsidRPr="00AE7DC2">
        <w:rPr>
          <w:spacing w:val="4"/>
          <w:lang w:val="en-GB"/>
        </w:rPr>
        <w:t xml:space="preserve"> </w:t>
      </w:r>
      <w:r w:rsidRPr="00AE7DC2">
        <w:rPr>
          <w:lang w:val="en-GB"/>
        </w:rPr>
        <w:t>Union</w:t>
      </w:r>
      <w:r w:rsidRPr="00AE7DC2">
        <w:rPr>
          <w:spacing w:val="1"/>
          <w:lang w:val="en-GB"/>
        </w:rPr>
        <w:t xml:space="preserve"> </w:t>
      </w:r>
      <w:r w:rsidRPr="00AE7DC2">
        <w:rPr>
          <w:lang w:val="en-GB"/>
        </w:rPr>
        <w:t>on</w:t>
      </w:r>
      <w:r w:rsidRPr="00AE7DC2">
        <w:rPr>
          <w:spacing w:val="1"/>
          <w:lang w:val="en-GB"/>
        </w:rPr>
        <w:t xml:space="preserve"> </w:t>
      </w:r>
      <w:r w:rsidRPr="00AE7DC2">
        <w:rPr>
          <w:lang w:val="en-GB"/>
        </w:rPr>
        <w:t>25</w:t>
      </w:r>
      <w:r w:rsidRPr="00AE7DC2">
        <w:rPr>
          <w:spacing w:val="1"/>
          <w:lang w:val="en-GB"/>
        </w:rPr>
        <w:t xml:space="preserve"> </w:t>
      </w:r>
      <w:r w:rsidRPr="00AE7DC2">
        <w:rPr>
          <w:lang w:val="en-GB"/>
        </w:rPr>
        <w:t>Au</w:t>
      </w:r>
      <w:r w:rsidRPr="00AE7DC2">
        <w:rPr>
          <w:spacing w:val="-3"/>
          <w:lang w:val="en-GB"/>
        </w:rPr>
        <w:t>g</w:t>
      </w:r>
      <w:r w:rsidRPr="00AE7DC2">
        <w:rPr>
          <w:lang w:val="en-GB"/>
        </w:rPr>
        <w:t>ust</w:t>
      </w:r>
      <w:r w:rsidRPr="00AE7DC2">
        <w:rPr>
          <w:spacing w:val="2"/>
          <w:lang w:val="en-GB"/>
        </w:rPr>
        <w:t xml:space="preserve"> </w:t>
      </w:r>
      <w:r w:rsidRPr="00AE7DC2">
        <w:rPr>
          <w:lang w:val="en-GB"/>
        </w:rPr>
        <w:t>20</w:t>
      </w:r>
      <w:r w:rsidRPr="00AE7DC2">
        <w:rPr>
          <w:spacing w:val="2"/>
          <w:lang w:val="en-GB"/>
        </w:rPr>
        <w:t>1</w:t>
      </w:r>
      <w:r w:rsidRPr="00AE7DC2">
        <w:rPr>
          <w:lang w:val="en-GB"/>
        </w:rPr>
        <w:t>7</w:t>
      </w:r>
      <w:r w:rsidRPr="00AE7DC2">
        <w:rPr>
          <w:spacing w:val="1"/>
          <w:lang w:val="en-GB"/>
        </w:rPr>
        <w:t xml:space="preserve"> </w:t>
      </w:r>
      <w:r w:rsidRPr="00AE7DC2">
        <w:rPr>
          <w:spacing w:val="-1"/>
          <w:lang w:val="en-GB"/>
        </w:rPr>
        <w:t>a</w:t>
      </w:r>
      <w:r w:rsidRPr="00AE7DC2">
        <w:rPr>
          <w:lang w:val="en-GB"/>
        </w:rPr>
        <w:t>nd</w:t>
      </w:r>
      <w:r w:rsidRPr="00AE7DC2">
        <w:rPr>
          <w:spacing w:val="1"/>
          <w:lang w:val="en-GB"/>
        </w:rPr>
        <w:t xml:space="preserve"> </w:t>
      </w:r>
      <w:r w:rsidRPr="00AE7DC2">
        <w:rPr>
          <w:spacing w:val="-1"/>
          <w:lang w:val="en-GB"/>
        </w:rPr>
        <w:t>e</w:t>
      </w:r>
      <w:r w:rsidRPr="00AE7DC2">
        <w:rPr>
          <w:lang w:val="en-GB"/>
        </w:rPr>
        <w:t>nte</w:t>
      </w:r>
      <w:r w:rsidRPr="00AE7DC2">
        <w:rPr>
          <w:spacing w:val="-1"/>
          <w:lang w:val="en-GB"/>
        </w:rPr>
        <w:t>re</w:t>
      </w:r>
      <w:r w:rsidRPr="00AE7DC2">
        <w:rPr>
          <w:lang w:val="en-GB"/>
        </w:rPr>
        <w:t>d</w:t>
      </w:r>
      <w:r w:rsidRPr="00AE7DC2">
        <w:rPr>
          <w:spacing w:val="1"/>
          <w:lang w:val="en-GB"/>
        </w:rPr>
        <w:t xml:space="preserve"> </w:t>
      </w:r>
      <w:r w:rsidRPr="00AE7DC2">
        <w:rPr>
          <w:lang w:val="en-GB"/>
        </w:rPr>
        <w:t>in</w:t>
      </w:r>
      <w:r w:rsidRPr="00AE7DC2">
        <w:rPr>
          <w:spacing w:val="1"/>
          <w:lang w:val="en-GB"/>
        </w:rPr>
        <w:t>t</w:t>
      </w:r>
      <w:r w:rsidRPr="00AE7DC2">
        <w:rPr>
          <w:lang w:val="en-GB"/>
        </w:rPr>
        <w:t>o</w:t>
      </w:r>
      <w:r w:rsidRPr="00AE7DC2">
        <w:rPr>
          <w:spacing w:val="1"/>
          <w:lang w:val="en-GB"/>
        </w:rPr>
        <w:t xml:space="preserve"> </w:t>
      </w:r>
      <w:r w:rsidRPr="00AE7DC2">
        <w:rPr>
          <w:lang w:val="en-GB"/>
        </w:rPr>
        <w:t>fo</w:t>
      </w:r>
      <w:r w:rsidRPr="00AE7DC2">
        <w:rPr>
          <w:spacing w:val="1"/>
          <w:lang w:val="en-GB"/>
        </w:rPr>
        <w:t>r</w:t>
      </w:r>
      <w:r w:rsidRPr="00AE7DC2">
        <w:rPr>
          <w:spacing w:val="-1"/>
          <w:lang w:val="en-GB"/>
        </w:rPr>
        <w:t>c</w:t>
      </w:r>
      <w:r w:rsidRPr="00AE7DC2">
        <w:rPr>
          <w:lang w:val="en-GB"/>
        </w:rPr>
        <w:t>e</w:t>
      </w:r>
      <w:r w:rsidRPr="00AE7DC2">
        <w:rPr>
          <w:spacing w:val="3"/>
          <w:lang w:val="en-GB"/>
        </w:rPr>
        <w:t xml:space="preserve"> </w:t>
      </w:r>
      <w:r w:rsidRPr="00AE7DC2">
        <w:rPr>
          <w:lang w:val="en-GB"/>
        </w:rPr>
        <w:t>on</w:t>
      </w:r>
      <w:r w:rsidRPr="00AE7DC2">
        <w:rPr>
          <w:spacing w:val="1"/>
          <w:lang w:val="en-GB"/>
        </w:rPr>
        <w:t xml:space="preserve"> </w:t>
      </w:r>
      <w:r w:rsidRPr="00AE7DC2">
        <w:rPr>
          <w:lang w:val="en-GB"/>
        </w:rPr>
        <w:t>14</w:t>
      </w:r>
      <w:r w:rsidRPr="00AE7DC2">
        <w:rPr>
          <w:spacing w:val="1"/>
          <w:lang w:val="en-GB"/>
        </w:rPr>
        <w:t xml:space="preserve"> S</w:t>
      </w:r>
      <w:r w:rsidRPr="00AE7DC2">
        <w:rPr>
          <w:spacing w:val="-1"/>
          <w:lang w:val="en-GB"/>
        </w:rPr>
        <w:t>e</w:t>
      </w:r>
      <w:r w:rsidRPr="00AE7DC2">
        <w:rPr>
          <w:lang w:val="en-GB"/>
        </w:rPr>
        <w:t>ptemb</w:t>
      </w:r>
      <w:r w:rsidRPr="00AE7DC2">
        <w:rPr>
          <w:spacing w:val="-1"/>
          <w:lang w:val="en-GB"/>
        </w:rPr>
        <w:t>e</w:t>
      </w:r>
      <w:r w:rsidRPr="00AE7DC2">
        <w:rPr>
          <w:lang w:val="en-GB"/>
        </w:rPr>
        <w:t>r 2017. The</w:t>
      </w:r>
      <w:r w:rsidRPr="00AE7DC2">
        <w:rPr>
          <w:spacing w:val="4"/>
          <w:lang w:val="en-GB"/>
        </w:rPr>
        <w:t xml:space="preserve"> </w:t>
      </w:r>
      <w:r w:rsidR="00226FAA">
        <w:rPr>
          <w:spacing w:val="1"/>
          <w:lang w:val="en-GB"/>
        </w:rPr>
        <w:t>SOGL</w:t>
      </w:r>
      <w:r w:rsidRPr="00AE7DC2">
        <w:rPr>
          <w:lang w:val="en-GB"/>
        </w:rPr>
        <w:t xml:space="preserve"> s</w:t>
      </w:r>
      <w:r w:rsidRPr="00AE7DC2">
        <w:rPr>
          <w:spacing w:val="-1"/>
          <w:lang w:val="en-GB"/>
        </w:rPr>
        <w:t>e</w:t>
      </w:r>
      <w:r w:rsidRPr="00AE7DC2">
        <w:rPr>
          <w:lang w:val="en-GB"/>
        </w:rPr>
        <w:t>ts</w:t>
      </w:r>
      <w:r w:rsidRPr="00AE7DC2">
        <w:rPr>
          <w:spacing w:val="6"/>
          <w:lang w:val="en-GB"/>
        </w:rPr>
        <w:t xml:space="preserve"> </w:t>
      </w:r>
      <w:r w:rsidRPr="00AE7DC2">
        <w:rPr>
          <w:lang w:val="en-GB"/>
        </w:rPr>
        <w:t>out</w:t>
      </w:r>
      <w:r w:rsidRPr="00AE7DC2">
        <w:rPr>
          <w:spacing w:val="5"/>
          <w:lang w:val="en-GB"/>
        </w:rPr>
        <w:t xml:space="preserve"> </w:t>
      </w:r>
      <w:r w:rsidRPr="00AE7DC2">
        <w:rPr>
          <w:lang w:val="en-GB"/>
        </w:rPr>
        <w:t>guidelines</w:t>
      </w:r>
      <w:r w:rsidRPr="00AE7DC2">
        <w:rPr>
          <w:spacing w:val="5"/>
          <w:lang w:val="en-GB"/>
        </w:rPr>
        <w:t xml:space="preserve"> </w:t>
      </w:r>
      <w:r w:rsidRPr="00AE7DC2">
        <w:rPr>
          <w:lang w:val="en-GB"/>
        </w:rPr>
        <w:t>r</w:t>
      </w:r>
      <w:r w:rsidRPr="00AE7DC2">
        <w:rPr>
          <w:spacing w:val="-2"/>
          <w:lang w:val="en-GB"/>
        </w:rPr>
        <w:t>e</w:t>
      </w:r>
      <w:r w:rsidRPr="00AE7DC2">
        <w:rPr>
          <w:lang w:val="en-GB"/>
        </w:rPr>
        <w:t>g</w:t>
      </w:r>
      <w:r w:rsidRPr="00AE7DC2">
        <w:rPr>
          <w:spacing w:val="-1"/>
          <w:lang w:val="en-GB"/>
        </w:rPr>
        <w:t>a</w:t>
      </w:r>
      <w:r w:rsidRPr="00AE7DC2">
        <w:rPr>
          <w:lang w:val="en-GB"/>
        </w:rPr>
        <w:t>rdi</w:t>
      </w:r>
      <w:r w:rsidRPr="00AE7DC2">
        <w:rPr>
          <w:spacing w:val="2"/>
          <w:lang w:val="en-GB"/>
        </w:rPr>
        <w:t>n</w:t>
      </w:r>
      <w:r w:rsidRPr="00AE7DC2">
        <w:rPr>
          <w:lang w:val="en-GB"/>
        </w:rPr>
        <w:t>g</w:t>
      </w:r>
      <w:r w:rsidRPr="00AE7DC2">
        <w:rPr>
          <w:spacing w:val="3"/>
          <w:lang w:val="en-GB"/>
        </w:rPr>
        <w:t xml:space="preserve"> </w:t>
      </w:r>
      <w:r w:rsidRPr="00AE7DC2">
        <w:rPr>
          <w:lang w:val="en-GB"/>
        </w:rPr>
        <w:t>r</w:t>
      </w:r>
      <w:r w:rsidRPr="00AE7DC2">
        <w:rPr>
          <w:spacing w:val="-2"/>
          <w:lang w:val="en-GB"/>
        </w:rPr>
        <w:t>e</w:t>
      </w:r>
      <w:r w:rsidRPr="00AE7DC2">
        <w:rPr>
          <w:lang w:val="en-GB"/>
        </w:rPr>
        <w:t>q</w:t>
      </w:r>
      <w:r w:rsidRPr="00AE7DC2">
        <w:rPr>
          <w:spacing w:val="2"/>
          <w:lang w:val="en-GB"/>
        </w:rPr>
        <w:t>u</w:t>
      </w:r>
      <w:r w:rsidRPr="00AE7DC2">
        <w:rPr>
          <w:lang w:val="en-GB"/>
        </w:rPr>
        <w:t>ir</w:t>
      </w:r>
      <w:r w:rsidRPr="00AE7DC2">
        <w:rPr>
          <w:spacing w:val="-1"/>
          <w:lang w:val="en-GB"/>
        </w:rPr>
        <w:t>e</w:t>
      </w:r>
      <w:r w:rsidRPr="00AE7DC2">
        <w:rPr>
          <w:lang w:val="en-GB"/>
        </w:rPr>
        <w:t>ments</w:t>
      </w:r>
      <w:r w:rsidRPr="00AE7DC2">
        <w:rPr>
          <w:spacing w:val="5"/>
          <w:lang w:val="en-GB"/>
        </w:rPr>
        <w:t xml:space="preserve"> </w:t>
      </w:r>
      <w:r w:rsidRPr="00AE7DC2">
        <w:rPr>
          <w:spacing w:val="-1"/>
          <w:lang w:val="en-GB"/>
        </w:rPr>
        <w:t>a</w:t>
      </w:r>
      <w:r w:rsidRPr="00AE7DC2">
        <w:rPr>
          <w:lang w:val="en-GB"/>
        </w:rPr>
        <w:t>nd</w:t>
      </w:r>
      <w:r w:rsidRPr="00AE7DC2">
        <w:rPr>
          <w:spacing w:val="9"/>
          <w:lang w:val="en-GB"/>
        </w:rPr>
        <w:t xml:space="preserve"> </w:t>
      </w:r>
      <w:r w:rsidRPr="00AE7DC2">
        <w:rPr>
          <w:lang w:val="en-GB"/>
        </w:rPr>
        <w:t>prin</w:t>
      </w:r>
      <w:r w:rsidRPr="00AE7DC2">
        <w:rPr>
          <w:spacing w:val="-1"/>
          <w:lang w:val="en-GB"/>
        </w:rPr>
        <w:t>c</w:t>
      </w:r>
      <w:r w:rsidRPr="00AE7DC2">
        <w:rPr>
          <w:lang w:val="en-GB"/>
        </w:rPr>
        <w:t>ip</w:t>
      </w:r>
      <w:r w:rsidRPr="00AE7DC2">
        <w:rPr>
          <w:spacing w:val="1"/>
          <w:lang w:val="en-GB"/>
        </w:rPr>
        <w:t>l</w:t>
      </w:r>
      <w:r w:rsidRPr="00AE7DC2">
        <w:rPr>
          <w:spacing w:val="-1"/>
          <w:lang w:val="en-GB"/>
        </w:rPr>
        <w:t>e</w:t>
      </w:r>
      <w:r w:rsidRPr="00AE7DC2">
        <w:rPr>
          <w:lang w:val="en-GB"/>
        </w:rPr>
        <w:t>s</w:t>
      </w:r>
      <w:r w:rsidRPr="00AE7DC2">
        <w:rPr>
          <w:spacing w:val="7"/>
          <w:lang w:val="en-GB"/>
        </w:rPr>
        <w:t xml:space="preserve"> </w:t>
      </w:r>
      <w:r w:rsidRPr="00AE7DC2">
        <w:rPr>
          <w:spacing w:val="-1"/>
          <w:lang w:val="en-GB"/>
        </w:rPr>
        <w:t>c</w:t>
      </w:r>
      <w:r w:rsidRPr="00AE7DC2">
        <w:rPr>
          <w:lang w:val="en-GB"/>
        </w:rPr>
        <w:t>on</w:t>
      </w:r>
      <w:r w:rsidRPr="00AE7DC2">
        <w:rPr>
          <w:spacing w:val="-1"/>
          <w:lang w:val="en-GB"/>
        </w:rPr>
        <w:t>ce</w:t>
      </w:r>
      <w:r w:rsidRPr="00AE7DC2">
        <w:rPr>
          <w:lang w:val="en-GB"/>
        </w:rPr>
        <w:t>rni</w:t>
      </w:r>
      <w:r w:rsidRPr="00AE7DC2">
        <w:rPr>
          <w:spacing w:val="2"/>
          <w:lang w:val="en-GB"/>
        </w:rPr>
        <w:t>n</w:t>
      </w:r>
      <w:r w:rsidRPr="00AE7DC2">
        <w:rPr>
          <w:lang w:val="en-GB"/>
        </w:rPr>
        <w:t>g</w:t>
      </w:r>
      <w:r w:rsidRPr="00AE7DC2">
        <w:rPr>
          <w:spacing w:val="3"/>
          <w:lang w:val="en-GB"/>
        </w:rPr>
        <w:t xml:space="preserve"> </w:t>
      </w:r>
      <w:r w:rsidRPr="00AE7DC2">
        <w:rPr>
          <w:lang w:val="en-GB"/>
        </w:rPr>
        <w:t>op</w:t>
      </w:r>
      <w:r w:rsidRPr="00AE7DC2">
        <w:rPr>
          <w:spacing w:val="-1"/>
          <w:lang w:val="en-GB"/>
        </w:rPr>
        <w:t>e</w:t>
      </w:r>
      <w:r w:rsidRPr="00AE7DC2">
        <w:rPr>
          <w:spacing w:val="1"/>
          <w:lang w:val="en-GB"/>
        </w:rPr>
        <w:t>r</w:t>
      </w:r>
      <w:r w:rsidRPr="00AE7DC2">
        <w:rPr>
          <w:spacing w:val="-1"/>
          <w:lang w:val="en-GB"/>
        </w:rPr>
        <w:t>a</w:t>
      </w:r>
      <w:r w:rsidRPr="00AE7DC2">
        <w:rPr>
          <w:lang w:val="en-GB"/>
        </w:rPr>
        <w:t>t</w:t>
      </w:r>
      <w:r w:rsidRPr="00AE7DC2">
        <w:rPr>
          <w:spacing w:val="1"/>
          <w:lang w:val="en-GB"/>
        </w:rPr>
        <w:t>i</w:t>
      </w:r>
      <w:r w:rsidRPr="00AE7DC2">
        <w:rPr>
          <w:lang w:val="en-GB"/>
        </w:rPr>
        <w:t>on</w:t>
      </w:r>
      <w:r w:rsidRPr="00AE7DC2">
        <w:rPr>
          <w:spacing w:val="-1"/>
          <w:lang w:val="en-GB"/>
        </w:rPr>
        <w:t>a</w:t>
      </w:r>
      <w:r w:rsidRPr="00AE7DC2">
        <w:rPr>
          <w:lang w:val="en-GB"/>
        </w:rPr>
        <w:t>l s</w:t>
      </w:r>
      <w:r w:rsidRPr="00AE7DC2">
        <w:rPr>
          <w:spacing w:val="-1"/>
          <w:lang w:val="en-GB"/>
        </w:rPr>
        <w:t>ec</w:t>
      </w:r>
      <w:r w:rsidRPr="00AE7DC2">
        <w:rPr>
          <w:lang w:val="en-GB"/>
        </w:rPr>
        <w:t>uri</w:t>
      </w:r>
      <w:r w:rsidRPr="00AE7DC2">
        <w:rPr>
          <w:spacing w:val="5"/>
          <w:lang w:val="en-GB"/>
        </w:rPr>
        <w:t>t</w:t>
      </w:r>
      <w:r w:rsidRPr="00AE7DC2">
        <w:rPr>
          <w:spacing w:val="-5"/>
          <w:lang w:val="en-GB"/>
        </w:rPr>
        <w:t>y</w:t>
      </w:r>
      <w:r w:rsidRPr="00AE7DC2">
        <w:rPr>
          <w:lang w:val="en-GB"/>
        </w:rPr>
        <w:t>,</w:t>
      </w:r>
      <w:r w:rsidRPr="00AE7DC2">
        <w:rPr>
          <w:spacing w:val="3"/>
          <w:lang w:val="en-GB"/>
        </w:rPr>
        <w:t xml:space="preserve"> </w:t>
      </w:r>
      <w:r w:rsidRPr="00AE7DC2">
        <w:rPr>
          <w:spacing w:val="-1"/>
          <w:lang w:val="en-GB"/>
        </w:rPr>
        <w:t>a</w:t>
      </w:r>
      <w:r w:rsidRPr="00AE7DC2">
        <w:rPr>
          <w:lang w:val="en-GB"/>
        </w:rPr>
        <w:t>s</w:t>
      </w:r>
      <w:r w:rsidRPr="00AE7DC2">
        <w:rPr>
          <w:spacing w:val="3"/>
          <w:lang w:val="en-GB"/>
        </w:rPr>
        <w:t xml:space="preserve"> </w:t>
      </w:r>
      <w:r w:rsidRPr="00AE7DC2">
        <w:rPr>
          <w:lang w:val="en-GB"/>
        </w:rPr>
        <w:t>w</w:t>
      </w:r>
      <w:r w:rsidRPr="00AE7DC2">
        <w:rPr>
          <w:spacing w:val="-1"/>
          <w:lang w:val="en-GB"/>
        </w:rPr>
        <w:t>e</w:t>
      </w:r>
      <w:r w:rsidRPr="00AE7DC2">
        <w:rPr>
          <w:lang w:val="en-GB"/>
        </w:rPr>
        <w:t>ll</w:t>
      </w:r>
      <w:r w:rsidRPr="00AE7DC2">
        <w:rPr>
          <w:spacing w:val="4"/>
          <w:lang w:val="en-GB"/>
        </w:rPr>
        <w:t xml:space="preserve"> </w:t>
      </w:r>
      <w:r w:rsidRPr="00AE7DC2">
        <w:rPr>
          <w:spacing w:val="-1"/>
          <w:lang w:val="en-GB"/>
        </w:rPr>
        <w:t>a</w:t>
      </w:r>
      <w:r w:rsidRPr="00AE7DC2">
        <w:rPr>
          <w:lang w:val="en-GB"/>
        </w:rPr>
        <w:t>s</w:t>
      </w:r>
      <w:r w:rsidRPr="00AE7DC2">
        <w:rPr>
          <w:spacing w:val="3"/>
          <w:lang w:val="en-GB"/>
        </w:rPr>
        <w:t xml:space="preserve"> </w:t>
      </w:r>
      <w:r w:rsidRPr="00AE7DC2">
        <w:rPr>
          <w:lang w:val="en-GB"/>
        </w:rPr>
        <w:t>the</w:t>
      </w:r>
      <w:r w:rsidRPr="00AE7DC2">
        <w:rPr>
          <w:spacing w:val="2"/>
          <w:lang w:val="en-GB"/>
        </w:rPr>
        <w:t xml:space="preserve"> </w:t>
      </w:r>
      <w:r w:rsidRPr="00AE7DC2">
        <w:rPr>
          <w:spacing w:val="1"/>
          <w:lang w:val="en-GB"/>
        </w:rPr>
        <w:t>r</w:t>
      </w:r>
      <w:r w:rsidRPr="00AE7DC2">
        <w:rPr>
          <w:lang w:val="en-GB"/>
        </w:rPr>
        <w:t>ules</w:t>
      </w:r>
      <w:r w:rsidRPr="00AE7DC2">
        <w:rPr>
          <w:spacing w:val="3"/>
          <w:lang w:val="en-GB"/>
        </w:rPr>
        <w:t xml:space="preserve"> </w:t>
      </w:r>
      <w:r w:rsidR="00651599" w:rsidRPr="00AE7DC2">
        <w:rPr>
          <w:spacing w:val="-1"/>
          <w:lang w:val="en-GB"/>
        </w:rPr>
        <w:t xml:space="preserve">for </w:t>
      </w:r>
      <w:r w:rsidR="00651599" w:rsidRPr="00AE7DC2">
        <w:rPr>
          <w:lang w:val="en-GB"/>
        </w:rPr>
        <w:t>determining common load-frequency control processes and control structures and to maintaining a frequency quality level of the synchronous area</w:t>
      </w:r>
      <w:r w:rsidRPr="00AE7DC2">
        <w:rPr>
          <w:lang w:val="en-GB"/>
        </w:rPr>
        <w:t>.</w:t>
      </w:r>
    </w:p>
    <w:p w14:paraId="71A53864" w14:textId="41D1E11F" w:rsidR="00226FAA" w:rsidRDefault="00226FAA" w:rsidP="00226FAA">
      <w:pPr>
        <w:pStyle w:val="Paragrapgh-numbered"/>
      </w:pPr>
      <w:r>
        <w:t>Article 119 of SOGL</w:t>
      </w:r>
      <w:r>
        <w:rPr>
          <w:spacing w:val="3"/>
        </w:rPr>
        <w:t xml:space="preserve"> requires </w:t>
      </w:r>
      <w:r>
        <w:t>t</w:t>
      </w:r>
      <w:r>
        <w:rPr>
          <w:spacing w:val="3"/>
        </w:rPr>
        <w:t>h</w:t>
      </w:r>
      <w:r>
        <w:t>e</w:t>
      </w:r>
      <w:r>
        <w:rPr>
          <w:spacing w:val="2"/>
        </w:rPr>
        <w:t xml:space="preserve"> </w:t>
      </w:r>
      <w:r>
        <w:t>d</w:t>
      </w:r>
      <w:r>
        <w:rPr>
          <w:spacing w:val="-1"/>
        </w:rPr>
        <w:t>e</w:t>
      </w:r>
      <w:r>
        <w:rPr>
          <w:spacing w:val="2"/>
        </w:rPr>
        <w:t>v</w:t>
      </w:r>
      <w:r>
        <w:rPr>
          <w:spacing w:val="-1"/>
        </w:rPr>
        <w:t>e</w:t>
      </w:r>
      <w:r>
        <w:t>lop</w:t>
      </w:r>
      <w:r>
        <w:rPr>
          <w:spacing w:val="1"/>
        </w:rPr>
        <w:t>m</w:t>
      </w:r>
      <w:r>
        <w:rPr>
          <w:spacing w:val="-1"/>
        </w:rPr>
        <w:t>e</w:t>
      </w:r>
      <w:r>
        <w:t>nt</w:t>
      </w:r>
      <w:r>
        <w:rPr>
          <w:spacing w:val="3"/>
        </w:rPr>
        <w:t xml:space="preserve"> </w:t>
      </w:r>
      <w:r>
        <w:t>of</w:t>
      </w:r>
      <w:r>
        <w:rPr>
          <w:spacing w:val="2"/>
        </w:rPr>
        <w:t xml:space="preserve"> </w:t>
      </w:r>
      <w:r>
        <w:rPr>
          <w:spacing w:val="3"/>
        </w:rPr>
        <w:t xml:space="preserve">LFC Block Operational Agreements </w:t>
      </w:r>
      <w:r>
        <w:t>(</w:t>
      </w:r>
      <w:r w:rsidR="00D17CA3">
        <w:t>hereafter</w:t>
      </w:r>
      <w:r>
        <w:t xml:space="preserve"> </w:t>
      </w:r>
      <w:r>
        <w:rPr>
          <w:spacing w:val="3"/>
        </w:rPr>
        <w:t>"</w:t>
      </w:r>
      <w:r>
        <w:rPr>
          <w:b/>
          <w:bCs/>
          <w:lang w:val="en-GB"/>
        </w:rPr>
        <w:t>LFCBOA</w:t>
      </w:r>
      <w:r>
        <w:rPr>
          <w:spacing w:val="-1"/>
        </w:rPr>
        <w:t>")</w:t>
      </w:r>
      <w:r>
        <w:t xml:space="preserve"> for</w:t>
      </w:r>
      <w:r>
        <w:rPr>
          <w:spacing w:val="4"/>
        </w:rPr>
        <w:t xml:space="preserve"> Great Britain </w:t>
      </w:r>
      <w:r>
        <w:rPr>
          <w:spacing w:val="-1"/>
        </w:rPr>
        <w:t xml:space="preserve">by </w:t>
      </w:r>
      <w:r>
        <w:t>12</w:t>
      </w:r>
      <w:r>
        <w:rPr>
          <w:spacing w:val="-5"/>
        </w:rPr>
        <w:t xml:space="preserve"> </w:t>
      </w:r>
      <w:r>
        <w:rPr>
          <w:spacing w:val="1"/>
        </w:rPr>
        <w:t>m</w:t>
      </w:r>
      <w:r>
        <w:t>onths</w:t>
      </w:r>
      <w:r>
        <w:rPr>
          <w:spacing w:val="-4"/>
        </w:rPr>
        <w:t xml:space="preserve"> </w:t>
      </w:r>
      <w:r>
        <w:rPr>
          <w:spacing w:val="-1"/>
        </w:rPr>
        <w:t>a</w:t>
      </w:r>
      <w:r>
        <w:t>ft</w:t>
      </w:r>
      <w:r>
        <w:rPr>
          <w:spacing w:val="-1"/>
        </w:rPr>
        <w:t>e</w:t>
      </w:r>
      <w:r>
        <w:t>r</w:t>
      </w:r>
      <w:r>
        <w:rPr>
          <w:spacing w:val="-6"/>
        </w:rPr>
        <w:t xml:space="preserve"> </w:t>
      </w:r>
      <w:r>
        <w:rPr>
          <w:spacing w:val="-1"/>
        </w:rPr>
        <w:t>e</w:t>
      </w:r>
      <w:r>
        <w:t>n</w:t>
      </w:r>
      <w:r>
        <w:rPr>
          <w:spacing w:val="3"/>
        </w:rPr>
        <w:t>t</w:t>
      </w:r>
      <w:r>
        <w:rPr>
          <w:spacing w:val="4"/>
        </w:rPr>
        <w:t>r</w:t>
      </w:r>
      <w:r>
        <w:t>y</w:t>
      </w:r>
      <w:r>
        <w:rPr>
          <w:spacing w:val="-10"/>
        </w:rPr>
        <w:t xml:space="preserve"> </w:t>
      </w:r>
      <w:r>
        <w:t>in</w:t>
      </w:r>
      <w:r>
        <w:rPr>
          <w:spacing w:val="1"/>
        </w:rPr>
        <w:t>t</w:t>
      </w:r>
      <w:r>
        <w:t>o</w:t>
      </w:r>
      <w:r>
        <w:rPr>
          <w:spacing w:val="-5"/>
        </w:rPr>
        <w:t xml:space="preserve"> </w:t>
      </w:r>
      <w:r>
        <w:t>fo</w:t>
      </w:r>
      <w:r>
        <w:rPr>
          <w:spacing w:val="-1"/>
        </w:rPr>
        <w:t>rc</w:t>
      </w:r>
      <w:r>
        <w:t>e. Those elements of the LFCBOA also referenced in Article 6(3) of the SOGL are subj</w:t>
      </w:r>
      <w:r>
        <w:rPr>
          <w:spacing w:val="-1"/>
        </w:rPr>
        <w:t>ec</w:t>
      </w:r>
      <w:r>
        <w:t>t</w:t>
      </w:r>
      <w:r>
        <w:rPr>
          <w:spacing w:val="-4"/>
        </w:rPr>
        <w:t xml:space="preserve"> </w:t>
      </w:r>
      <w:r>
        <w:t>to publ</w:t>
      </w:r>
      <w:r>
        <w:rPr>
          <w:spacing w:val="1"/>
        </w:rPr>
        <w:t>i</w:t>
      </w:r>
      <w:r>
        <w:t xml:space="preserve">c </w:t>
      </w:r>
      <w:r>
        <w:rPr>
          <w:spacing w:val="-1"/>
        </w:rPr>
        <w:t>c</w:t>
      </w:r>
      <w:r>
        <w:t xml:space="preserve">onsultation </w:t>
      </w:r>
      <w:r>
        <w:rPr>
          <w:spacing w:val="1"/>
        </w:rPr>
        <w:t>i</w:t>
      </w:r>
      <w:r>
        <w:t xml:space="preserve">n </w:t>
      </w:r>
      <w:r>
        <w:rPr>
          <w:spacing w:val="-1"/>
        </w:rPr>
        <w:t>acc</w:t>
      </w:r>
      <w:r>
        <w:t>or</w:t>
      </w:r>
      <w:r>
        <w:rPr>
          <w:spacing w:val="1"/>
        </w:rPr>
        <w:t>d</w:t>
      </w:r>
      <w:r>
        <w:rPr>
          <w:spacing w:val="-1"/>
        </w:rPr>
        <w:t>a</w:t>
      </w:r>
      <w:r>
        <w:t>n</w:t>
      </w:r>
      <w:r>
        <w:rPr>
          <w:spacing w:val="1"/>
        </w:rPr>
        <w:t>c</w:t>
      </w:r>
      <w:r>
        <w:t>e</w:t>
      </w:r>
      <w:r>
        <w:rPr>
          <w:spacing w:val="-1"/>
        </w:rPr>
        <w:t xml:space="preserve"> </w:t>
      </w:r>
      <w:r>
        <w:t>with Article 11 of</w:t>
      </w:r>
      <w:r>
        <w:rPr>
          <w:spacing w:val="-1"/>
        </w:rPr>
        <w:t xml:space="preserve"> </w:t>
      </w:r>
      <w:r>
        <w:t>t</w:t>
      </w:r>
      <w:r>
        <w:rPr>
          <w:spacing w:val="3"/>
        </w:rPr>
        <w:t>h</w:t>
      </w:r>
      <w:r>
        <w:t>e</w:t>
      </w:r>
      <w:r>
        <w:rPr>
          <w:spacing w:val="-1"/>
        </w:rPr>
        <w:t xml:space="preserve"> </w:t>
      </w:r>
      <w:r>
        <w:rPr>
          <w:spacing w:val="1"/>
        </w:rPr>
        <w:t>SOGL</w:t>
      </w:r>
      <w:r>
        <w:t>, prior to NRA approval.</w:t>
      </w:r>
    </w:p>
    <w:p w14:paraId="71A53865" w14:textId="77777777" w:rsidR="00824C10" w:rsidRPr="00AE7DC2" w:rsidRDefault="00824C10" w:rsidP="00FB2509">
      <w:pPr>
        <w:pStyle w:val="Paragrapgh-numbered"/>
        <w:rPr>
          <w:lang w:val="en-GB"/>
        </w:rPr>
      </w:pPr>
      <w:r w:rsidRPr="00AE7DC2">
        <w:rPr>
          <w:lang w:val="en-GB"/>
        </w:rPr>
        <w:t>The</w:t>
      </w:r>
      <w:r w:rsidRPr="00AE7DC2">
        <w:rPr>
          <w:spacing w:val="1"/>
          <w:lang w:val="en-GB"/>
        </w:rPr>
        <w:t xml:space="preserve"> </w:t>
      </w:r>
      <w:r w:rsidRPr="00AE7DC2">
        <w:rPr>
          <w:lang w:val="en-GB"/>
        </w:rPr>
        <w:t>supporting d</w:t>
      </w:r>
      <w:r w:rsidRPr="00AE7DC2">
        <w:rPr>
          <w:spacing w:val="2"/>
          <w:lang w:val="en-GB"/>
        </w:rPr>
        <w:t>o</w:t>
      </w:r>
      <w:r w:rsidRPr="00AE7DC2">
        <w:rPr>
          <w:spacing w:val="-1"/>
          <w:lang w:val="en-GB"/>
        </w:rPr>
        <w:t>c</w:t>
      </w:r>
      <w:r w:rsidRPr="00AE7DC2">
        <w:rPr>
          <w:lang w:val="en-GB"/>
        </w:rPr>
        <w:t>ume</w:t>
      </w:r>
      <w:r w:rsidRPr="00AE7DC2">
        <w:rPr>
          <w:spacing w:val="2"/>
          <w:lang w:val="en-GB"/>
        </w:rPr>
        <w:t>n</w:t>
      </w:r>
      <w:r w:rsidRPr="00AE7DC2">
        <w:rPr>
          <w:lang w:val="en-GB"/>
        </w:rPr>
        <w:t>t</w:t>
      </w:r>
      <w:r w:rsidRPr="00AE7DC2">
        <w:rPr>
          <w:spacing w:val="3"/>
          <w:lang w:val="en-GB"/>
        </w:rPr>
        <w:t xml:space="preserve"> </w:t>
      </w:r>
      <w:r w:rsidRPr="00AE7DC2">
        <w:rPr>
          <w:lang w:val="en-GB"/>
        </w:rPr>
        <w:t>h</w:t>
      </w:r>
      <w:r w:rsidRPr="00AE7DC2">
        <w:rPr>
          <w:spacing w:val="-1"/>
          <w:lang w:val="en-GB"/>
        </w:rPr>
        <w:t>a</w:t>
      </w:r>
      <w:r w:rsidRPr="00AE7DC2">
        <w:rPr>
          <w:lang w:val="en-GB"/>
        </w:rPr>
        <w:t>s</w:t>
      </w:r>
      <w:r w:rsidRPr="00AE7DC2">
        <w:rPr>
          <w:spacing w:val="2"/>
          <w:lang w:val="en-GB"/>
        </w:rPr>
        <w:t xml:space="preserve"> </w:t>
      </w:r>
      <w:r w:rsidRPr="00AE7DC2">
        <w:rPr>
          <w:lang w:val="en-GB"/>
        </w:rPr>
        <w:t>b</w:t>
      </w:r>
      <w:r w:rsidRPr="00AE7DC2">
        <w:rPr>
          <w:spacing w:val="-1"/>
          <w:lang w:val="en-GB"/>
        </w:rPr>
        <w:t>ee</w:t>
      </w:r>
      <w:r w:rsidRPr="00AE7DC2">
        <w:rPr>
          <w:lang w:val="en-GB"/>
        </w:rPr>
        <w:t>n</w:t>
      </w:r>
      <w:r w:rsidRPr="00AE7DC2">
        <w:rPr>
          <w:spacing w:val="2"/>
          <w:lang w:val="en-GB"/>
        </w:rPr>
        <w:t xml:space="preserve"> </w:t>
      </w:r>
      <w:r w:rsidRPr="00AE7DC2">
        <w:rPr>
          <w:lang w:val="en-GB"/>
        </w:rPr>
        <w:t>d</w:t>
      </w:r>
      <w:r w:rsidRPr="00AE7DC2">
        <w:rPr>
          <w:spacing w:val="-1"/>
          <w:lang w:val="en-GB"/>
        </w:rPr>
        <w:t>e</w:t>
      </w:r>
      <w:r w:rsidRPr="00AE7DC2">
        <w:rPr>
          <w:lang w:val="en-GB"/>
        </w:rPr>
        <w:t>v</w:t>
      </w:r>
      <w:r w:rsidRPr="00AE7DC2">
        <w:rPr>
          <w:spacing w:val="-1"/>
          <w:lang w:val="en-GB"/>
        </w:rPr>
        <w:t>e</w:t>
      </w:r>
      <w:r w:rsidRPr="00AE7DC2">
        <w:rPr>
          <w:lang w:val="en-GB"/>
        </w:rPr>
        <w:t>lo</w:t>
      </w:r>
      <w:r w:rsidRPr="00AE7DC2">
        <w:rPr>
          <w:spacing w:val="3"/>
          <w:lang w:val="en-GB"/>
        </w:rPr>
        <w:t>p</w:t>
      </w:r>
      <w:r w:rsidRPr="00AE7DC2">
        <w:rPr>
          <w:spacing w:val="-1"/>
          <w:lang w:val="en-GB"/>
        </w:rPr>
        <w:t>e</w:t>
      </w:r>
      <w:r w:rsidRPr="00AE7DC2">
        <w:rPr>
          <w:lang w:val="en-GB"/>
        </w:rPr>
        <w:t>d</w:t>
      </w:r>
      <w:r w:rsidRPr="00AE7DC2">
        <w:rPr>
          <w:spacing w:val="2"/>
          <w:lang w:val="en-GB"/>
        </w:rPr>
        <w:t xml:space="preserve"> </w:t>
      </w:r>
      <w:r w:rsidRPr="00AE7DC2">
        <w:rPr>
          <w:lang w:val="en-GB"/>
        </w:rPr>
        <w:t>in</w:t>
      </w:r>
      <w:r w:rsidRPr="00AE7DC2">
        <w:rPr>
          <w:spacing w:val="3"/>
          <w:lang w:val="en-GB"/>
        </w:rPr>
        <w:t xml:space="preserve"> </w:t>
      </w:r>
      <w:r w:rsidRPr="00AE7DC2">
        <w:rPr>
          <w:spacing w:val="1"/>
          <w:lang w:val="en-GB"/>
        </w:rPr>
        <w:t>r</w:t>
      </w:r>
      <w:r w:rsidRPr="00AE7DC2">
        <w:rPr>
          <w:spacing w:val="-1"/>
          <w:lang w:val="en-GB"/>
        </w:rPr>
        <w:t>ec</w:t>
      </w:r>
      <w:r w:rsidRPr="00AE7DC2">
        <w:rPr>
          <w:spacing w:val="2"/>
          <w:lang w:val="en-GB"/>
        </w:rPr>
        <w:t>o</w:t>
      </w:r>
      <w:r w:rsidRPr="00AE7DC2">
        <w:rPr>
          <w:spacing w:val="-2"/>
          <w:lang w:val="en-GB"/>
        </w:rPr>
        <w:t>g</w:t>
      </w:r>
      <w:r w:rsidRPr="00AE7DC2">
        <w:rPr>
          <w:lang w:val="en-GB"/>
        </w:rPr>
        <w:t>ni</w:t>
      </w:r>
      <w:r w:rsidRPr="00AE7DC2">
        <w:rPr>
          <w:spacing w:val="1"/>
          <w:lang w:val="en-GB"/>
        </w:rPr>
        <w:t>t</w:t>
      </w:r>
      <w:r w:rsidRPr="00AE7DC2">
        <w:rPr>
          <w:lang w:val="en-GB"/>
        </w:rPr>
        <w:t>ion</w:t>
      </w:r>
      <w:r w:rsidRPr="00AE7DC2">
        <w:rPr>
          <w:spacing w:val="3"/>
          <w:lang w:val="en-GB"/>
        </w:rPr>
        <w:t xml:space="preserve"> </w:t>
      </w:r>
      <w:r w:rsidRPr="00AE7DC2">
        <w:rPr>
          <w:lang w:val="en-GB"/>
        </w:rPr>
        <w:t>of</w:t>
      </w:r>
      <w:r w:rsidRPr="00AE7DC2">
        <w:rPr>
          <w:spacing w:val="1"/>
          <w:lang w:val="en-GB"/>
        </w:rPr>
        <w:t xml:space="preserve"> </w:t>
      </w:r>
      <w:r w:rsidRPr="00AE7DC2">
        <w:rPr>
          <w:lang w:val="en-GB"/>
        </w:rPr>
        <w:t>the</w:t>
      </w:r>
      <w:r w:rsidRPr="00AE7DC2">
        <w:rPr>
          <w:spacing w:val="2"/>
          <w:lang w:val="en-GB"/>
        </w:rPr>
        <w:t xml:space="preserve"> </w:t>
      </w:r>
      <w:r w:rsidRPr="00AE7DC2">
        <w:rPr>
          <w:lang w:val="en-GB"/>
        </w:rPr>
        <w:t>f</w:t>
      </w:r>
      <w:r w:rsidRPr="00AE7DC2">
        <w:rPr>
          <w:spacing w:val="-2"/>
          <w:lang w:val="en-GB"/>
        </w:rPr>
        <w:t>a</w:t>
      </w:r>
      <w:r w:rsidRPr="00AE7DC2">
        <w:rPr>
          <w:spacing w:val="-1"/>
          <w:lang w:val="en-GB"/>
        </w:rPr>
        <w:t>c</w:t>
      </w:r>
      <w:r w:rsidRPr="00AE7DC2">
        <w:rPr>
          <w:lang w:val="en-GB"/>
        </w:rPr>
        <w:t>t</w:t>
      </w:r>
      <w:r w:rsidRPr="00AE7DC2">
        <w:rPr>
          <w:spacing w:val="3"/>
          <w:lang w:val="en-GB"/>
        </w:rPr>
        <w:t xml:space="preserve"> </w:t>
      </w:r>
      <w:r w:rsidRPr="00AE7DC2">
        <w:rPr>
          <w:lang w:val="en-GB"/>
        </w:rPr>
        <w:t>th</w:t>
      </w:r>
      <w:r w:rsidRPr="00AE7DC2">
        <w:rPr>
          <w:spacing w:val="2"/>
          <w:lang w:val="en-GB"/>
        </w:rPr>
        <w:t>a</w:t>
      </w:r>
      <w:r w:rsidRPr="00AE7DC2">
        <w:rPr>
          <w:lang w:val="en-GB"/>
        </w:rPr>
        <w:t>t</w:t>
      </w:r>
      <w:r w:rsidRPr="00AE7DC2">
        <w:rPr>
          <w:spacing w:val="3"/>
          <w:lang w:val="en-GB"/>
        </w:rPr>
        <w:t xml:space="preserve"> </w:t>
      </w:r>
      <w:r w:rsidRPr="00AE7DC2">
        <w:rPr>
          <w:lang w:val="en-GB"/>
        </w:rPr>
        <w:t>the</w:t>
      </w:r>
      <w:r w:rsidRPr="00AE7DC2">
        <w:rPr>
          <w:spacing w:val="7"/>
          <w:lang w:val="en-GB"/>
        </w:rPr>
        <w:t xml:space="preserve"> </w:t>
      </w:r>
      <w:r w:rsidR="008840EA">
        <w:rPr>
          <w:lang w:val="en-GB"/>
        </w:rPr>
        <w:t>LFCBOA</w:t>
      </w:r>
      <w:r w:rsidRPr="00AE7DC2">
        <w:rPr>
          <w:lang w:val="en-GB"/>
        </w:rPr>
        <w:t>,</w:t>
      </w:r>
      <w:r w:rsidRPr="00AE7DC2">
        <w:rPr>
          <w:spacing w:val="2"/>
          <w:lang w:val="en-GB"/>
        </w:rPr>
        <w:t xml:space="preserve"> </w:t>
      </w:r>
      <w:r w:rsidRPr="00AE7DC2">
        <w:rPr>
          <w:lang w:val="en-GB"/>
        </w:rPr>
        <w:t>whi</w:t>
      </w:r>
      <w:r w:rsidRPr="00AE7DC2">
        <w:rPr>
          <w:spacing w:val="-1"/>
          <w:lang w:val="en-GB"/>
        </w:rPr>
        <w:t>c</w:t>
      </w:r>
      <w:r w:rsidRPr="00AE7DC2">
        <w:rPr>
          <w:lang w:val="en-GB"/>
        </w:rPr>
        <w:t>h</w:t>
      </w:r>
      <w:r w:rsidRPr="00AE7DC2">
        <w:rPr>
          <w:spacing w:val="2"/>
          <w:lang w:val="en-GB"/>
        </w:rPr>
        <w:t xml:space="preserve"> </w:t>
      </w:r>
      <w:r w:rsidRPr="00AE7DC2">
        <w:rPr>
          <w:lang w:val="en-GB"/>
        </w:rPr>
        <w:t>wi</w:t>
      </w:r>
      <w:r w:rsidRPr="00AE7DC2">
        <w:rPr>
          <w:spacing w:val="-2"/>
          <w:lang w:val="en-GB"/>
        </w:rPr>
        <w:t>l</w:t>
      </w:r>
      <w:r w:rsidRPr="00AE7DC2">
        <w:rPr>
          <w:lang w:val="en-GB"/>
        </w:rPr>
        <w:t>l b</w:t>
      </w:r>
      <w:r w:rsidRPr="00AE7DC2">
        <w:rPr>
          <w:spacing w:val="-1"/>
          <w:lang w:val="en-GB"/>
        </w:rPr>
        <w:t>ec</w:t>
      </w:r>
      <w:r w:rsidRPr="00AE7DC2">
        <w:rPr>
          <w:lang w:val="en-GB"/>
        </w:rPr>
        <w:t>ome</w:t>
      </w:r>
      <w:r w:rsidRPr="00AE7DC2">
        <w:rPr>
          <w:spacing w:val="4"/>
          <w:lang w:val="en-GB"/>
        </w:rPr>
        <w:t xml:space="preserve"> </w:t>
      </w:r>
      <w:r w:rsidRPr="00AE7DC2">
        <w:rPr>
          <w:lang w:val="en-GB"/>
        </w:rPr>
        <w:t>a</w:t>
      </w:r>
      <w:r w:rsidRPr="00AE7DC2">
        <w:rPr>
          <w:spacing w:val="4"/>
          <w:lang w:val="en-GB"/>
        </w:rPr>
        <w:t xml:space="preserve"> </w:t>
      </w:r>
      <w:r w:rsidRPr="00AE7DC2">
        <w:rPr>
          <w:lang w:val="en-GB"/>
        </w:rPr>
        <w:t>l</w:t>
      </w:r>
      <w:r w:rsidRPr="00AE7DC2">
        <w:rPr>
          <w:spacing w:val="2"/>
          <w:lang w:val="en-GB"/>
        </w:rPr>
        <w:t>e</w:t>
      </w:r>
      <w:r w:rsidRPr="00AE7DC2">
        <w:rPr>
          <w:lang w:val="en-GB"/>
        </w:rPr>
        <w:t>g</w:t>
      </w:r>
      <w:r w:rsidRPr="00AE7DC2">
        <w:rPr>
          <w:spacing w:val="-1"/>
          <w:lang w:val="en-GB"/>
        </w:rPr>
        <w:t>a</w:t>
      </w:r>
      <w:r w:rsidRPr="00AE7DC2">
        <w:rPr>
          <w:lang w:val="en-GB"/>
        </w:rPr>
        <w:t>l</w:t>
      </w:r>
      <w:r w:rsidRPr="00AE7DC2">
        <w:rPr>
          <w:spacing w:val="3"/>
          <w:lang w:val="en-GB"/>
        </w:rPr>
        <w:t>l</w:t>
      </w:r>
      <w:r w:rsidRPr="00AE7DC2">
        <w:rPr>
          <w:lang w:val="en-GB"/>
        </w:rPr>
        <w:t>y bind</w:t>
      </w:r>
      <w:r w:rsidRPr="00AE7DC2">
        <w:rPr>
          <w:spacing w:val="1"/>
          <w:lang w:val="en-GB"/>
        </w:rPr>
        <w:t>i</w:t>
      </w:r>
      <w:r w:rsidRPr="00AE7DC2">
        <w:rPr>
          <w:spacing w:val="2"/>
          <w:lang w:val="en-GB"/>
        </w:rPr>
        <w:t>n</w:t>
      </w:r>
      <w:r w:rsidRPr="00AE7DC2">
        <w:rPr>
          <w:lang w:val="en-GB"/>
        </w:rPr>
        <w:t>g</w:t>
      </w:r>
      <w:r w:rsidRPr="00AE7DC2">
        <w:rPr>
          <w:spacing w:val="3"/>
          <w:lang w:val="en-GB"/>
        </w:rPr>
        <w:t xml:space="preserve"> </w:t>
      </w:r>
      <w:r w:rsidRPr="00AE7DC2">
        <w:rPr>
          <w:lang w:val="en-GB"/>
        </w:rPr>
        <w:t>do</w:t>
      </w:r>
      <w:r w:rsidRPr="00AE7DC2">
        <w:rPr>
          <w:spacing w:val="-1"/>
          <w:lang w:val="en-GB"/>
        </w:rPr>
        <w:t>c</w:t>
      </w:r>
      <w:r w:rsidRPr="00AE7DC2">
        <w:rPr>
          <w:lang w:val="en-GB"/>
        </w:rPr>
        <w:t>um</w:t>
      </w:r>
      <w:r w:rsidRPr="00AE7DC2">
        <w:rPr>
          <w:spacing w:val="2"/>
          <w:lang w:val="en-GB"/>
        </w:rPr>
        <w:t>e</w:t>
      </w:r>
      <w:r w:rsidRPr="00AE7DC2">
        <w:rPr>
          <w:lang w:val="en-GB"/>
        </w:rPr>
        <w:t>nt</w:t>
      </w:r>
      <w:r w:rsidRPr="00AE7DC2">
        <w:rPr>
          <w:spacing w:val="8"/>
          <w:lang w:val="en-GB"/>
        </w:rPr>
        <w:t xml:space="preserve"> </w:t>
      </w:r>
      <w:r w:rsidRPr="00AE7DC2">
        <w:rPr>
          <w:spacing w:val="-1"/>
          <w:lang w:val="en-GB"/>
        </w:rPr>
        <w:t>a</w:t>
      </w:r>
      <w:r w:rsidRPr="00AE7DC2">
        <w:rPr>
          <w:lang w:val="en-GB"/>
        </w:rPr>
        <w:t>ft</w:t>
      </w:r>
      <w:r w:rsidRPr="00AE7DC2">
        <w:rPr>
          <w:spacing w:val="-1"/>
          <w:lang w:val="en-GB"/>
        </w:rPr>
        <w:t>e</w:t>
      </w:r>
      <w:r w:rsidRPr="00AE7DC2">
        <w:rPr>
          <w:lang w:val="en-GB"/>
        </w:rPr>
        <w:t>r</w:t>
      </w:r>
      <w:r w:rsidRPr="00AE7DC2">
        <w:rPr>
          <w:spacing w:val="7"/>
          <w:lang w:val="en-GB"/>
        </w:rPr>
        <w:t xml:space="preserve"> </w:t>
      </w:r>
      <w:r w:rsidRPr="00AE7DC2">
        <w:rPr>
          <w:lang w:val="en-GB"/>
        </w:rPr>
        <w:t>NRAs'</w:t>
      </w:r>
      <w:r w:rsidRPr="00AE7DC2">
        <w:rPr>
          <w:spacing w:val="38"/>
          <w:lang w:val="en-GB"/>
        </w:rPr>
        <w:t xml:space="preserve"> </w:t>
      </w:r>
      <w:r w:rsidRPr="00AE7DC2">
        <w:rPr>
          <w:spacing w:val="-1"/>
          <w:lang w:val="en-GB"/>
        </w:rPr>
        <w:t>a</w:t>
      </w:r>
      <w:r w:rsidRPr="00AE7DC2">
        <w:rPr>
          <w:lang w:val="en-GB"/>
        </w:rPr>
        <w:t>ppro</w:t>
      </w:r>
      <w:r w:rsidRPr="00AE7DC2">
        <w:rPr>
          <w:spacing w:val="-1"/>
          <w:lang w:val="en-GB"/>
        </w:rPr>
        <w:t>va</w:t>
      </w:r>
      <w:r w:rsidRPr="00AE7DC2">
        <w:rPr>
          <w:lang w:val="en-GB"/>
        </w:rPr>
        <w:t>l,</w:t>
      </w:r>
      <w:r w:rsidRPr="00AE7DC2">
        <w:rPr>
          <w:spacing w:val="5"/>
          <w:lang w:val="en-GB"/>
        </w:rPr>
        <w:t xml:space="preserve"> </w:t>
      </w:r>
      <w:r w:rsidRPr="00AE7DC2">
        <w:rPr>
          <w:lang w:val="en-GB"/>
        </w:rPr>
        <w:t>inevitab</w:t>
      </w:r>
      <w:r w:rsidRPr="00AE7DC2">
        <w:rPr>
          <w:spacing w:val="5"/>
          <w:lang w:val="en-GB"/>
        </w:rPr>
        <w:t>l</w:t>
      </w:r>
      <w:r w:rsidRPr="00AE7DC2">
        <w:rPr>
          <w:lang w:val="en-GB"/>
        </w:rPr>
        <w:t xml:space="preserve">y </w:t>
      </w:r>
      <w:r w:rsidRPr="00AE7DC2">
        <w:rPr>
          <w:spacing w:val="-1"/>
          <w:lang w:val="en-GB"/>
        </w:rPr>
        <w:t>ca</w:t>
      </w:r>
      <w:r w:rsidRPr="00AE7DC2">
        <w:rPr>
          <w:spacing w:val="2"/>
          <w:lang w:val="en-GB"/>
        </w:rPr>
        <w:t>n</w:t>
      </w:r>
      <w:r w:rsidRPr="00AE7DC2">
        <w:rPr>
          <w:lang w:val="en-GB"/>
        </w:rPr>
        <w:t>not</w:t>
      </w:r>
      <w:r w:rsidRPr="00AE7DC2">
        <w:rPr>
          <w:spacing w:val="5"/>
          <w:lang w:val="en-GB"/>
        </w:rPr>
        <w:t xml:space="preserve"> </w:t>
      </w:r>
      <w:r w:rsidRPr="00AE7DC2">
        <w:rPr>
          <w:lang w:val="en-GB"/>
        </w:rPr>
        <w:t>provide</w:t>
      </w:r>
      <w:r w:rsidRPr="00AE7DC2">
        <w:rPr>
          <w:spacing w:val="4"/>
          <w:lang w:val="en-GB"/>
        </w:rPr>
        <w:t xml:space="preserve"> </w:t>
      </w:r>
      <w:r w:rsidRPr="00AE7DC2">
        <w:rPr>
          <w:lang w:val="en-GB"/>
        </w:rPr>
        <w:t>the</w:t>
      </w:r>
      <w:r w:rsidRPr="00AE7DC2">
        <w:rPr>
          <w:spacing w:val="4"/>
          <w:lang w:val="en-GB"/>
        </w:rPr>
        <w:t xml:space="preserve"> </w:t>
      </w:r>
      <w:r w:rsidRPr="00AE7DC2">
        <w:rPr>
          <w:lang w:val="en-GB"/>
        </w:rPr>
        <w:t>lev</w:t>
      </w:r>
      <w:r w:rsidRPr="00AE7DC2">
        <w:rPr>
          <w:spacing w:val="-1"/>
          <w:lang w:val="en-GB"/>
        </w:rPr>
        <w:t>e</w:t>
      </w:r>
      <w:r w:rsidRPr="00AE7DC2">
        <w:rPr>
          <w:lang w:val="en-GB"/>
        </w:rPr>
        <w:t>l</w:t>
      </w:r>
      <w:r w:rsidRPr="00AE7DC2">
        <w:rPr>
          <w:spacing w:val="5"/>
          <w:lang w:val="en-GB"/>
        </w:rPr>
        <w:t xml:space="preserve"> </w:t>
      </w:r>
      <w:r w:rsidRPr="00AE7DC2">
        <w:rPr>
          <w:lang w:val="en-GB"/>
        </w:rPr>
        <w:t xml:space="preserve">of </w:t>
      </w:r>
      <w:r w:rsidRPr="00AE7DC2">
        <w:rPr>
          <w:spacing w:val="-1"/>
          <w:lang w:val="en-GB"/>
        </w:rPr>
        <w:t>e</w:t>
      </w:r>
      <w:r w:rsidRPr="00AE7DC2">
        <w:rPr>
          <w:spacing w:val="2"/>
          <w:lang w:val="en-GB"/>
        </w:rPr>
        <w:t>x</w:t>
      </w:r>
      <w:r w:rsidRPr="00AE7DC2">
        <w:rPr>
          <w:lang w:val="en-GB"/>
        </w:rPr>
        <w:t>plan</w:t>
      </w:r>
      <w:r w:rsidRPr="00AE7DC2">
        <w:rPr>
          <w:spacing w:val="-1"/>
          <w:lang w:val="en-GB"/>
        </w:rPr>
        <w:t>a</w:t>
      </w:r>
      <w:r w:rsidRPr="00AE7DC2">
        <w:rPr>
          <w:lang w:val="en-GB"/>
        </w:rPr>
        <w:t>t</w:t>
      </w:r>
      <w:r w:rsidRPr="00AE7DC2">
        <w:rPr>
          <w:spacing w:val="1"/>
          <w:lang w:val="en-GB"/>
        </w:rPr>
        <w:t>i</w:t>
      </w:r>
      <w:r w:rsidRPr="00AE7DC2">
        <w:rPr>
          <w:lang w:val="en-GB"/>
        </w:rPr>
        <w:t>on,</w:t>
      </w:r>
      <w:r w:rsidRPr="00AE7DC2">
        <w:rPr>
          <w:spacing w:val="2"/>
          <w:lang w:val="en-GB"/>
        </w:rPr>
        <w:t xml:space="preserve"> </w:t>
      </w:r>
      <w:r w:rsidRPr="00AE7DC2">
        <w:rPr>
          <w:lang w:val="en-GB"/>
        </w:rPr>
        <w:t>whi</w:t>
      </w:r>
      <w:r w:rsidRPr="00AE7DC2">
        <w:rPr>
          <w:spacing w:val="-1"/>
          <w:lang w:val="en-GB"/>
        </w:rPr>
        <w:t>c</w:t>
      </w:r>
      <w:r w:rsidRPr="00AE7DC2">
        <w:rPr>
          <w:lang w:val="en-GB"/>
        </w:rPr>
        <w:t>h</w:t>
      </w:r>
      <w:r w:rsidRPr="00AE7DC2">
        <w:rPr>
          <w:spacing w:val="2"/>
          <w:lang w:val="en-GB"/>
        </w:rPr>
        <w:t xml:space="preserve"> </w:t>
      </w:r>
      <w:r w:rsidRPr="00AE7DC2">
        <w:rPr>
          <w:lang w:val="en-GB"/>
        </w:rPr>
        <w:t>some</w:t>
      </w:r>
      <w:r w:rsidRPr="00AE7DC2">
        <w:rPr>
          <w:spacing w:val="4"/>
          <w:lang w:val="en-GB"/>
        </w:rPr>
        <w:t xml:space="preserve"> </w:t>
      </w:r>
      <w:r w:rsidRPr="00AE7DC2">
        <w:rPr>
          <w:lang w:val="en-GB"/>
        </w:rPr>
        <w:t>p</w:t>
      </w:r>
      <w:r w:rsidRPr="00AE7DC2">
        <w:rPr>
          <w:spacing w:val="-1"/>
          <w:lang w:val="en-GB"/>
        </w:rPr>
        <w:t>a</w:t>
      </w:r>
      <w:r w:rsidRPr="00AE7DC2">
        <w:rPr>
          <w:lang w:val="en-GB"/>
        </w:rPr>
        <w:t>rti</w:t>
      </w:r>
      <w:r w:rsidRPr="00AE7DC2">
        <w:rPr>
          <w:spacing w:val="-1"/>
          <w:lang w:val="en-GB"/>
        </w:rPr>
        <w:t>e</w:t>
      </w:r>
      <w:r w:rsidRPr="00AE7DC2">
        <w:rPr>
          <w:lang w:val="en-GB"/>
        </w:rPr>
        <w:t>s</w:t>
      </w:r>
      <w:r w:rsidRPr="00AE7DC2">
        <w:rPr>
          <w:spacing w:val="2"/>
          <w:lang w:val="en-GB"/>
        </w:rPr>
        <w:t xml:space="preserve"> </w:t>
      </w:r>
      <w:r w:rsidRPr="00AE7DC2">
        <w:rPr>
          <w:lang w:val="en-GB"/>
        </w:rPr>
        <w:t>m</w:t>
      </w:r>
      <w:r w:rsidRPr="00AE7DC2">
        <w:rPr>
          <w:spacing w:val="4"/>
          <w:lang w:val="en-GB"/>
        </w:rPr>
        <w:t>a</w:t>
      </w:r>
      <w:r w:rsidRPr="00AE7DC2">
        <w:rPr>
          <w:lang w:val="en-GB"/>
        </w:rPr>
        <w:t>y d</w:t>
      </w:r>
      <w:r w:rsidRPr="00AE7DC2">
        <w:rPr>
          <w:spacing w:val="-1"/>
          <w:lang w:val="en-GB"/>
        </w:rPr>
        <w:t>e</w:t>
      </w:r>
      <w:r w:rsidRPr="00AE7DC2">
        <w:rPr>
          <w:lang w:val="en-GB"/>
        </w:rPr>
        <w:t>si</w:t>
      </w:r>
      <w:r w:rsidRPr="00AE7DC2">
        <w:rPr>
          <w:spacing w:val="2"/>
          <w:lang w:val="en-GB"/>
        </w:rPr>
        <w:t>r</w:t>
      </w:r>
      <w:r w:rsidRPr="00AE7DC2">
        <w:rPr>
          <w:spacing w:val="-1"/>
          <w:lang w:val="en-GB"/>
        </w:rPr>
        <w:t>e</w:t>
      </w:r>
      <w:r w:rsidRPr="00AE7DC2">
        <w:rPr>
          <w:lang w:val="en-GB"/>
        </w:rPr>
        <w:t>.</w:t>
      </w:r>
      <w:r w:rsidRPr="00AE7DC2">
        <w:rPr>
          <w:spacing w:val="2"/>
          <w:lang w:val="en-GB"/>
        </w:rPr>
        <w:t xml:space="preserve"> </w:t>
      </w:r>
      <w:r w:rsidRPr="00AE7DC2">
        <w:rPr>
          <w:lang w:val="en-GB"/>
        </w:rPr>
        <w:t>Th</w:t>
      </w:r>
      <w:r w:rsidRPr="00AE7DC2">
        <w:rPr>
          <w:spacing w:val="1"/>
          <w:lang w:val="en-GB"/>
        </w:rPr>
        <w:t>e</w:t>
      </w:r>
      <w:r w:rsidRPr="00AE7DC2">
        <w:rPr>
          <w:lang w:val="en-GB"/>
        </w:rPr>
        <w:t>r</w:t>
      </w:r>
      <w:r w:rsidRPr="00AE7DC2">
        <w:rPr>
          <w:spacing w:val="-2"/>
          <w:lang w:val="en-GB"/>
        </w:rPr>
        <w:t>e</w:t>
      </w:r>
      <w:r w:rsidRPr="00AE7DC2">
        <w:rPr>
          <w:lang w:val="en-GB"/>
        </w:rPr>
        <w:t>fo</w:t>
      </w:r>
      <w:r w:rsidRPr="00AE7DC2">
        <w:rPr>
          <w:spacing w:val="1"/>
          <w:lang w:val="en-GB"/>
        </w:rPr>
        <w:t>r</w:t>
      </w:r>
      <w:r w:rsidRPr="00AE7DC2">
        <w:rPr>
          <w:spacing w:val="-1"/>
          <w:lang w:val="en-GB"/>
        </w:rPr>
        <w:t>e</w:t>
      </w:r>
      <w:r w:rsidRPr="00AE7DC2">
        <w:rPr>
          <w:lang w:val="en-GB"/>
        </w:rPr>
        <w:t>,</w:t>
      </w:r>
      <w:r w:rsidRPr="00AE7DC2">
        <w:rPr>
          <w:spacing w:val="2"/>
          <w:lang w:val="en-GB"/>
        </w:rPr>
        <w:t xml:space="preserve"> </w:t>
      </w:r>
      <w:r w:rsidRPr="00AE7DC2">
        <w:rPr>
          <w:lang w:val="en-GB"/>
        </w:rPr>
        <w:t>th</w:t>
      </w:r>
      <w:r w:rsidRPr="00AE7DC2">
        <w:rPr>
          <w:spacing w:val="1"/>
          <w:lang w:val="en-GB"/>
        </w:rPr>
        <w:t>i</w:t>
      </w:r>
      <w:r w:rsidRPr="00AE7DC2">
        <w:rPr>
          <w:lang w:val="en-GB"/>
        </w:rPr>
        <w:t>s</w:t>
      </w:r>
      <w:r w:rsidRPr="00AE7DC2">
        <w:rPr>
          <w:spacing w:val="2"/>
          <w:lang w:val="en-GB"/>
        </w:rPr>
        <w:t xml:space="preserve"> </w:t>
      </w:r>
      <w:r w:rsidRPr="00AE7DC2">
        <w:rPr>
          <w:lang w:val="en-GB"/>
        </w:rPr>
        <w:t>do</w:t>
      </w:r>
      <w:r w:rsidRPr="00AE7DC2">
        <w:rPr>
          <w:spacing w:val="-1"/>
          <w:lang w:val="en-GB"/>
        </w:rPr>
        <w:t>c</w:t>
      </w:r>
      <w:r w:rsidRPr="00AE7DC2">
        <w:rPr>
          <w:lang w:val="en-GB"/>
        </w:rPr>
        <w:t>ument</w:t>
      </w:r>
      <w:r w:rsidRPr="00AE7DC2">
        <w:rPr>
          <w:spacing w:val="4"/>
          <w:lang w:val="en-GB"/>
        </w:rPr>
        <w:t xml:space="preserve"> </w:t>
      </w:r>
      <w:r w:rsidRPr="00AE7DC2">
        <w:rPr>
          <w:spacing w:val="-1"/>
          <w:lang w:val="en-GB"/>
        </w:rPr>
        <w:t>a</w:t>
      </w:r>
      <w:r w:rsidRPr="00AE7DC2">
        <w:rPr>
          <w:spacing w:val="3"/>
          <w:lang w:val="en-GB"/>
        </w:rPr>
        <w:t>i</w:t>
      </w:r>
      <w:r w:rsidRPr="00AE7DC2">
        <w:rPr>
          <w:lang w:val="en-GB"/>
        </w:rPr>
        <w:t>ms</w:t>
      </w:r>
      <w:r w:rsidRPr="00AE7DC2">
        <w:rPr>
          <w:spacing w:val="3"/>
          <w:lang w:val="en-GB"/>
        </w:rPr>
        <w:t xml:space="preserve"> </w:t>
      </w:r>
      <w:r w:rsidRPr="00AE7DC2">
        <w:rPr>
          <w:lang w:val="en-GB"/>
        </w:rPr>
        <w:t>to</w:t>
      </w:r>
      <w:r w:rsidRPr="00AE7DC2">
        <w:rPr>
          <w:spacing w:val="2"/>
          <w:lang w:val="en-GB"/>
        </w:rPr>
        <w:t xml:space="preserve"> </w:t>
      </w:r>
      <w:r w:rsidRPr="00AE7DC2">
        <w:rPr>
          <w:lang w:val="en-GB"/>
        </w:rPr>
        <w:t>provide</w:t>
      </w:r>
      <w:r w:rsidRPr="00AE7DC2">
        <w:rPr>
          <w:spacing w:val="1"/>
          <w:lang w:val="en-GB"/>
        </w:rPr>
        <w:t xml:space="preserve"> </w:t>
      </w:r>
      <w:r w:rsidRPr="00AE7DC2">
        <w:rPr>
          <w:lang w:val="en-GB"/>
        </w:rPr>
        <w:t>in</w:t>
      </w:r>
      <w:r w:rsidRPr="00AE7DC2">
        <w:rPr>
          <w:spacing w:val="1"/>
          <w:lang w:val="en-GB"/>
        </w:rPr>
        <w:t>t</w:t>
      </w:r>
      <w:r w:rsidRPr="00AE7DC2">
        <w:rPr>
          <w:spacing w:val="-1"/>
          <w:lang w:val="en-GB"/>
        </w:rPr>
        <w:t>e</w:t>
      </w:r>
      <w:r w:rsidRPr="00AE7DC2">
        <w:rPr>
          <w:spacing w:val="1"/>
          <w:lang w:val="en-GB"/>
        </w:rPr>
        <w:t>r</w:t>
      </w:r>
      <w:r w:rsidRPr="00AE7DC2">
        <w:rPr>
          <w:spacing w:val="-1"/>
          <w:lang w:val="en-GB"/>
        </w:rPr>
        <w:t>e</w:t>
      </w:r>
      <w:r w:rsidRPr="00AE7DC2">
        <w:rPr>
          <w:lang w:val="en-GB"/>
        </w:rPr>
        <w:t>sted p</w:t>
      </w:r>
      <w:r w:rsidRPr="00AE7DC2">
        <w:rPr>
          <w:spacing w:val="-1"/>
          <w:lang w:val="en-GB"/>
        </w:rPr>
        <w:t>a</w:t>
      </w:r>
      <w:r w:rsidRPr="00AE7DC2">
        <w:rPr>
          <w:lang w:val="en-GB"/>
        </w:rPr>
        <w:t>rti</w:t>
      </w:r>
      <w:r w:rsidRPr="00AE7DC2">
        <w:rPr>
          <w:spacing w:val="-1"/>
          <w:lang w:val="en-GB"/>
        </w:rPr>
        <w:t>e</w:t>
      </w:r>
      <w:r w:rsidRPr="00AE7DC2">
        <w:rPr>
          <w:lang w:val="en-GB"/>
        </w:rPr>
        <w:t>s</w:t>
      </w:r>
      <w:r w:rsidRPr="00AE7DC2">
        <w:rPr>
          <w:spacing w:val="2"/>
          <w:lang w:val="en-GB"/>
        </w:rPr>
        <w:t xml:space="preserve"> </w:t>
      </w:r>
      <w:r w:rsidRPr="00AE7DC2">
        <w:rPr>
          <w:lang w:val="en-GB"/>
        </w:rPr>
        <w:t>with</w:t>
      </w:r>
      <w:r w:rsidRPr="00AE7DC2">
        <w:rPr>
          <w:spacing w:val="2"/>
          <w:lang w:val="en-GB"/>
        </w:rPr>
        <w:t xml:space="preserve"> </w:t>
      </w:r>
      <w:r w:rsidR="00651599" w:rsidRPr="00AE7DC2">
        <w:rPr>
          <w:lang w:val="en-GB"/>
        </w:rPr>
        <w:t xml:space="preserve">greater descriptive </w:t>
      </w:r>
      <w:r w:rsidRPr="00AE7DC2">
        <w:rPr>
          <w:lang w:val="en-GB"/>
        </w:rPr>
        <w:t>info</w:t>
      </w:r>
      <w:r w:rsidRPr="00AE7DC2">
        <w:rPr>
          <w:spacing w:val="-1"/>
          <w:lang w:val="en-GB"/>
        </w:rPr>
        <w:t>r</w:t>
      </w:r>
      <w:r w:rsidRPr="00AE7DC2">
        <w:rPr>
          <w:lang w:val="en-GB"/>
        </w:rPr>
        <w:t>mation</w:t>
      </w:r>
      <w:r w:rsidRPr="00AE7DC2">
        <w:rPr>
          <w:spacing w:val="2"/>
          <w:lang w:val="en-GB"/>
        </w:rPr>
        <w:t xml:space="preserve"> </w:t>
      </w:r>
      <w:r w:rsidRPr="00AE7DC2">
        <w:rPr>
          <w:spacing w:val="-1"/>
          <w:lang w:val="en-GB"/>
        </w:rPr>
        <w:t>a</w:t>
      </w:r>
      <w:r w:rsidRPr="00AE7DC2">
        <w:rPr>
          <w:lang w:val="en-GB"/>
        </w:rPr>
        <w:t>nd</w:t>
      </w:r>
      <w:r w:rsidRPr="00AE7DC2">
        <w:rPr>
          <w:spacing w:val="1"/>
          <w:lang w:val="en-GB"/>
        </w:rPr>
        <w:t xml:space="preserve"> </w:t>
      </w:r>
      <w:r w:rsidRPr="00AE7DC2">
        <w:rPr>
          <w:spacing w:val="-1"/>
          <w:lang w:val="en-GB"/>
        </w:rPr>
        <w:t>e</w:t>
      </w:r>
      <w:r w:rsidRPr="00AE7DC2">
        <w:rPr>
          <w:lang w:val="en-GB"/>
        </w:rPr>
        <w:t>xplan</w:t>
      </w:r>
      <w:r w:rsidRPr="00AE7DC2">
        <w:rPr>
          <w:spacing w:val="-1"/>
          <w:lang w:val="en-GB"/>
        </w:rPr>
        <w:t>a</w:t>
      </w:r>
      <w:r w:rsidRPr="00AE7DC2">
        <w:rPr>
          <w:lang w:val="en-GB"/>
        </w:rPr>
        <w:t>t</w:t>
      </w:r>
      <w:r w:rsidRPr="00AE7DC2">
        <w:rPr>
          <w:spacing w:val="1"/>
          <w:lang w:val="en-GB"/>
        </w:rPr>
        <w:t>i</w:t>
      </w:r>
      <w:r w:rsidRPr="00AE7DC2">
        <w:rPr>
          <w:lang w:val="en-GB"/>
        </w:rPr>
        <w:t>on</w:t>
      </w:r>
      <w:r w:rsidRPr="00AE7DC2">
        <w:rPr>
          <w:spacing w:val="1"/>
          <w:lang w:val="en-GB"/>
        </w:rPr>
        <w:t xml:space="preserve"> </w:t>
      </w:r>
      <w:r w:rsidR="00651599" w:rsidRPr="00AE7DC2">
        <w:rPr>
          <w:lang w:val="en-GB"/>
        </w:rPr>
        <w:t xml:space="preserve">of the methodology text contained in the </w:t>
      </w:r>
      <w:r w:rsidR="008840EA">
        <w:rPr>
          <w:lang w:val="en-GB"/>
        </w:rPr>
        <w:t>LFCBOA</w:t>
      </w:r>
      <w:r w:rsidRPr="00AE7DC2">
        <w:rPr>
          <w:lang w:val="en-GB"/>
        </w:rPr>
        <w:t>.</w:t>
      </w:r>
    </w:p>
    <w:p w14:paraId="71A53866" w14:textId="77777777" w:rsidR="00824C10" w:rsidRPr="00AE7DC2" w:rsidRDefault="00824C10">
      <w:pPr>
        <w:widowControl w:val="0"/>
        <w:autoSpaceDE w:val="0"/>
        <w:autoSpaceDN w:val="0"/>
        <w:adjustRightInd w:val="0"/>
        <w:spacing w:before="6" w:after="0" w:line="110" w:lineRule="exact"/>
        <w:rPr>
          <w:rFonts w:ascii="Times New Roman" w:hAnsi="Times New Roman"/>
          <w:color w:val="000000"/>
          <w:sz w:val="11"/>
          <w:szCs w:val="11"/>
        </w:rPr>
      </w:pPr>
    </w:p>
    <w:p w14:paraId="71A53867" w14:textId="77777777" w:rsidR="00824C10" w:rsidRPr="00AE7DC2" w:rsidRDefault="00824C10">
      <w:pPr>
        <w:widowControl w:val="0"/>
        <w:autoSpaceDE w:val="0"/>
        <w:autoSpaceDN w:val="0"/>
        <w:adjustRightInd w:val="0"/>
        <w:spacing w:after="0" w:line="240" w:lineRule="auto"/>
        <w:ind w:left="121" w:right="484"/>
        <w:jc w:val="both"/>
        <w:rPr>
          <w:rFonts w:ascii="Times New Roman" w:hAnsi="Times New Roman"/>
          <w:color w:val="000000"/>
          <w:sz w:val="24"/>
          <w:szCs w:val="24"/>
        </w:rPr>
        <w:sectPr w:rsidR="00824C10" w:rsidRPr="00AE7DC2" w:rsidSect="00226FAA">
          <w:pgSz w:w="11920" w:h="16840"/>
          <w:pgMar w:top="1460" w:right="1572" w:bottom="280" w:left="1240" w:header="567" w:footer="1054" w:gutter="0"/>
          <w:cols w:space="720"/>
          <w:noEndnote/>
        </w:sectPr>
      </w:pPr>
    </w:p>
    <w:p w14:paraId="71A53868" w14:textId="77777777" w:rsidR="00824C10" w:rsidRPr="00AE7DC2" w:rsidRDefault="00824C10" w:rsidP="00EE517B">
      <w:pPr>
        <w:widowControl w:val="0"/>
        <w:autoSpaceDE w:val="0"/>
        <w:autoSpaceDN w:val="0"/>
        <w:adjustRightInd w:val="0"/>
        <w:spacing w:after="0" w:line="200" w:lineRule="exact"/>
      </w:pPr>
    </w:p>
    <w:p w14:paraId="71A53869" w14:textId="77777777" w:rsidR="00417171" w:rsidRPr="00AE7DC2" w:rsidRDefault="00417171" w:rsidP="00F60A8E">
      <w:pPr>
        <w:pStyle w:val="Heading1"/>
      </w:pPr>
      <w:bookmarkStart w:id="2" w:name="_Toc510530776"/>
      <w:bookmarkStart w:id="3" w:name="_Toc509435125"/>
      <w:r w:rsidRPr="00AE7DC2">
        <w:t xml:space="preserve">General information about the </w:t>
      </w:r>
      <w:r w:rsidR="008840EA">
        <w:t xml:space="preserve">LFC Block Operational Agreements </w:t>
      </w:r>
      <w:r w:rsidRPr="00AE7DC2">
        <w:t>and the document for GB</w:t>
      </w:r>
      <w:bookmarkEnd w:id="2"/>
    </w:p>
    <w:p w14:paraId="71A5386A" w14:textId="77777777" w:rsidR="00F60A8E" w:rsidRDefault="00F60A8E" w:rsidP="00F60A8E"/>
    <w:p w14:paraId="71A5386B" w14:textId="77777777" w:rsidR="002D6A9E" w:rsidRPr="00AE7DC2" w:rsidRDefault="002D6A9E" w:rsidP="002D6A9E">
      <w:pPr>
        <w:pStyle w:val="Heading2"/>
      </w:pPr>
      <w:bookmarkStart w:id="4" w:name="_Toc510530777"/>
      <w:r>
        <w:t>Subject matter and scope</w:t>
      </w:r>
      <w:bookmarkEnd w:id="4"/>
    </w:p>
    <w:p w14:paraId="71A5386C" w14:textId="77777777" w:rsidR="002D6A9E" w:rsidRPr="000C1D81" w:rsidRDefault="002D6A9E" w:rsidP="000C1D81">
      <w:pPr>
        <w:pStyle w:val="Paragrapgh-numbered"/>
        <w:numPr>
          <w:ilvl w:val="0"/>
          <w:numId w:val="20"/>
        </w:numPr>
        <w:rPr>
          <w:lang w:val="en-GB" w:eastAsia="en-US"/>
        </w:rPr>
      </w:pPr>
      <w:r w:rsidRPr="000C1D81">
        <w:rPr>
          <w:lang w:val="en-GB" w:eastAsia="en-US"/>
        </w:rPr>
        <w:t xml:space="preserve">The  LFC Block Operational Agreement (LFCBOA) for Great Britain contains: </w:t>
      </w:r>
    </w:p>
    <w:p w14:paraId="71A5386D" w14:textId="6DF80C40" w:rsidR="002D6A9E" w:rsidRPr="00AE7DC2" w:rsidRDefault="002D6A9E" w:rsidP="002D6A9E">
      <w:pPr>
        <w:pStyle w:val="Paragrapgh-numbered"/>
        <w:numPr>
          <w:ilvl w:val="1"/>
          <w:numId w:val="2"/>
        </w:numPr>
        <w:rPr>
          <w:lang w:val="en-GB" w:eastAsia="en-US"/>
        </w:rPr>
      </w:pPr>
      <w:r w:rsidRPr="00AE7DC2">
        <w:rPr>
          <w:lang w:val="en-GB" w:eastAsia="en-US"/>
        </w:rPr>
        <w:t xml:space="preserve">Title 2: Those </w:t>
      </w:r>
      <w:r>
        <w:rPr>
          <w:lang w:val="en-GB" w:eastAsia="en-US"/>
        </w:rPr>
        <w:t>Article</w:t>
      </w:r>
      <w:r w:rsidRPr="00AE7DC2">
        <w:rPr>
          <w:lang w:val="en-GB" w:eastAsia="en-US"/>
        </w:rPr>
        <w:t xml:space="preserve">s referenced from both </w:t>
      </w:r>
      <w:r>
        <w:rPr>
          <w:lang w:val="en-GB" w:eastAsia="en-US"/>
        </w:rPr>
        <w:t>119</w:t>
      </w:r>
      <w:r w:rsidRPr="00AE7DC2">
        <w:rPr>
          <w:lang w:val="en-GB" w:eastAsia="en-US"/>
        </w:rPr>
        <w:t xml:space="preserve"> and 6(3). These are subject to OFGEM approval and public consultation from </w:t>
      </w:r>
      <w:r>
        <w:rPr>
          <w:lang w:val="en-GB" w:eastAsia="en-US"/>
        </w:rPr>
        <w:t>Article</w:t>
      </w:r>
      <w:r w:rsidRPr="00AE7DC2">
        <w:rPr>
          <w:lang w:val="en-GB" w:eastAsia="en-US"/>
        </w:rPr>
        <w:t xml:space="preserve"> 11.</w:t>
      </w:r>
    </w:p>
    <w:p w14:paraId="71A5386E" w14:textId="5E68116D" w:rsidR="002D6A9E" w:rsidRPr="00AE7DC2" w:rsidRDefault="002D6A9E" w:rsidP="002D6A9E">
      <w:pPr>
        <w:pStyle w:val="Paragrapgh-numbered"/>
        <w:numPr>
          <w:ilvl w:val="1"/>
          <w:numId w:val="2"/>
        </w:numPr>
        <w:rPr>
          <w:lang w:val="en-GB" w:eastAsia="en-US"/>
        </w:rPr>
      </w:pPr>
      <w:r w:rsidRPr="00AE7DC2">
        <w:rPr>
          <w:lang w:val="en-GB" w:eastAsia="en-US"/>
        </w:rPr>
        <w:t xml:space="preserve">Title 3: Those </w:t>
      </w:r>
      <w:r>
        <w:rPr>
          <w:lang w:val="en-GB" w:eastAsia="en-US"/>
        </w:rPr>
        <w:t>Article</w:t>
      </w:r>
      <w:r w:rsidRPr="00AE7DC2">
        <w:rPr>
          <w:lang w:val="en-GB" w:eastAsia="en-US"/>
        </w:rPr>
        <w:t xml:space="preserve">s referenced in </w:t>
      </w:r>
      <w:r>
        <w:rPr>
          <w:lang w:val="en-GB" w:eastAsia="en-US"/>
        </w:rPr>
        <w:t>Article</w:t>
      </w:r>
      <w:r w:rsidRPr="00AE7DC2">
        <w:rPr>
          <w:lang w:val="en-GB" w:eastAsia="en-US"/>
        </w:rPr>
        <w:t xml:space="preserve"> </w:t>
      </w:r>
      <w:r>
        <w:rPr>
          <w:lang w:val="en-GB" w:eastAsia="en-US"/>
        </w:rPr>
        <w:t>119</w:t>
      </w:r>
      <w:r w:rsidRPr="00AE7DC2">
        <w:rPr>
          <w:lang w:val="en-GB" w:eastAsia="en-US"/>
        </w:rPr>
        <w:t xml:space="preserve"> but not found in </w:t>
      </w:r>
      <w:r>
        <w:rPr>
          <w:lang w:val="en-GB" w:eastAsia="en-US"/>
        </w:rPr>
        <w:t>Article</w:t>
      </w:r>
      <w:r w:rsidRPr="00AE7DC2">
        <w:rPr>
          <w:lang w:val="en-GB" w:eastAsia="en-US"/>
        </w:rPr>
        <w:t xml:space="preserve"> 6 or 11. These </w:t>
      </w:r>
      <w:r>
        <w:rPr>
          <w:lang w:val="en-GB" w:eastAsia="en-US"/>
        </w:rPr>
        <w:t>Article</w:t>
      </w:r>
      <w:r w:rsidRPr="00AE7DC2">
        <w:rPr>
          <w:lang w:val="en-GB" w:eastAsia="en-US"/>
        </w:rPr>
        <w:t>s are not subject to either OFGEM approval or public consultation.</w:t>
      </w:r>
    </w:p>
    <w:p w14:paraId="71A5386F" w14:textId="77777777" w:rsidR="002D6A9E" w:rsidRPr="00AE7DC2" w:rsidRDefault="002D6A9E" w:rsidP="00F60A8E"/>
    <w:p w14:paraId="71A53870" w14:textId="77777777" w:rsidR="00CD0A62" w:rsidRDefault="00CD0A62" w:rsidP="00CD0A62">
      <w:pPr>
        <w:pStyle w:val="Heading2"/>
      </w:pPr>
      <w:bookmarkStart w:id="5" w:name="_Toc509435126"/>
      <w:bookmarkStart w:id="6" w:name="_Toc510530778"/>
      <w:bookmarkEnd w:id="3"/>
      <w:r w:rsidRPr="00AE7DC2">
        <w:t>Governance and implementation</w:t>
      </w:r>
      <w:bookmarkEnd w:id="5"/>
      <w:r w:rsidRPr="00AE7DC2">
        <w:t xml:space="preserve"> </w:t>
      </w:r>
      <w:r w:rsidR="00417171" w:rsidRPr="00AE7DC2">
        <w:t>within GB</w:t>
      </w:r>
      <w:bookmarkEnd w:id="6"/>
    </w:p>
    <w:p w14:paraId="71A53871" w14:textId="77777777" w:rsidR="003D0E5D" w:rsidRPr="003D0E5D" w:rsidRDefault="003D0E5D" w:rsidP="003D0E5D"/>
    <w:p w14:paraId="71A53872" w14:textId="77777777" w:rsidR="00CD0A62" w:rsidRPr="00AE7DC2" w:rsidRDefault="00CD0A62" w:rsidP="00FB2509">
      <w:pPr>
        <w:pStyle w:val="Paragrapgh-numbered"/>
        <w:numPr>
          <w:ilvl w:val="0"/>
          <w:numId w:val="3"/>
        </w:numPr>
        <w:rPr>
          <w:lang w:val="en-GB"/>
        </w:rPr>
      </w:pPr>
      <w:r w:rsidRPr="00AE7DC2">
        <w:rPr>
          <w:lang w:val="en-GB"/>
        </w:rPr>
        <w:t xml:space="preserve">OFGEM is the sole competent National Regulatory Authority (NRA) for the </w:t>
      </w:r>
      <w:r w:rsidR="008840EA">
        <w:rPr>
          <w:lang w:val="en-GB"/>
        </w:rPr>
        <w:t>LFCBOA</w:t>
      </w:r>
      <w:r w:rsidRPr="00AE7DC2">
        <w:rPr>
          <w:lang w:val="en-GB"/>
        </w:rPr>
        <w:t xml:space="preserve"> of Great Britain.</w:t>
      </w:r>
    </w:p>
    <w:p w14:paraId="71A53873" w14:textId="77777777" w:rsidR="00CD0A62" w:rsidRPr="00AE7DC2" w:rsidRDefault="00417171" w:rsidP="00FB2509">
      <w:pPr>
        <w:pStyle w:val="Paragrapgh-numbered"/>
        <w:rPr>
          <w:lang w:val="en-GB"/>
        </w:rPr>
      </w:pPr>
      <w:r w:rsidRPr="00AE7DC2">
        <w:rPr>
          <w:lang w:val="en-GB"/>
        </w:rPr>
        <w:t>OFGEM determined in the GB</w:t>
      </w:r>
      <w:r w:rsidR="00CD0A62" w:rsidRPr="00AE7DC2">
        <w:rPr>
          <w:lang w:val="en-GB"/>
        </w:rPr>
        <w:t xml:space="preserve"> TSO responsibility mapping document, that </w:t>
      </w:r>
      <w:r w:rsidR="002D6A9E">
        <w:rPr>
          <w:lang w:val="en-GB"/>
        </w:rPr>
        <w:t>Article</w:t>
      </w:r>
      <w:r w:rsidR="00CD0A62" w:rsidRPr="00AE7DC2">
        <w:rPr>
          <w:lang w:val="en-GB"/>
        </w:rPr>
        <w:t xml:space="preserve"> </w:t>
      </w:r>
      <w:r w:rsidR="008840EA">
        <w:rPr>
          <w:lang w:val="en-GB"/>
        </w:rPr>
        <w:t>119</w:t>
      </w:r>
      <w:r w:rsidR="00CD0A62" w:rsidRPr="00AE7DC2">
        <w:rPr>
          <w:lang w:val="en-GB"/>
        </w:rPr>
        <w:t xml:space="preserve"> is the sole responsibility of the electricity system operator, NGET, in GB to draft.</w:t>
      </w:r>
    </w:p>
    <w:p w14:paraId="71A53874" w14:textId="77777777" w:rsidR="00CD0A62" w:rsidRDefault="00CD0A62" w:rsidP="00FB2509">
      <w:pPr>
        <w:pStyle w:val="Paragrapgh-numbered"/>
        <w:rPr>
          <w:lang w:val="en-GB"/>
        </w:rPr>
      </w:pPr>
      <w:r w:rsidRPr="00AE7DC2">
        <w:rPr>
          <w:lang w:val="en-GB"/>
        </w:rPr>
        <w:t xml:space="preserve">The </w:t>
      </w:r>
      <w:r w:rsidR="00226FAA">
        <w:rPr>
          <w:lang w:val="en-GB"/>
        </w:rPr>
        <w:t>SOGL</w:t>
      </w:r>
      <w:r w:rsidRPr="00AE7DC2">
        <w:rPr>
          <w:lang w:val="en-GB"/>
        </w:rPr>
        <w:t xml:space="preserve"> determines that there are two paths for approvals in the </w:t>
      </w:r>
      <w:r w:rsidR="008840EA">
        <w:rPr>
          <w:lang w:val="en-GB"/>
        </w:rPr>
        <w:t>LFCBOA</w:t>
      </w:r>
      <w:r w:rsidRPr="00AE7DC2">
        <w:rPr>
          <w:lang w:val="en-GB"/>
        </w:rPr>
        <w:t xml:space="preserve"> (</w:t>
      </w:r>
      <w:r w:rsidR="002D6A9E">
        <w:rPr>
          <w:lang w:val="en-GB"/>
        </w:rPr>
        <w:t>Article</w:t>
      </w:r>
      <w:r w:rsidRPr="00AE7DC2">
        <w:rPr>
          <w:lang w:val="en-GB"/>
        </w:rPr>
        <w:t xml:space="preserve"> </w:t>
      </w:r>
      <w:r w:rsidR="008840EA">
        <w:rPr>
          <w:lang w:val="en-GB"/>
        </w:rPr>
        <w:t>119</w:t>
      </w:r>
      <w:r w:rsidRPr="00AE7DC2">
        <w:rPr>
          <w:lang w:val="en-GB"/>
        </w:rPr>
        <w:t xml:space="preserve">).  </w:t>
      </w:r>
    </w:p>
    <w:p w14:paraId="71A53875" w14:textId="77777777" w:rsidR="002D6A9E" w:rsidRDefault="002D6A9E" w:rsidP="002D6A9E">
      <w:pPr>
        <w:pStyle w:val="Paragrapgh-numbered"/>
        <w:numPr>
          <w:ilvl w:val="1"/>
          <w:numId w:val="2"/>
        </w:numPr>
        <w:rPr>
          <w:lang w:val="en-GB"/>
        </w:rPr>
      </w:pPr>
      <w:r>
        <w:rPr>
          <w:lang w:val="en-GB"/>
        </w:rPr>
        <w:t xml:space="preserve">Those agreements from SOGL Article 119 developed by NGET for GB which are referenced in SOGL Article 6(3) concerning NRA approval are subject to a public consultation from SOGL Article 11 and then NRA (OFGEM) approval. These are contained in Title 2 of the LFCBOA document (see the next section for a list); </w:t>
      </w:r>
    </w:p>
    <w:p w14:paraId="71A53876" w14:textId="77777777" w:rsidR="002D6A9E" w:rsidRDefault="002D6A9E" w:rsidP="002D6A9E">
      <w:pPr>
        <w:pStyle w:val="Paragrapgh-numbered"/>
        <w:numPr>
          <w:ilvl w:val="1"/>
          <w:numId w:val="2"/>
        </w:numPr>
        <w:rPr>
          <w:lang w:val="en-GB"/>
        </w:rPr>
      </w:pPr>
      <w:r>
        <w:rPr>
          <w:lang w:val="en-GB"/>
        </w:rPr>
        <w:t>Those agreements from SOGL Article 119 not requiring OFGEM approval or public consultation will be drafted by NGET. These agreements are found in Title 3 of the LFCBOA document.</w:t>
      </w:r>
    </w:p>
    <w:p w14:paraId="71A53877" w14:textId="77777777" w:rsidR="00417171" w:rsidRPr="00AE7DC2" w:rsidRDefault="002D6A9E" w:rsidP="000C1D81">
      <w:pPr>
        <w:pStyle w:val="Paragrapgh-numbered"/>
        <w:numPr>
          <w:ilvl w:val="1"/>
          <w:numId w:val="2"/>
        </w:numPr>
        <w:rPr>
          <w:lang w:val="en-GB"/>
        </w:rPr>
      </w:pPr>
      <w:r>
        <w:rPr>
          <w:lang w:val="en-GB"/>
        </w:rPr>
        <w:t xml:space="preserve">The LFCBOA document will be published at the end of the drafting and approval process according to Articles 183, 184 on the ENTSO-E website. </w:t>
      </w:r>
    </w:p>
    <w:p w14:paraId="71A53878" w14:textId="77777777" w:rsidR="002D6A9E" w:rsidRDefault="002D6A9E" w:rsidP="002D6A9E">
      <w:pPr>
        <w:pStyle w:val="Paragrapgh-numbered"/>
      </w:pPr>
      <w:r>
        <w:t>Whilst the LFCBOA includes agreements specific to the security considerations of exchanged and shared services via HVDC interconnectors with other LFC Blocks, these agreements only consider the GB implications on security and effective operation of the Load Frequency Control Structure and not the needs of other LFC Blocks. When those agreements, relative to the exchange and sharing of reserves between LFC Blocks in different synchronous areas, are subsequently drafted the rules and limits will need to consider the combined effect of the obligations and limitations of all agreements of all the relevant LFCBOAs.</w:t>
      </w:r>
    </w:p>
    <w:p w14:paraId="71A53879" w14:textId="77777777" w:rsidR="002D6A9E" w:rsidRPr="002D6A9E" w:rsidRDefault="002D6A9E" w:rsidP="000C1D81">
      <w:pPr>
        <w:pStyle w:val="Paragrapgh-numbered"/>
        <w:numPr>
          <w:ilvl w:val="0"/>
          <w:numId w:val="0"/>
        </w:numPr>
        <w:ind w:left="360"/>
        <w:rPr>
          <w:lang w:val="en-GB"/>
        </w:rPr>
      </w:pPr>
    </w:p>
    <w:p w14:paraId="71A5387A" w14:textId="77777777" w:rsidR="002D6A9E" w:rsidRDefault="002D6A9E">
      <w:pPr>
        <w:spacing w:after="0" w:line="240" w:lineRule="auto"/>
        <w:rPr>
          <w:rFonts w:ascii="Times New Roman" w:eastAsiaTheme="majorEastAsia" w:hAnsi="Times New Roman" w:cstheme="majorBidi"/>
          <w:b/>
          <w:bCs/>
          <w:color w:val="17365D" w:themeColor="text2" w:themeShade="BF"/>
          <w:sz w:val="24"/>
          <w:szCs w:val="26"/>
        </w:rPr>
      </w:pPr>
    </w:p>
    <w:p w14:paraId="71A5387B" w14:textId="77777777" w:rsidR="002D6A9E" w:rsidRPr="00AE7DC2" w:rsidRDefault="002D6A9E" w:rsidP="002D6A9E">
      <w:pPr>
        <w:pStyle w:val="Heading2"/>
      </w:pPr>
      <w:bookmarkStart w:id="7" w:name="_Toc510530779"/>
      <w:r w:rsidRPr="00AE7DC2">
        <w:t xml:space="preserve">Methodologies from </w:t>
      </w:r>
      <w:r>
        <w:t>Article</w:t>
      </w:r>
      <w:r w:rsidRPr="00AE7DC2">
        <w:t xml:space="preserve"> </w:t>
      </w:r>
      <w:r>
        <w:t>119</w:t>
      </w:r>
      <w:r w:rsidRPr="00AE7DC2">
        <w:t xml:space="preserve"> </w:t>
      </w:r>
      <w:proofErr w:type="gramStart"/>
      <w:r w:rsidRPr="00AE7DC2">
        <w:t>that are</w:t>
      </w:r>
      <w:proofErr w:type="gramEnd"/>
      <w:r w:rsidRPr="00AE7DC2">
        <w:t xml:space="preserve"> subject to National Regulatory Authority (OFGEM) approval.</w:t>
      </w:r>
      <w:bookmarkEnd w:id="7"/>
    </w:p>
    <w:tbl>
      <w:tblPr>
        <w:tblW w:w="4665" w:type="pct"/>
        <w:tblCellSpacing w:w="0" w:type="dxa"/>
        <w:tblInd w:w="284" w:type="dxa"/>
        <w:tblCellMar>
          <w:left w:w="0" w:type="dxa"/>
          <w:right w:w="0" w:type="dxa"/>
        </w:tblCellMar>
        <w:tblLook w:val="04A0" w:firstRow="1" w:lastRow="0" w:firstColumn="1" w:lastColumn="0" w:noHBand="0" w:noVBand="1"/>
      </w:tblPr>
      <w:tblGrid>
        <w:gridCol w:w="6"/>
        <w:gridCol w:w="8667"/>
      </w:tblGrid>
      <w:tr w:rsidR="002D6A9E" w:rsidRPr="00AE7DC2" w14:paraId="71A53892" w14:textId="77777777" w:rsidTr="00AD6541">
        <w:trPr>
          <w:tblCellSpacing w:w="0" w:type="dxa"/>
        </w:trPr>
        <w:tc>
          <w:tcPr>
            <w:tcW w:w="3" w:type="pct"/>
            <w:hideMark/>
          </w:tcPr>
          <w:p w14:paraId="71A5387C" w14:textId="77777777" w:rsidR="002D6A9E" w:rsidRPr="00AE7DC2" w:rsidRDefault="002D6A9E" w:rsidP="00AD6541">
            <w:pPr>
              <w:spacing w:before="120" w:after="0" w:line="240" w:lineRule="auto"/>
              <w:rPr>
                <w:rFonts w:cstheme="minorHAnsi"/>
                <w:sz w:val="20"/>
                <w:szCs w:val="20"/>
                <w:lang w:eastAsia="zh-CN"/>
              </w:rPr>
            </w:pPr>
          </w:p>
        </w:tc>
        <w:tc>
          <w:tcPr>
            <w:tcW w:w="4997" w:type="pct"/>
            <w:hideMark/>
          </w:tcPr>
          <w:p w14:paraId="71A5387D" w14:textId="77777777" w:rsidR="002D6A9E" w:rsidRPr="000C1D81" w:rsidRDefault="002D6A9E" w:rsidP="00AD6541">
            <w:pPr>
              <w:rPr>
                <w:rFonts w:ascii="Arial" w:hAnsi="Arial" w:cs="Arial"/>
              </w:rPr>
            </w:pPr>
            <w:r w:rsidRPr="000C1D81">
              <w:rPr>
                <w:rFonts w:ascii="Arial" w:hAnsi="Arial" w:cs="Arial"/>
              </w:rPr>
              <w:t>Methodologies, conditions and values included in the LFCBOA in SOGL  Article 119 referenced in Article 6(3) thus requiring OFGEM approval:</w:t>
            </w:r>
          </w:p>
          <w:tbl>
            <w:tblPr>
              <w:tblStyle w:val="LightList-Accent1"/>
              <w:tblW w:w="8647" w:type="dxa"/>
              <w:tblLook w:val="04A0" w:firstRow="1" w:lastRow="0" w:firstColumn="1" w:lastColumn="0" w:noHBand="0" w:noVBand="1"/>
            </w:tblPr>
            <w:tblGrid>
              <w:gridCol w:w="2252"/>
              <w:gridCol w:w="6395"/>
            </w:tblGrid>
            <w:tr w:rsidR="002D6A9E" w:rsidRPr="00AE7DC2" w14:paraId="71A53880" w14:textId="77777777" w:rsidTr="00AD6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pct"/>
                </w:tcPr>
                <w:p w14:paraId="71A5387E" w14:textId="77777777" w:rsidR="002D6A9E" w:rsidRPr="000C1D81" w:rsidRDefault="002D6A9E" w:rsidP="00AD6541">
                  <w:pPr>
                    <w:spacing w:before="120"/>
                    <w:rPr>
                      <w:rFonts w:ascii="Times New Roman" w:hAnsi="Times New Roman"/>
                      <w:sz w:val="24"/>
                      <w:szCs w:val="24"/>
                      <w:lang w:eastAsia="zh-CN"/>
                    </w:rPr>
                  </w:pPr>
                  <w:r w:rsidRPr="000C1D81">
                    <w:rPr>
                      <w:rFonts w:ascii="Times New Roman" w:hAnsi="Times New Roman"/>
                      <w:sz w:val="24"/>
                      <w:szCs w:val="24"/>
                      <w:lang w:eastAsia="zh-CN"/>
                    </w:rPr>
                    <w:t>SOGL Article ref</w:t>
                  </w:r>
                </w:p>
              </w:tc>
              <w:tc>
                <w:tcPr>
                  <w:tcW w:w="3698" w:type="pct"/>
                </w:tcPr>
                <w:p w14:paraId="71A5387F" w14:textId="77777777" w:rsidR="002D6A9E" w:rsidRPr="000C1D81" w:rsidRDefault="002D6A9E" w:rsidP="00AD6541">
                  <w:pPr>
                    <w:spacing w:before="120"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0C1D81">
                    <w:rPr>
                      <w:rFonts w:ascii="Times New Roman" w:hAnsi="Times New Roman"/>
                      <w:sz w:val="24"/>
                      <w:szCs w:val="24"/>
                      <w:lang w:eastAsia="zh-CN"/>
                    </w:rPr>
                    <w:t>SOGL Article 119 text</w:t>
                  </w:r>
                </w:p>
              </w:tc>
            </w:tr>
            <w:tr w:rsidR="002D6A9E" w:rsidRPr="00AE7DC2" w14:paraId="71A53884" w14:textId="77777777" w:rsidTr="00AD6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pct"/>
                </w:tcPr>
                <w:p w14:paraId="71A53881" w14:textId="77777777" w:rsidR="002D6A9E" w:rsidRPr="000C1D81" w:rsidRDefault="002D6A9E" w:rsidP="00AD6541">
                  <w:pPr>
                    <w:spacing w:before="120" w:after="0" w:line="240" w:lineRule="auto"/>
                    <w:jc w:val="both"/>
                    <w:rPr>
                      <w:rFonts w:ascii="Arial" w:hAnsi="Arial" w:cs="Arial"/>
                      <w:lang w:eastAsia="zh-CN"/>
                    </w:rPr>
                  </w:pPr>
                  <w:r w:rsidRPr="000C1D81">
                    <w:rPr>
                      <w:rFonts w:ascii="Arial" w:hAnsi="Arial" w:cs="Arial"/>
                      <w:lang w:eastAsia="zh-CN"/>
                    </w:rPr>
                    <w:t>119(c); 6(3)(e)(</w:t>
                  </w:r>
                  <w:proofErr w:type="spellStart"/>
                  <w:r w:rsidRPr="000C1D81">
                    <w:rPr>
                      <w:rFonts w:ascii="Arial" w:hAnsi="Arial" w:cs="Arial"/>
                      <w:lang w:eastAsia="zh-CN"/>
                    </w:rPr>
                    <w:t>i</w:t>
                  </w:r>
                  <w:proofErr w:type="spellEnd"/>
                  <w:r w:rsidRPr="000C1D81">
                    <w:rPr>
                      <w:rFonts w:ascii="Arial" w:hAnsi="Arial" w:cs="Arial"/>
                      <w:lang w:eastAsia="zh-CN"/>
                    </w:rPr>
                    <w:t>)</w:t>
                  </w:r>
                </w:p>
              </w:tc>
              <w:tc>
                <w:tcPr>
                  <w:tcW w:w="3698" w:type="pct"/>
                </w:tcPr>
                <w:p w14:paraId="71A53882" w14:textId="77777777" w:rsidR="002D6A9E" w:rsidRPr="000C1D81" w:rsidRDefault="002D6A9E" w:rsidP="00AD6541">
                  <w:p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0C1D81">
                    <w:rPr>
                      <w:rFonts w:ascii="Arial" w:hAnsi="Arial" w:cs="Arial"/>
                      <w:lang w:eastAsia="zh-CN"/>
                    </w:rPr>
                    <w:t>ramping restrictions for active power output in accordance with Article 137(3) and (4);</w:t>
                  </w:r>
                </w:p>
                <w:p w14:paraId="71A53883" w14:textId="77777777" w:rsidR="002D6A9E" w:rsidRPr="000C1D81" w:rsidRDefault="002D6A9E" w:rsidP="00AD6541">
                  <w:p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tc>
            </w:tr>
            <w:tr w:rsidR="002D6A9E" w:rsidRPr="00AE7DC2" w14:paraId="71A53888" w14:textId="77777777" w:rsidTr="00AD6541">
              <w:tc>
                <w:tcPr>
                  <w:cnfStyle w:val="001000000000" w:firstRow="0" w:lastRow="0" w:firstColumn="1" w:lastColumn="0" w:oddVBand="0" w:evenVBand="0" w:oddHBand="0" w:evenHBand="0" w:firstRowFirstColumn="0" w:firstRowLastColumn="0" w:lastRowFirstColumn="0" w:lastRowLastColumn="0"/>
                  <w:tcW w:w="1302" w:type="pct"/>
                </w:tcPr>
                <w:p w14:paraId="71A53885" w14:textId="77777777" w:rsidR="002D6A9E" w:rsidRPr="000C1D81" w:rsidRDefault="002D6A9E" w:rsidP="00AD6541">
                  <w:pPr>
                    <w:spacing w:before="120" w:after="0" w:line="240" w:lineRule="auto"/>
                    <w:jc w:val="both"/>
                    <w:rPr>
                      <w:rFonts w:ascii="Arial" w:hAnsi="Arial" w:cs="Arial"/>
                      <w:lang w:eastAsia="zh-CN"/>
                    </w:rPr>
                  </w:pPr>
                  <w:r w:rsidRPr="000C1D81">
                    <w:rPr>
                      <w:rFonts w:ascii="Arial" w:hAnsi="Arial" w:cs="Arial"/>
                      <w:lang w:eastAsia="zh-CN"/>
                    </w:rPr>
                    <w:t>119(h); 6(3)(e)(iv)</w:t>
                  </w:r>
                </w:p>
              </w:tc>
              <w:tc>
                <w:tcPr>
                  <w:tcW w:w="3698" w:type="pct"/>
                </w:tcPr>
                <w:p w14:paraId="71A53886" w14:textId="77777777" w:rsidR="002D6A9E" w:rsidRPr="000C1D81" w:rsidRDefault="002D6A9E" w:rsidP="00AD6541">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0C1D81">
                    <w:rPr>
                      <w:rFonts w:ascii="Arial" w:hAnsi="Arial" w:cs="Arial"/>
                      <w:lang w:eastAsia="zh-CN"/>
                    </w:rPr>
                    <w:t>the FRR dimensioning rules in accordance with Article 157(1);</w:t>
                  </w:r>
                </w:p>
                <w:p w14:paraId="71A53887" w14:textId="77777777" w:rsidR="002D6A9E" w:rsidRPr="000C1D81" w:rsidRDefault="002D6A9E" w:rsidP="00AD6541">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p>
              </w:tc>
            </w:tr>
            <w:tr w:rsidR="002D6A9E" w:rsidRPr="00AE7DC2" w14:paraId="71A5388C" w14:textId="77777777" w:rsidTr="00AD6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pct"/>
                </w:tcPr>
                <w:p w14:paraId="71A53889" w14:textId="77777777" w:rsidR="002D6A9E" w:rsidRPr="000C1D81" w:rsidRDefault="002D6A9E" w:rsidP="00AD6541">
                  <w:pPr>
                    <w:spacing w:before="120" w:after="0" w:line="240" w:lineRule="auto"/>
                    <w:jc w:val="both"/>
                    <w:rPr>
                      <w:rFonts w:ascii="Arial" w:hAnsi="Arial" w:cs="Arial"/>
                      <w:lang w:eastAsia="zh-CN"/>
                    </w:rPr>
                  </w:pPr>
                  <w:r w:rsidRPr="000C1D81">
                    <w:rPr>
                      <w:rFonts w:ascii="Arial" w:hAnsi="Arial" w:cs="Arial"/>
                      <w:lang w:eastAsia="zh-CN"/>
                    </w:rPr>
                    <w:t>119(q); 6(3)(e)(ii)</w:t>
                  </w:r>
                </w:p>
              </w:tc>
              <w:tc>
                <w:tcPr>
                  <w:tcW w:w="3698" w:type="pct"/>
                </w:tcPr>
                <w:p w14:paraId="71A5388A" w14:textId="77777777" w:rsidR="002D6A9E" w:rsidRPr="000C1D81" w:rsidRDefault="002D6A9E" w:rsidP="00AD6541">
                  <w:p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0C1D81">
                    <w:rPr>
                      <w:rFonts w:ascii="Arial" w:hAnsi="Arial" w:cs="Arial"/>
                      <w:lang w:eastAsia="zh-CN"/>
                    </w:rPr>
                    <w:t>coordination actions aiming to reduce FRCE as defined in Article 152(14);</w:t>
                  </w:r>
                </w:p>
                <w:p w14:paraId="71A5388B" w14:textId="77777777" w:rsidR="002D6A9E" w:rsidRPr="000C1D81" w:rsidRDefault="002D6A9E" w:rsidP="00AD6541">
                  <w:pPr>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tc>
            </w:tr>
            <w:tr w:rsidR="002D6A9E" w:rsidRPr="00AE7DC2" w14:paraId="71A53890" w14:textId="77777777" w:rsidTr="00AD6541">
              <w:tc>
                <w:tcPr>
                  <w:cnfStyle w:val="001000000000" w:firstRow="0" w:lastRow="0" w:firstColumn="1" w:lastColumn="0" w:oddVBand="0" w:evenVBand="0" w:oddHBand="0" w:evenHBand="0" w:firstRowFirstColumn="0" w:firstRowLastColumn="0" w:lastRowFirstColumn="0" w:lastRowLastColumn="0"/>
                  <w:tcW w:w="1302" w:type="pct"/>
                </w:tcPr>
                <w:p w14:paraId="71A5388D" w14:textId="77777777" w:rsidR="002D6A9E" w:rsidRPr="000C1D81" w:rsidRDefault="002D6A9E" w:rsidP="00AD6541">
                  <w:pPr>
                    <w:spacing w:before="120" w:after="0" w:line="240" w:lineRule="auto"/>
                    <w:jc w:val="both"/>
                    <w:rPr>
                      <w:rFonts w:ascii="Arial" w:hAnsi="Arial" w:cs="Arial"/>
                      <w:lang w:eastAsia="zh-CN"/>
                    </w:rPr>
                  </w:pPr>
                  <w:r w:rsidRPr="000C1D81">
                    <w:rPr>
                      <w:rFonts w:ascii="Arial" w:hAnsi="Arial" w:cs="Arial"/>
                      <w:lang w:eastAsia="zh-CN"/>
                    </w:rPr>
                    <w:t>119(r); 6(3)(e)(iii)</w:t>
                  </w:r>
                </w:p>
              </w:tc>
              <w:tc>
                <w:tcPr>
                  <w:tcW w:w="3698" w:type="pct"/>
                </w:tcPr>
                <w:p w14:paraId="71A5388E" w14:textId="77777777" w:rsidR="002D6A9E" w:rsidRPr="000C1D81" w:rsidRDefault="002D6A9E" w:rsidP="00AD6541">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0C1D81">
                    <w:rPr>
                      <w:rFonts w:ascii="Arial" w:hAnsi="Arial" w:cs="Arial"/>
                      <w:lang w:eastAsia="zh-CN"/>
                    </w:rPr>
                    <w:t>measures to reduce FRCE by requiring changes in the active power production or consumption of power generating modules and demand units in accordance with Article 152(16);</w:t>
                  </w:r>
                </w:p>
                <w:p w14:paraId="71A5388F" w14:textId="77777777" w:rsidR="002D6A9E" w:rsidRPr="000C1D81" w:rsidRDefault="002D6A9E" w:rsidP="00AD6541">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p>
              </w:tc>
            </w:tr>
          </w:tbl>
          <w:p w14:paraId="71A53891" w14:textId="77777777" w:rsidR="002D6A9E" w:rsidRPr="00AE7DC2" w:rsidRDefault="002D6A9E" w:rsidP="00AD6541">
            <w:pPr>
              <w:spacing w:after="0" w:line="240" w:lineRule="auto"/>
              <w:rPr>
                <w:rFonts w:cstheme="minorHAnsi"/>
                <w:sz w:val="20"/>
                <w:szCs w:val="20"/>
                <w:lang w:eastAsia="zh-CN"/>
              </w:rPr>
            </w:pPr>
          </w:p>
        </w:tc>
      </w:tr>
    </w:tbl>
    <w:p w14:paraId="71A53893" w14:textId="77777777" w:rsidR="002D6A9E" w:rsidRPr="00AE7DC2" w:rsidRDefault="002D6A9E" w:rsidP="002D6A9E">
      <w:pPr>
        <w:widowControl w:val="0"/>
        <w:autoSpaceDE w:val="0"/>
        <w:autoSpaceDN w:val="0"/>
        <w:adjustRightInd w:val="0"/>
        <w:spacing w:after="0" w:line="200" w:lineRule="exact"/>
      </w:pPr>
    </w:p>
    <w:p w14:paraId="71A53894" w14:textId="77777777" w:rsidR="002D6A9E" w:rsidRPr="00AE7DC2" w:rsidRDefault="002D6A9E" w:rsidP="000C1D81">
      <w:pPr>
        <w:pStyle w:val="Paragrapgh-numbered"/>
        <w:numPr>
          <w:ilvl w:val="0"/>
          <w:numId w:val="0"/>
        </w:numPr>
        <w:ind w:left="360"/>
        <w:rPr>
          <w:lang w:val="en-GB"/>
        </w:rPr>
      </w:pPr>
    </w:p>
    <w:p w14:paraId="71A53895" w14:textId="77777777" w:rsidR="00417171" w:rsidRDefault="00417171" w:rsidP="00CD0A62">
      <w:pPr>
        <w:pStyle w:val="Heading2"/>
      </w:pPr>
      <w:bookmarkStart w:id="8" w:name="_Toc510530780"/>
      <w:bookmarkStart w:id="9" w:name="_Toc509435127"/>
      <w:r w:rsidRPr="00AE7DC2">
        <w:t xml:space="preserve">Timeline for the initial </w:t>
      </w:r>
      <w:r w:rsidR="008840EA">
        <w:t>LFCBOA</w:t>
      </w:r>
      <w:r w:rsidRPr="00AE7DC2">
        <w:t xml:space="preserve"> development process</w:t>
      </w:r>
      <w:bookmarkEnd w:id="8"/>
    </w:p>
    <w:p w14:paraId="71A53896" w14:textId="77777777" w:rsidR="00417171" w:rsidRPr="00AE7DC2" w:rsidRDefault="00417171" w:rsidP="00FB2509">
      <w:pPr>
        <w:pStyle w:val="Paragrapgh-numbered"/>
        <w:numPr>
          <w:ilvl w:val="0"/>
          <w:numId w:val="4"/>
        </w:numPr>
        <w:rPr>
          <w:lang w:val="en-GB"/>
        </w:rPr>
      </w:pPr>
      <w:r w:rsidRPr="00AE7DC2">
        <w:rPr>
          <w:lang w:val="en-GB"/>
        </w:rPr>
        <w:t xml:space="preserve">According to SOGL </w:t>
      </w:r>
      <w:r w:rsidR="002D6A9E">
        <w:rPr>
          <w:lang w:val="en-GB"/>
        </w:rPr>
        <w:t>Article</w:t>
      </w:r>
      <w:r w:rsidRPr="00AE7DC2">
        <w:rPr>
          <w:lang w:val="en-GB"/>
        </w:rPr>
        <w:t xml:space="preserve"> </w:t>
      </w:r>
      <w:r w:rsidR="008840EA">
        <w:rPr>
          <w:lang w:val="en-GB"/>
        </w:rPr>
        <w:t>119</w:t>
      </w:r>
      <w:r w:rsidR="00FB2509" w:rsidRPr="00AE7DC2">
        <w:rPr>
          <w:lang w:val="en-GB"/>
        </w:rPr>
        <w:t>(1)</w:t>
      </w:r>
      <w:r w:rsidRPr="00AE7DC2">
        <w:rPr>
          <w:lang w:val="en-GB"/>
        </w:rPr>
        <w:t xml:space="preserve">, the </w:t>
      </w:r>
      <w:r w:rsidR="00FB2509" w:rsidRPr="00AE7DC2">
        <w:rPr>
          <w:lang w:val="en-GB"/>
        </w:rPr>
        <w:t>agreement text drafting must be completed and submitted to the NRA by SOGL EIF+12months, 14</w:t>
      </w:r>
      <w:r w:rsidR="00FB2509" w:rsidRPr="00AE7DC2">
        <w:rPr>
          <w:vertAlign w:val="superscript"/>
          <w:lang w:val="en-GB"/>
        </w:rPr>
        <w:t>th</w:t>
      </w:r>
      <w:r w:rsidR="00FB2509" w:rsidRPr="00AE7DC2">
        <w:rPr>
          <w:lang w:val="en-GB"/>
        </w:rPr>
        <w:t xml:space="preserve"> September 2018;</w:t>
      </w:r>
    </w:p>
    <w:p w14:paraId="71A53897" w14:textId="6FF32548" w:rsidR="00FB2509" w:rsidRPr="00AE7DC2" w:rsidRDefault="00FB2509" w:rsidP="00FB2509">
      <w:pPr>
        <w:pStyle w:val="Paragrapgh-numbered"/>
        <w:numPr>
          <w:ilvl w:val="0"/>
          <w:numId w:val="4"/>
        </w:numPr>
        <w:rPr>
          <w:lang w:val="en-GB"/>
        </w:rPr>
      </w:pPr>
      <w:r w:rsidRPr="00AE7DC2">
        <w:rPr>
          <w:lang w:val="en-GB"/>
        </w:rPr>
        <w:t xml:space="preserve">For those </w:t>
      </w:r>
      <w:r w:rsidR="002D6A9E">
        <w:rPr>
          <w:lang w:val="en-GB"/>
        </w:rPr>
        <w:t>Article</w:t>
      </w:r>
      <w:r w:rsidRPr="00AE7DC2">
        <w:rPr>
          <w:lang w:val="en-GB"/>
        </w:rPr>
        <w:t xml:space="preserve">s referenced in SOGL </w:t>
      </w:r>
      <w:r w:rsidR="002D6A9E">
        <w:rPr>
          <w:lang w:val="en-GB"/>
        </w:rPr>
        <w:t>Article</w:t>
      </w:r>
      <w:r w:rsidRPr="00AE7DC2">
        <w:rPr>
          <w:lang w:val="en-GB"/>
        </w:rPr>
        <w:t xml:space="preserve"> 6(3), SOGL </w:t>
      </w:r>
      <w:r w:rsidR="002D6A9E">
        <w:rPr>
          <w:lang w:val="en-GB"/>
        </w:rPr>
        <w:t>Article</w:t>
      </w:r>
      <w:r w:rsidRPr="00AE7DC2">
        <w:rPr>
          <w:lang w:val="en-GB"/>
        </w:rPr>
        <w:t xml:space="preserve"> 11 states that these must also undergo a public consultation which must be open for at least 1 month</w:t>
      </w:r>
      <w:r w:rsidR="00F60A8E" w:rsidRPr="00AE7DC2">
        <w:rPr>
          <w:lang w:val="en-GB"/>
        </w:rPr>
        <w:t xml:space="preserve"> (to be conducted from 5</w:t>
      </w:r>
      <w:r w:rsidR="00F60A8E" w:rsidRPr="00AE7DC2">
        <w:rPr>
          <w:vertAlign w:val="superscript"/>
          <w:lang w:val="en-GB"/>
        </w:rPr>
        <w:t>th</w:t>
      </w:r>
      <w:r w:rsidR="005851CF">
        <w:rPr>
          <w:lang w:val="en-GB"/>
        </w:rPr>
        <w:t xml:space="preserve"> April to 18</w:t>
      </w:r>
      <w:r w:rsidR="00F60A8E" w:rsidRPr="00AE7DC2">
        <w:rPr>
          <w:vertAlign w:val="superscript"/>
          <w:lang w:val="en-GB"/>
        </w:rPr>
        <w:t>th</w:t>
      </w:r>
      <w:r w:rsidR="00F60A8E" w:rsidRPr="00AE7DC2">
        <w:rPr>
          <w:lang w:val="en-GB"/>
        </w:rPr>
        <w:t xml:space="preserve"> May 2018 for GB)</w:t>
      </w:r>
      <w:r w:rsidRPr="00AE7DC2">
        <w:rPr>
          <w:lang w:val="en-GB"/>
        </w:rPr>
        <w:t>;</w:t>
      </w:r>
    </w:p>
    <w:p w14:paraId="71A53898" w14:textId="77777777" w:rsidR="00F60A8E" w:rsidRPr="00AE7DC2" w:rsidRDefault="00F60A8E" w:rsidP="00FB2509">
      <w:pPr>
        <w:pStyle w:val="Paragrapgh-numbered"/>
        <w:numPr>
          <w:ilvl w:val="0"/>
          <w:numId w:val="4"/>
        </w:numPr>
        <w:rPr>
          <w:lang w:val="en-GB"/>
        </w:rPr>
      </w:pPr>
      <w:r w:rsidRPr="00AE7DC2">
        <w:rPr>
          <w:lang w:val="en-GB"/>
        </w:rPr>
        <w:t xml:space="preserve">SOGL 6(7) states that the NRA will take no longer than 6 months to issue its decision on the TSO proposed </w:t>
      </w:r>
      <w:r w:rsidR="008840EA">
        <w:rPr>
          <w:lang w:val="en-GB"/>
        </w:rPr>
        <w:t>LFCBOA</w:t>
      </w:r>
      <w:r w:rsidRPr="00AE7DC2">
        <w:rPr>
          <w:lang w:val="en-GB"/>
        </w:rPr>
        <w:t xml:space="preserve"> text. (SOGL EIF+18months);</w:t>
      </w:r>
    </w:p>
    <w:p w14:paraId="71A53899" w14:textId="77777777" w:rsidR="00FB2509" w:rsidRPr="00AE7DC2" w:rsidRDefault="00FB2509" w:rsidP="00FB2509">
      <w:pPr>
        <w:pStyle w:val="Paragrapgh-numbered"/>
        <w:numPr>
          <w:ilvl w:val="0"/>
          <w:numId w:val="4"/>
        </w:numPr>
        <w:rPr>
          <w:lang w:val="en-GB"/>
        </w:rPr>
      </w:pPr>
      <w:r w:rsidRPr="00AE7DC2">
        <w:rPr>
          <w:lang w:val="en-GB"/>
        </w:rPr>
        <w:t xml:space="preserve">SOGL </w:t>
      </w:r>
      <w:r w:rsidR="002D6A9E">
        <w:rPr>
          <w:lang w:val="en-GB"/>
        </w:rPr>
        <w:t>Article</w:t>
      </w:r>
      <w:r w:rsidRPr="00AE7DC2">
        <w:rPr>
          <w:lang w:val="en-GB"/>
        </w:rPr>
        <w:t xml:space="preserve"> </w:t>
      </w:r>
      <w:r w:rsidR="008840EA">
        <w:rPr>
          <w:lang w:val="en-GB"/>
        </w:rPr>
        <w:t>119</w:t>
      </w:r>
      <w:r w:rsidRPr="00AE7DC2">
        <w:rPr>
          <w:lang w:val="en-GB"/>
        </w:rPr>
        <w:t xml:space="preserve">(2) specifies that the TSO must conclude any required revisions to the </w:t>
      </w:r>
      <w:r w:rsidR="008840EA">
        <w:rPr>
          <w:lang w:val="en-GB"/>
        </w:rPr>
        <w:t>LFCBOA</w:t>
      </w:r>
      <w:r w:rsidRPr="00AE7DC2">
        <w:rPr>
          <w:lang w:val="en-GB"/>
        </w:rPr>
        <w:t xml:space="preserve"> by 1 month after the NRA has issued its opinion on the document</w:t>
      </w:r>
      <w:r w:rsidR="00F60A8E" w:rsidRPr="00AE7DC2">
        <w:rPr>
          <w:lang w:val="en-GB"/>
        </w:rPr>
        <w:t xml:space="preserve"> (SOGL EIF+19months)</w:t>
      </w:r>
      <w:r w:rsidRPr="00AE7DC2">
        <w:rPr>
          <w:lang w:val="en-GB"/>
        </w:rPr>
        <w:t>;</w:t>
      </w:r>
    </w:p>
    <w:p w14:paraId="71A5389A" w14:textId="77777777" w:rsidR="00F60A8E" w:rsidRPr="00AE7DC2" w:rsidRDefault="00F60A8E" w:rsidP="00F60A8E">
      <w:pPr>
        <w:pStyle w:val="Paragrapgh-numbered"/>
        <w:numPr>
          <w:ilvl w:val="0"/>
          <w:numId w:val="4"/>
        </w:numPr>
        <w:rPr>
          <w:lang w:val="en-GB"/>
        </w:rPr>
      </w:pPr>
      <w:r w:rsidRPr="00AE7DC2">
        <w:rPr>
          <w:lang w:val="en-GB"/>
        </w:rPr>
        <w:t xml:space="preserve">SOGL </w:t>
      </w:r>
      <w:r w:rsidR="002D6A9E">
        <w:rPr>
          <w:lang w:val="en-GB"/>
        </w:rPr>
        <w:t>Article</w:t>
      </w:r>
      <w:r w:rsidRPr="00AE7DC2">
        <w:rPr>
          <w:lang w:val="en-GB"/>
        </w:rPr>
        <w:t xml:space="preserve"> 184 specifies that the </w:t>
      </w:r>
      <w:r w:rsidR="008840EA">
        <w:rPr>
          <w:lang w:val="en-GB"/>
        </w:rPr>
        <w:t>LFCBOA</w:t>
      </w:r>
      <w:r w:rsidRPr="00AE7DC2">
        <w:rPr>
          <w:lang w:val="en-GB"/>
        </w:rPr>
        <w:t xml:space="preserve"> must be notified to the NRA or where</w:t>
      </w:r>
      <w:r w:rsidR="008840EA">
        <w:rPr>
          <w:lang w:val="en-GB"/>
        </w:rPr>
        <w:t xml:space="preserve"> applicable other relevant NRAs (no deadline set by SOGL)</w:t>
      </w:r>
      <w:r w:rsidR="00DB2048">
        <w:rPr>
          <w:lang w:val="en-GB"/>
        </w:rPr>
        <w:t>;</w:t>
      </w:r>
    </w:p>
    <w:p w14:paraId="71A5389B" w14:textId="77777777" w:rsidR="00FB2509" w:rsidRPr="00AE7DC2" w:rsidRDefault="00FB2509" w:rsidP="00FB2509">
      <w:pPr>
        <w:pStyle w:val="Paragrapgh-numbered"/>
        <w:numPr>
          <w:ilvl w:val="0"/>
          <w:numId w:val="4"/>
        </w:numPr>
        <w:rPr>
          <w:lang w:val="en-GB"/>
        </w:rPr>
      </w:pPr>
      <w:r w:rsidRPr="00AE7DC2">
        <w:rPr>
          <w:lang w:val="en-GB"/>
        </w:rPr>
        <w:t xml:space="preserve">SOGL </w:t>
      </w:r>
      <w:r w:rsidR="002D6A9E">
        <w:rPr>
          <w:lang w:val="en-GB"/>
        </w:rPr>
        <w:t>Article</w:t>
      </w:r>
      <w:r w:rsidRPr="00AE7DC2">
        <w:rPr>
          <w:lang w:val="en-GB"/>
        </w:rPr>
        <w:t xml:space="preserve"> </w:t>
      </w:r>
      <w:r w:rsidR="008840EA">
        <w:rPr>
          <w:lang w:val="en-GB"/>
        </w:rPr>
        <w:t>119</w:t>
      </w:r>
      <w:r w:rsidRPr="00AE7DC2">
        <w:rPr>
          <w:lang w:val="en-GB"/>
        </w:rPr>
        <w:t xml:space="preserve">(2) specifies that the </w:t>
      </w:r>
      <w:r w:rsidR="008840EA">
        <w:rPr>
          <w:lang w:val="en-GB"/>
        </w:rPr>
        <w:t>LFCBOA</w:t>
      </w:r>
      <w:r w:rsidRPr="00AE7DC2">
        <w:rPr>
          <w:lang w:val="en-GB"/>
        </w:rPr>
        <w:t xml:space="preserve"> will enter into force no later than 3-months after the proposed text has been approved by the NRA</w:t>
      </w:r>
      <w:r w:rsidR="00F60A8E" w:rsidRPr="00AE7DC2">
        <w:rPr>
          <w:lang w:val="en-GB"/>
        </w:rPr>
        <w:t xml:space="preserve"> (SOGL EIF+21months)</w:t>
      </w:r>
      <w:r w:rsidRPr="00AE7DC2">
        <w:rPr>
          <w:lang w:val="en-GB"/>
        </w:rPr>
        <w:t>;</w:t>
      </w:r>
    </w:p>
    <w:p w14:paraId="71A5389C" w14:textId="757CD4B4" w:rsidR="00FB2509" w:rsidRPr="00AE7DC2" w:rsidRDefault="00FB2509" w:rsidP="00FB2509">
      <w:pPr>
        <w:pStyle w:val="Paragrapgh-numbered"/>
        <w:numPr>
          <w:ilvl w:val="0"/>
          <w:numId w:val="4"/>
        </w:numPr>
        <w:rPr>
          <w:lang w:val="en-GB"/>
        </w:rPr>
      </w:pPr>
      <w:r w:rsidRPr="00AE7DC2">
        <w:rPr>
          <w:lang w:val="en-GB"/>
        </w:rPr>
        <w:t xml:space="preserve">SOGL </w:t>
      </w:r>
      <w:r w:rsidR="002D6A9E">
        <w:rPr>
          <w:lang w:val="en-GB"/>
        </w:rPr>
        <w:t>Article</w:t>
      </w:r>
      <w:r w:rsidRPr="00AE7DC2">
        <w:rPr>
          <w:lang w:val="en-GB"/>
        </w:rPr>
        <w:t xml:space="preserve"> </w:t>
      </w:r>
      <w:r w:rsidR="00E01B50">
        <w:rPr>
          <w:lang w:val="en-GB"/>
        </w:rPr>
        <w:t>8</w:t>
      </w:r>
      <w:r w:rsidRPr="00AE7DC2">
        <w:rPr>
          <w:lang w:val="en-GB"/>
        </w:rPr>
        <w:t xml:space="preserve"> specifies that</w:t>
      </w:r>
      <w:r w:rsidR="00E01B50">
        <w:rPr>
          <w:lang w:val="en-GB"/>
        </w:rPr>
        <w:t xml:space="preserve"> all terms and conditions or methodologies must be published after approval or following their specification where no approval is required unless the confidentiality clause 12 applies (propose alignment with the timescale prescribed for the Synchronous Area Operational Agreement document</w:t>
      </w:r>
      <w:r w:rsidR="00DB2048">
        <w:rPr>
          <w:lang w:val="en-GB"/>
        </w:rPr>
        <w:t xml:space="preserve"> </w:t>
      </w:r>
      <w:r w:rsidR="005851CF">
        <w:rPr>
          <w:lang w:val="en-GB"/>
        </w:rPr>
        <w:t>i.e.</w:t>
      </w:r>
      <w:r w:rsidR="00DB2048">
        <w:rPr>
          <w:lang w:val="en-GB"/>
        </w:rPr>
        <w:t xml:space="preserve"> publication 1-week after entry into force</w:t>
      </w:r>
      <w:r w:rsidR="00E01B50">
        <w:rPr>
          <w:lang w:val="en-GB"/>
        </w:rPr>
        <w:t>).</w:t>
      </w:r>
    </w:p>
    <w:p w14:paraId="71A5389D" w14:textId="77777777" w:rsidR="00FB2509" w:rsidRPr="00AE7DC2" w:rsidRDefault="00FB2509" w:rsidP="00417171"/>
    <w:p w14:paraId="71A5389E" w14:textId="77777777" w:rsidR="00CD0A62" w:rsidRPr="00AE7DC2" w:rsidRDefault="00CD0A62" w:rsidP="00CD0A62">
      <w:pPr>
        <w:pStyle w:val="Heading2"/>
      </w:pPr>
      <w:bookmarkStart w:id="10" w:name="_Toc510530781"/>
      <w:r w:rsidRPr="00AE7DC2">
        <w:t>Revisions</w:t>
      </w:r>
      <w:bookmarkEnd w:id="9"/>
      <w:r w:rsidR="00417171" w:rsidRPr="00AE7DC2">
        <w:t xml:space="preserve"> to the </w:t>
      </w:r>
      <w:r w:rsidR="008840EA">
        <w:t>LFCBOA</w:t>
      </w:r>
      <w:r w:rsidR="00417171" w:rsidRPr="00AE7DC2">
        <w:t xml:space="preserve"> for GB</w:t>
      </w:r>
      <w:bookmarkEnd w:id="10"/>
    </w:p>
    <w:p w14:paraId="71A5389F" w14:textId="77777777" w:rsidR="00DB2048" w:rsidRPr="00DB2048" w:rsidRDefault="00DB2048" w:rsidP="00DB2048">
      <w:pPr>
        <w:pStyle w:val="Paragrapgh-numbered"/>
        <w:numPr>
          <w:ilvl w:val="0"/>
          <w:numId w:val="5"/>
        </w:numPr>
        <w:rPr>
          <w:lang w:val="en-GB"/>
        </w:rPr>
      </w:pPr>
      <w:bookmarkStart w:id="11" w:name="_Ref494118342"/>
      <w:r w:rsidRPr="00DB2048">
        <w:rPr>
          <w:lang w:val="en-GB"/>
        </w:rPr>
        <w:t xml:space="preserve">The process of changing these agreements depends on whether they are subject to NRA approval or not.  </w:t>
      </w:r>
    </w:p>
    <w:p w14:paraId="71A538A0" w14:textId="77777777" w:rsidR="00DB2048" w:rsidRDefault="00DB2048" w:rsidP="00DB2048">
      <w:pPr>
        <w:pStyle w:val="Paragrapgh-numbered"/>
        <w:numPr>
          <w:ilvl w:val="1"/>
          <w:numId w:val="5"/>
        </w:numPr>
        <w:rPr>
          <w:lang w:val="en-GB"/>
        </w:rPr>
      </w:pPr>
      <w:r>
        <w:rPr>
          <w:lang w:val="en-GB"/>
        </w:rPr>
        <w:t>Those items in Title 2 of the LFCBOA requiring OFGEM approval, for which a revision is desired, require review by the NRA according to SOGL Article 7.</w:t>
      </w:r>
    </w:p>
    <w:p w14:paraId="71A538A1" w14:textId="77777777" w:rsidR="00DB2048" w:rsidRDefault="00DB2048" w:rsidP="00DB2048">
      <w:pPr>
        <w:pStyle w:val="Paragrapgh-numbered"/>
        <w:numPr>
          <w:ilvl w:val="1"/>
          <w:numId w:val="5"/>
        </w:numPr>
        <w:rPr>
          <w:lang w:val="en-GB"/>
        </w:rPr>
      </w:pPr>
      <w:r>
        <w:rPr>
          <w:lang w:val="en-GB"/>
        </w:rPr>
        <w:t>Those items in Title 3 of the LFCBOA not requiring OFGEM approval, for which a revision is desired, will be amended and published by NGET.</w:t>
      </w:r>
    </w:p>
    <w:p w14:paraId="71A538A2" w14:textId="77777777" w:rsidR="00DB2048" w:rsidRPr="00AE7DC2" w:rsidRDefault="00DB2048" w:rsidP="000C1D81">
      <w:pPr>
        <w:pStyle w:val="Paragrapgh-numbered"/>
        <w:numPr>
          <w:ilvl w:val="0"/>
          <w:numId w:val="0"/>
        </w:numPr>
        <w:ind w:left="360" w:hanging="360"/>
        <w:rPr>
          <w:lang w:val="en-GB"/>
        </w:rPr>
      </w:pPr>
    </w:p>
    <w:bookmarkEnd w:id="11"/>
    <w:p w14:paraId="71A538A3" w14:textId="77777777" w:rsidR="00F60A8E" w:rsidRPr="00AE7DC2" w:rsidRDefault="00F60A8E">
      <w:pPr>
        <w:spacing w:after="0" w:line="240" w:lineRule="auto"/>
      </w:pPr>
      <w:r w:rsidRPr="00AE7DC2">
        <w:br w:type="page"/>
      </w:r>
    </w:p>
    <w:p w14:paraId="71A538A4" w14:textId="77777777" w:rsidR="00CD0A62" w:rsidRPr="00AE7DC2" w:rsidRDefault="001538D8" w:rsidP="00F60A8E">
      <w:pPr>
        <w:pStyle w:val="Heading1"/>
      </w:pPr>
      <w:bookmarkStart w:id="12" w:name="_Toc510530782"/>
      <w:r>
        <w:t xml:space="preserve">TITLE 2 - </w:t>
      </w:r>
      <w:r w:rsidR="00F60A8E" w:rsidRPr="00AE7DC2">
        <w:t xml:space="preserve">Explanatory text to accompany each agreement </w:t>
      </w:r>
      <w:r w:rsidR="002D6A9E">
        <w:t>Article</w:t>
      </w:r>
      <w:r w:rsidR="00F60A8E" w:rsidRPr="00AE7DC2">
        <w:t xml:space="preserve"> in the </w:t>
      </w:r>
      <w:r w:rsidR="008840EA">
        <w:t>LFCBOA</w:t>
      </w:r>
      <w:r w:rsidR="00F60A8E" w:rsidRPr="00AE7DC2">
        <w:t xml:space="preserve"> document</w:t>
      </w:r>
      <w:r>
        <w:t xml:space="preserve"> that is subject to NRA approval</w:t>
      </w:r>
      <w:bookmarkEnd w:id="12"/>
      <w:r>
        <w:t xml:space="preserve"> </w:t>
      </w:r>
    </w:p>
    <w:p w14:paraId="71A538A5" w14:textId="77777777" w:rsidR="00F60A8E" w:rsidRPr="00AE7DC2" w:rsidRDefault="00F60A8E" w:rsidP="00F60A8E"/>
    <w:p w14:paraId="71A538A6" w14:textId="77777777" w:rsidR="00F60A8E" w:rsidRPr="00AE7DC2" w:rsidRDefault="00E01B50" w:rsidP="00F60A8E">
      <w:pPr>
        <w:pStyle w:val="Heading2"/>
        <w:numPr>
          <w:ilvl w:val="1"/>
          <w:numId w:val="0"/>
        </w:numPr>
        <w:spacing w:before="240" w:after="120"/>
        <w:ind w:left="718" w:hanging="576"/>
        <w:jc w:val="both"/>
      </w:pPr>
      <w:bookmarkStart w:id="13" w:name="_Toc509435149"/>
      <w:bookmarkStart w:id="14" w:name="_Toc510530783"/>
      <w:r>
        <w:t>LFCBOA</w:t>
      </w:r>
      <w:r w:rsidR="00AE7DC2">
        <w:t xml:space="preserve"> Article 3 - </w:t>
      </w:r>
      <w:r w:rsidR="00F60A8E" w:rsidRPr="00AE7DC2">
        <w:t xml:space="preserve">SOGL Article </w:t>
      </w:r>
      <w:r w:rsidR="008840EA">
        <w:t>119</w:t>
      </w:r>
      <w:r w:rsidR="00F60A8E" w:rsidRPr="00AE7DC2">
        <w:t>(</w:t>
      </w:r>
      <w:r>
        <w:t>c</w:t>
      </w:r>
      <w:r w:rsidR="00F60A8E" w:rsidRPr="00AE7DC2">
        <w:t>)</w:t>
      </w:r>
      <w:bookmarkEnd w:id="13"/>
      <w:r w:rsidR="00F60A8E" w:rsidRPr="00AE7DC2">
        <w:t xml:space="preserve"> - “</w:t>
      </w:r>
      <w:r w:rsidRPr="00EA5FA5">
        <w:t xml:space="preserve">ramping restrictions for active power output in accordance with </w:t>
      </w:r>
      <w:r w:rsidR="00C4231F">
        <w:t xml:space="preserve">SOGL </w:t>
      </w:r>
      <w:r w:rsidRPr="00EA5FA5">
        <w:t>Article 137(3) and (4);</w:t>
      </w:r>
      <w:r w:rsidR="00F60A8E" w:rsidRPr="00AE7DC2">
        <w:t>”</w:t>
      </w:r>
      <w:bookmarkEnd w:id="14"/>
    </w:p>
    <w:p w14:paraId="71A538A7" w14:textId="77777777" w:rsidR="00E01B50" w:rsidRPr="00E01B50" w:rsidRDefault="00E01B50" w:rsidP="00E01B50">
      <w:pPr>
        <w:pStyle w:val="Paragrapgh-numbered"/>
        <w:numPr>
          <w:ilvl w:val="0"/>
          <w:numId w:val="16"/>
        </w:numPr>
      </w:pPr>
      <w:bookmarkStart w:id="15" w:name="_Toc509435151"/>
      <w:proofErr w:type="spellStart"/>
      <w:r w:rsidRPr="00E01B50">
        <w:t>Synchronised</w:t>
      </w:r>
      <w:proofErr w:type="spellEnd"/>
      <w:r w:rsidRPr="00E01B50">
        <w:t xml:space="preserve"> </w:t>
      </w:r>
      <w:proofErr w:type="spellStart"/>
      <w:r w:rsidRPr="00E01B50">
        <w:t>behaviour</w:t>
      </w:r>
      <w:proofErr w:type="spellEnd"/>
      <w:r w:rsidRPr="00E01B50">
        <w:t xml:space="preserve"> of market participants such as changes in power output between settlement periods across generators and interconnectors can cause large imbalances between generation and demand over short periods of time.  </w:t>
      </w:r>
    </w:p>
    <w:p w14:paraId="71A538A8" w14:textId="77777777" w:rsidR="00E01B50" w:rsidRPr="00E01B50" w:rsidRDefault="00E01B50" w:rsidP="00E01B50">
      <w:pPr>
        <w:pStyle w:val="Paragrapgh-numbered"/>
        <w:rPr>
          <w:bCs/>
        </w:rPr>
      </w:pPr>
      <w:r w:rsidRPr="00E01B50">
        <w:t xml:space="preserve">On occasion it is necessary to restrict the ramp rate of these parties when sufficient reserves are not available to manage these large imbalances.  </w:t>
      </w:r>
    </w:p>
    <w:p w14:paraId="71A538A9" w14:textId="77777777" w:rsidR="00F60A8E" w:rsidRPr="00AE7DC2" w:rsidRDefault="00E01B50" w:rsidP="00E01B50">
      <w:pPr>
        <w:pStyle w:val="Heading2"/>
        <w:numPr>
          <w:ilvl w:val="1"/>
          <w:numId w:val="0"/>
        </w:numPr>
        <w:spacing w:before="240" w:after="120"/>
        <w:ind w:left="718" w:hanging="576"/>
        <w:jc w:val="both"/>
      </w:pPr>
      <w:bookmarkStart w:id="16" w:name="_Toc510530784"/>
      <w:r>
        <w:t>LFCBOA</w:t>
      </w:r>
      <w:r w:rsidR="00AE7DC2">
        <w:t xml:space="preserve"> Article 4 - </w:t>
      </w:r>
      <w:r w:rsidR="00F60A8E" w:rsidRPr="00AE7DC2">
        <w:t xml:space="preserve">SOGL Article </w:t>
      </w:r>
      <w:r w:rsidR="008840EA">
        <w:t>119</w:t>
      </w:r>
      <w:r w:rsidR="00F60A8E" w:rsidRPr="00AE7DC2">
        <w:t>(</w:t>
      </w:r>
      <w:r>
        <w:t>h</w:t>
      </w:r>
      <w:r w:rsidR="00F60A8E" w:rsidRPr="00AE7DC2">
        <w:t>)</w:t>
      </w:r>
      <w:bookmarkEnd w:id="15"/>
      <w:r w:rsidR="00AE7DC2" w:rsidRPr="00AE7DC2">
        <w:t xml:space="preserve"> -</w:t>
      </w:r>
      <w:r w:rsidR="00F60A8E" w:rsidRPr="00AE7DC2">
        <w:t xml:space="preserve"> “</w:t>
      </w:r>
      <w:r w:rsidRPr="000072AB">
        <w:t xml:space="preserve">the FRR dimensioning rules in accordance with </w:t>
      </w:r>
      <w:r w:rsidR="00C4231F">
        <w:t xml:space="preserve">SOGL </w:t>
      </w:r>
      <w:r w:rsidRPr="000072AB">
        <w:t>Article 157(1);</w:t>
      </w:r>
      <w:r w:rsidR="00F60A8E" w:rsidRPr="00AE7DC2">
        <w:t>”</w:t>
      </w:r>
      <w:bookmarkEnd w:id="16"/>
    </w:p>
    <w:p w14:paraId="71A538AA" w14:textId="77777777" w:rsidR="00E01B50" w:rsidRPr="00B25342" w:rsidRDefault="00E01B50" w:rsidP="00E01B50">
      <w:pPr>
        <w:pStyle w:val="Paragrapgh-numbered"/>
        <w:numPr>
          <w:ilvl w:val="0"/>
          <w:numId w:val="18"/>
        </w:numPr>
      </w:pPr>
      <w:r w:rsidRPr="00B25342">
        <w:t>Frequency Restoration Reserves [FRR] are needed to recover system frequency after a secured event.</w:t>
      </w:r>
    </w:p>
    <w:p w14:paraId="71A538AB" w14:textId="77777777" w:rsidR="00E01B50" w:rsidRPr="00B25342" w:rsidRDefault="00E01B50" w:rsidP="00E01B50">
      <w:pPr>
        <w:pStyle w:val="Paragrapgh-numbered"/>
      </w:pPr>
      <w:r w:rsidRPr="00B25342">
        <w:t>NGET must ensure that there is the right level of FRR procured to meet the time varying requirement. NGET determines in advance the FRR</w:t>
      </w:r>
      <w:r w:rsidRPr="00B25342" w:rsidDel="00D95526">
        <w:t xml:space="preserve"> </w:t>
      </w:r>
      <w:r w:rsidRPr="00B25342">
        <w:t xml:space="preserve">requirement across the range of potential system conditions using statistical and mathematical models which are regularly reviewed.  Using this predetermined range of requirements the ENCC study the prevalent system conditions and select the relevant requirement.  This is then regularly updated to reflect changes in system conditions and drivers all the way through to real time. </w:t>
      </w:r>
    </w:p>
    <w:p w14:paraId="71A538AC" w14:textId="77777777" w:rsidR="00E01B50" w:rsidRPr="00B25342" w:rsidRDefault="00E01B50" w:rsidP="00E01B50">
      <w:pPr>
        <w:pStyle w:val="Paragrapgh-numbered"/>
      </w:pPr>
      <w:r w:rsidRPr="00B25342">
        <w:t>FRR</w:t>
      </w:r>
      <w:r w:rsidRPr="00B25342" w:rsidDel="00D95526">
        <w:t xml:space="preserve"> </w:t>
      </w:r>
      <w:r w:rsidRPr="00B25342">
        <w:t>requirements vary according to; system demand, system inertia, the largest potential loss of infeed and demand and prevailing system conditions.  As a result of Network configuration/congestion and other factors may dictate that FRR</w:t>
      </w:r>
      <w:r w:rsidRPr="00B25342" w:rsidDel="00D95526">
        <w:t xml:space="preserve"> </w:t>
      </w:r>
      <w:r w:rsidRPr="00B25342">
        <w:t>is not held on credible losses of infeed and demand.</w:t>
      </w:r>
      <w:r w:rsidRPr="00B25342" w:rsidDel="00DA41FA">
        <w:t xml:space="preserve"> </w:t>
      </w:r>
    </w:p>
    <w:p w14:paraId="71A538AD" w14:textId="5DFEA01B" w:rsidR="00E01B50" w:rsidRPr="00B25342" w:rsidRDefault="00E01B50" w:rsidP="00E01B50">
      <w:pPr>
        <w:pStyle w:val="Paragrapgh-numbered"/>
      </w:pPr>
      <w:r w:rsidRPr="00B25342">
        <w:t xml:space="preserve">A baseline of </w:t>
      </w:r>
      <w:r w:rsidR="005851CF">
        <w:t>Balancing</w:t>
      </w:r>
      <w:r w:rsidR="005851CF" w:rsidRPr="00B25342">
        <w:t xml:space="preserve"> </w:t>
      </w:r>
      <w:r w:rsidRPr="00B25342">
        <w:t>Services for FRR</w:t>
      </w:r>
      <w:r w:rsidRPr="00B25342" w:rsidDel="00D95526">
        <w:t xml:space="preserve"> </w:t>
      </w:r>
      <w:r w:rsidRPr="00B25342">
        <w:t>is procured ahead of real time where they can demonstrate an expected cost saving against mandatory services.  This includes the monthly tenders for dynamic and static</w:t>
      </w:r>
      <w:r w:rsidRPr="00B25342" w:rsidDel="002967E4">
        <w:t xml:space="preserve"> </w:t>
      </w:r>
      <w:r w:rsidRPr="00B25342">
        <w:t xml:space="preserve">Firm Frequency Response (FFR), and other optional contracts.  </w:t>
      </w:r>
    </w:p>
    <w:p w14:paraId="71A538AE" w14:textId="77777777" w:rsidR="00F60A8E" w:rsidRPr="00AE7DC2" w:rsidRDefault="00E01B50" w:rsidP="00E01B50">
      <w:pPr>
        <w:pStyle w:val="Paragrapgh-numbered"/>
        <w:rPr>
          <w:lang w:val="en-GB"/>
        </w:rPr>
      </w:pPr>
      <w:r w:rsidRPr="00B25342">
        <w:t>As we approach real time, NGET makes an assessment on the basis of system operability and economics of the appropriate balance between actively managing the magnitude of credible losses of infeed and demand, the amount of system inertia and the requirement for FRR</w:t>
      </w:r>
      <w:r w:rsidR="00F60A8E" w:rsidRPr="00AE7DC2">
        <w:rPr>
          <w:lang w:val="en-GB"/>
        </w:rPr>
        <w:t xml:space="preserve">.  </w:t>
      </w:r>
    </w:p>
    <w:p w14:paraId="71A538AF" w14:textId="77777777" w:rsidR="00F60A8E" w:rsidRPr="00AE7DC2" w:rsidRDefault="00DB2048" w:rsidP="00F60A8E">
      <w:pPr>
        <w:pStyle w:val="Heading2"/>
        <w:numPr>
          <w:ilvl w:val="1"/>
          <w:numId w:val="0"/>
        </w:numPr>
        <w:spacing w:before="240" w:after="120"/>
        <w:ind w:left="718" w:hanging="576"/>
        <w:jc w:val="both"/>
      </w:pPr>
      <w:bookmarkStart w:id="17" w:name="_Toc509435153"/>
      <w:bookmarkStart w:id="18" w:name="_Toc510530785"/>
      <w:r>
        <w:t>LFCBOA</w:t>
      </w:r>
      <w:r w:rsidR="00AE7DC2">
        <w:t xml:space="preserve"> Article 5 - </w:t>
      </w:r>
      <w:r w:rsidR="00F60A8E" w:rsidRPr="00AE7DC2">
        <w:t xml:space="preserve">SOGL Article </w:t>
      </w:r>
      <w:r w:rsidR="008840EA">
        <w:t>119</w:t>
      </w:r>
      <w:bookmarkEnd w:id="17"/>
      <w:r w:rsidR="00F60A8E" w:rsidRPr="00AE7DC2">
        <w:t>(</w:t>
      </w:r>
      <w:r w:rsidR="00E01B50">
        <w:t>q</w:t>
      </w:r>
      <w:r w:rsidR="00F60A8E" w:rsidRPr="00AE7DC2">
        <w:t xml:space="preserve">) </w:t>
      </w:r>
      <w:r w:rsidR="00AE7DC2" w:rsidRPr="00AE7DC2">
        <w:t xml:space="preserve">- </w:t>
      </w:r>
      <w:r w:rsidR="00F60A8E" w:rsidRPr="00AE7DC2">
        <w:t>“</w:t>
      </w:r>
      <w:r w:rsidR="00E01B50" w:rsidRPr="00E01B50">
        <w:t xml:space="preserve">coordination actions aiming to reduce the Frequency Restoration Control Error as defined in </w:t>
      </w:r>
      <w:r w:rsidR="00C4231F">
        <w:t xml:space="preserve">SOGL </w:t>
      </w:r>
      <w:r w:rsidR="00E01B50" w:rsidRPr="00E01B50">
        <w:t>Article 152(14);</w:t>
      </w:r>
      <w:r w:rsidR="00F60A8E" w:rsidRPr="00AE7DC2">
        <w:t>”</w:t>
      </w:r>
      <w:bookmarkEnd w:id="18"/>
    </w:p>
    <w:p w14:paraId="71A538B0" w14:textId="77777777" w:rsidR="00F60A8E" w:rsidRPr="000C1D81" w:rsidRDefault="00E01B50" w:rsidP="000C1D81">
      <w:pPr>
        <w:pStyle w:val="Paragrapgh-numbered"/>
        <w:numPr>
          <w:ilvl w:val="0"/>
          <w:numId w:val="21"/>
        </w:numPr>
        <w:rPr>
          <w:lang w:val="en-GB"/>
        </w:rPr>
      </w:pPr>
      <w:r w:rsidRPr="000C1D81">
        <w:rPr>
          <w:lang w:val="en-GB"/>
        </w:rPr>
        <w:t xml:space="preserve">This </w:t>
      </w:r>
      <w:r w:rsidR="002D6A9E" w:rsidRPr="000C1D81">
        <w:rPr>
          <w:lang w:val="en-GB"/>
        </w:rPr>
        <w:t>Article</w:t>
      </w:r>
      <w:r w:rsidRPr="000C1D81">
        <w:rPr>
          <w:lang w:val="en-GB"/>
        </w:rPr>
        <w:t xml:space="preserve"> does not apply in GB because there is a single LFC Area in a single LCF Block within GB and hence no other TSO to coordinate actions with within the GB synchronous area.</w:t>
      </w:r>
    </w:p>
    <w:p w14:paraId="71A538B1" w14:textId="77777777" w:rsidR="00F60A8E" w:rsidRPr="00AE7DC2" w:rsidRDefault="00DB2048" w:rsidP="00AE7DC2">
      <w:pPr>
        <w:pStyle w:val="Heading2"/>
        <w:numPr>
          <w:ilvl w:val="1"/>
          <w:numId w:val="0"/>
        </w:numPr>
        <w:spacing w:before="240" w:after="120"/>
        <w:ind w:left="718" w:hanging="576"/>
        <w:jc w:val="both"/>
      </w:pPr>
      <w:bookmarkStart w:id="19" w:name="_Toc509435155"/>
      <w:bookmarkStart w:id="20" w:name="_Toc510530786"/>
      <w:r>
        <w:t>LFCBOA</w:t>
      </w:r>
      <w:r w:rsidR="00AE7DC2">
        <w:t xml:space="preserve"> Article 6 - </w:t>
      </w:r>
      <w:r w:rsidR="00AE7DC2" w:rsidRPr="00AE7DC2">
        <w:t xml:space="preserve">SOGL </w:t>
      </w:r>
      <w:r w:rsidR="00F60A8E" w:rsidRPr="00AE7DC2">
        <w:t xml:space="preserve">Article </w:t>
      </w:r>
      <w:r w:rsidR="008840EA">
        <w:t>119</w:t>
      </w:r>
      <w:r w:rsidR="00F60A8E" w:rsidRPr="00AE7DC2">
        <w:t>(</w:t>
      </w:r>
      <w:r w:rsidR="00E01B50">
        <w:t>r</w:t>
      </w:r>
      <w:r w:rsidR="00F60A8E" w:rsidRPr="00AE7DC2">
        <w:t>)</w:t>
      </w:r>
      <w:bookmarkEnd w:id="19"/>
      <w:r w:rsidR="00AE7DC2" w:rsidRPr="00AE7DC2">
        <w:t xml:space="preserve"> - </w:t>
      </w:r>
      <w:r w:rsidR="00F60A8E" w:rsidRPr="00AE7DC2">
        <w:t>“</w:t>
      </w:r>
      <w:r w:rsidR="00E01B50" w:rsidRPr="00E01B50">
        <w:t xml:space="preserve">measures to reduce the Frequency Restoration Control Error (FRCE) by requiring changes in the active power production or consumption of power generating modules and demand units in accordance with </w:t>
      </w:r>
      <w:r w:rsidR="00E01B50">
        <w:t xml:space="preserve">SOGL </w:t>
      </w:r>
      <w:r w:rsidR="00E01B50" w:rsidRPr="00E01B50">
        <w:t>Article 152(16).</w:t>
      </w:r>
      <w:r w:rsidR="00F60A8E" w:rsidRPr="00AE7DC2">
        <w:t>”</w:t>
      </w:r>
      <w:bookmarkEnd w:id="20"/>
    </w:p>
    <w:p w14:paraId="71A538B2" w14:textId="77777777" w:rsidR="00E01B50" w:rsidRPr="000C1D81" w:rsidRDefault="00E01B50" w:rsidP="000C1D81">
      <w:pPr>
        <w:pStyle w:val="Paragrapgh-numbered"/>
        <w:numPr>
          <w:ilvl w:val="0"/>
          <w:numId w:val="22"/>
        </w:numPr>
        <w:rPr>
          <w:lang w:val="en-GB"/>
        </w:rPr>
      </w:pPr>
      <w:r w:rsidRPr="000C1D81">
        <w:rPr>
          <w:lang w:val="en-GB"/>
        </w:rPr>
        <w:t>The Frequency Restoration Control Error is the MW imbalance relative to the frequency deviation.</w:t>
      </w:r>
    </w:p>
    <w:p w14:paraId="71A538B3" w14:textId="77777777" w:rsidR="00E01B50" w:rsidRPr="00E01B50" w:rsidRDefault="00E01B50" w:rsidP="00E01B50">
      <w:pPr>
        <w:pStyle w:val="Paragrapgh-numbered"/>
        <w:rPr>
          <w:lang w:val="en-GB"/>
        </w:rPr>
      </w:pPr>
      <w:r w:rsidRPr="00E01B50">
        <w:rPr>
          <w:lang w:val="en-GB"/>
        </w:rPr>
        <w:t>Within GB, NGET makes best use of the tools it has available to it in order to ensure that frequency quality and maintaining the dimensioning requirement of FCR and FRR.</w:t>
      </w:r>
    </w:p>
    <w:p w14:paraId="71A538B4" w14:textId="77777777" w:rsidR="00E01B50" w:rsidRPr="00E01B50" w:rsidRDefault="00E01B50" w:rsidP="00E01B50">
      <w:pPr>
        <w:pStyle w:val="Paragrapgh-numbered"/>
        <w:rPr>
          <w:lang w:val="en-GB"/>
        </w:rPr>
      </w:pPr>
      <w:r w:rsidRPr="00E01B50">
        <w:rPr>
          <w:lang w:val="en-GB"/>
        </w:rPr>
        <w:t>Under normal balancing conditions the Frequency Restoration Control Error can be managed using standard services from BM and ancillary service providers.   This includes dynamic and static frequency response, fast reserve, STOR and bids and offers in the balancing mechanism.</w:t>
      </w:r>
    </w:p>
    <w:p w14:paraId="71A538B5" w14:textId="77777777" w:rsidR="00F60A8E" w:rsidRPr="00AE7DC2" w:rsidRDefault="00E01B50" w:rsidP="00E01B50">
      <w:pPr>
        <w:pStyle w:val="Paragrapgh-numbered"/>
        <w:rPr>
          <w:lang w:val="en-GB"/>
        </w:rPr>
      </w:pPr>
      <w:r w:rsidRPr="00E01B50">
        <w:rPr>
          <w:lang w:val="en-GB"/>
        </w:rPr>
        <w:t xml:space="preserve">In the event that the standard set of services is insufficient such as tight margin conditions or multiple plant failures NGET would issue the appropriate system warnings to allow access to additional tools.  The system warnings are </w:t>
      </w:r>
      <w:r w:rsidR="00C4231F">
        <w:rPr>
          <w:lang w:val="en-GB"/>
        </w:rPr>
        <w:t>‘</w:t>
      </w:r>
      <w:r w:rsidRPr="00E01B50">
        <w:rPr>
          <w:lang w:val="en-GB"/>
        </w:rPr>
        <w:t>Electricity Margin Notice</w:t>
      </w:r>
      <w:r w:rsidR="00C4231F">
        <w:rPr>
          <w:lang w:val="en-GB"/>
        </w:rPr>
        <w:t>’</w:t>
      </w:r>
      <w:r w:rsidRPr="00E01B50">
        <w:rPr>
          <w:lang w:val="en-GB"/>
        </w:rPr>
        <w:t xml:space="preserve">, </w:t>
      </w:r>
      <w:r w:rsidR="00C4231F">
        <w:rPr>
          <w:lang w:val="en-GB"/>
        </w:rPr>
        <w:t>‘</w:t>
      </w:r>
      <w:r w:rsidRPr="00E01B50">
        <w:rPr>
          <w:lang w:val="en-GB"/>
        </w:rPr>
        <w:t>High Risk of Demand Reduction</w:t>
      </w:r>
      <w:r w:rsidR="00C4231F">
        <w:rPr>
          <w:lang w:val="en-GB"/>
        </w:rPr>
        <w:t>’</w:t>
      </w:r>
      <w:r w:rsidRPr="00E01B50">
        <w:rPr>
          <w:lang w:val="en-GB"/>
        </w:rPr>
        <w:t xml:space="preserve">, </w:t>
      </w:r>
      <w:r w:rsidR="00C4231F">
        <w:rPr>
          <w:lang w:val="en-GB"/>
        </w:rPr>
        <w:t>‘</w:t>
      </w:r>
      <w:r w:rsidRPr="00E01B50">
        <w:rPr>
          <w:lang w:val="en-GB"/>
        </w:rPr>
        <w:t>Demand Control Imminent</w:t>
      </w:r>
      <w:r w:rsidR="00C4231F">
        <w:rPr>
          <w:lang w:val="en-GB"/>
        </w:rPr>
        <w:t>’ and</w:t>
      </w:r>
      <w:r w:rsidRPr="00E01B50">
        <w:rPr>
          <w:lang w:val="en-GB"/>
        </w:rPr>
        <w:t xml:space="preserve"> </w:t>
      </w:r>
      <w:r w:rsidR="00C4231F">
        <w:rPr>
          <w:lang w:val="en-GB"/>
        </w:rPr>
        <w:t>‘</w:t>
      </w:r>
      <w:r w:rsidRPr="00E01B50">
        <w:rPr>
          <w:lang w:val="en-GB"/>
        </w:rPr>
        <w:t>Risk of System Disturbance</w:t>
      </w:r>
      <w:r w:rsidR="00C4231F">
        <w:rPr>
          <w:lang w:val="en-GB"/>
        </w:rPr>
        <w:t>’</w:t>
      </w:r>
      <w:r w:rsidRPr="00E01B50">
        <w:rPr>
          <w:lang w:val="en-GB"/>
        </w:rPr>
        <w:t xml:space="preserve">.  Also </w:t>
      </w:r>
      <w:r w:rsidR="00C4231F">
        <w:rPr>
          <w:lang w:val="en-GB"/>
        </w:rPr>
        <w:t xml:space="preserve">included </w:t>
      </w:r>
      <w:r w:rsidRPr="00E01B50">
        <w:rPr>
          <w:lang w:val="en-GB"/>
        </w:rPr>
        <w:t xml:space="preserve">in this category </w:t>
      </w:r>
      <w:r w:rsidR="00C4231F">
        <w:rPr>
          <w:lang w:val="en-GB"/>
        </w:rPr>
        <w:t>is the</w:t>
      </w:r>
      <w:r w:rsidRPr="00E01B50">
        <w:rPr>
          <w:lang w:val="en-GB"/>
        </w:rPr>
        <w:t xml:space="preserve"> </w:t>
      </w:r>
      <w:r w:rsidR="00C4231F">
        <w:rPr>
          <w:lang w:val="en-GB"/>
        </w:rPr>
        <w:t>‘</w:t>
      </w:r>
      <w:r w:rsidRPr="00E01B50">
        <w:rPr>
          <w:lang w:val="en-GB"/>
        </w:rPr>
        <w:t>System Negative Reserve Active Power Margin</w:t>
      </w:r>
      <w:r w:rsidR="00C4231F">
        <w:rPr>
          <w:lang w:val="en-GB"/>
        </w:rPr>
        <w:t>’ notice</w:t>
      </w:r>
      <w:r w:rsidRPr="00E01B50">
        <w:rPr>
          <w:lang w:val="en-GB"/>
        </w:rPr>
        <w:t>.  These tools allow NGET to issue Emergency Instructions on any connected and controllable demand, generation or interconnector unit. This is outlined in the GB Grid Code section BC.2.9.</w:t>
      </w:r>
      <w:r w:rsidR="00F60A8E" w:rsidRPr="00AE7DC2">
        <w:rPr>
          <w:lang w:val="en-GB"/>
        </w:rPr>
        <w:t xml:space="preserve">   </w:t>
      </w:r>
    </w:p>
    <w:p w14:paraId="71A538B6" w14:textId="77777777" w:rsidR="00E01B50" w:rsidRDefault="00E01B50">
      <w:pPr>
        <w:spacing w:after="0" w:line="240" w:lineRule="auto"/>
        <w:rPr>
          <w:rFonts w:asciiTheme="majorHAnsi" w:eastAsiaTheme="majorEastAsia" w:hAnsiTheme="majorHAnsi" w:cstheme="majorBidi"/>
          <w:b/>
          <w:bCs/>
          <w:color w:val="365F91" w:themeColor="accent1" w:themeShade="BF"/>
          <w:sz w:val="28"/>
          <w:szCs w:val="28"/>
        </w:rPr>
      </w:pPr>
      <w:r>
        <w:br w:type="page"/>
      </w:r>
    </w:p>
    <w:p w14:paraId="71A538B7" w14:textId="77777777" w:rsidR="00E01B50" w:rsidRDefault="00E01B50" w:rsidP="001538D8">
      <w:pPr>
        <w:pStyle w:val="Heading1"/>
      </w:pPr>
    </w:p>
    <w:p w14:paraId="71A538B8" w14:textId="77777777" w:rsidR="001538D8" w:rsidRDefault="001538D8" w:rsidP="001538D8">
      <w:pPr>
        <w:pStyle w:val="Heading1"/>
      </w:pPr>
      <w:bookmarkStart w:id="21" w:name="_Toc510530787"/>
      <w:r>
        <w:t xml:space="preserve">TITLE 3 - </w:t>
      </w:r>
      <w:r w:rsidRPr="00AE7DC2">
        <w:t xml:space="preserve">Explanatory text to accompany each </w:t>
      </w:r>
      <w:r w:rsidR="002D6A9E">
        <w:t>Article</w:t>
      </w:r>
      <w:r w:rsidRPr="00AE7DC2">
        <w:t xml:space="preserve"> in the </w:t>
      </w:r>
      <w:r w:rsidR="008840EA">
        <w:t>LFCBOA</w:t>
      </w:r>
      <w:r w:rsidRPr="00AE7DC2">
        <w:t xml:space="preserve"> document</w:t>
      </w:r>
      <w:r>
        <w:t xml:space="preserve"> that is not subject to NRA approval</w:t>
      </w:r>
      <w:bookmarkEnd w:id="21"/>
      <w:r>
        <w:t xml:space="preserve"> </w:t>
      </w:r>
    </w:p>
    <w:p w14:paraId="71A538B9" w14:textId="77777777" w:rsidR="003500BD" w:rsidRPr="000C1D81" w:rsidRDefault="003500BD" w:rsidP="000C1D81"/>
    <w:tbl>
      <w:tblPr>
        <w:tblStyle w:val="TableGrid"/>
        <w:tblW w:w="9288" w:type="dxa"/>
        <w:tblInd w:w="-108" w:type="dxa"/>
        <w:tblLook w:val="04A0" w:firstRow="1" w:lastRow="0" w:firstColumn="1" w:lastColumn="0" w:noHBand="0" w:noVBand="1"/>
      </w:tblPr>
      <w:tblGrid>
        <w:gridCol w:w="9288"/>
      </w:tblGrid>
      <w:tr w:rsidR="003500BD" w14:paraId="71A538BC" w14:textId="77777777" w:rsidTr="00AD6541">
        <w:tc>
          <w:tcPr>
            <w:tcW w:w="9288" w:type="dxa"/>
            <w:shd w:val="clear" w:color="auto" w:fill="FFFF00"/>
          </w:tcPr>
          <w:p w14:paraId="71A538BA" w14:textId="77777777" w:rsidR="003500BD" w:rsidRDefault="003500BD" w:rsidP="00AD6541">
            <w:pPr>
              <w:ind w:left="284"/>
            </w:pPr>
          </w:p>
          <w:p w14:paraId="71A538BB" w14:textId="77777777" w:rsidR="003500BD" w:rsidRDefault="003500BD" w:rsidP="00AD6541">
            <w:pPr>
              <w:ind w:left="284"/>
            </w:pPr>
            <w:r w:rsidRPr="00C91A13">
              <w:rPr>
                <w:i/>
              </w:rPr>
              <w:t xml:space="preserve">Placeholder / Notice: The remaining </w:t>
            </w:r>
            <w:r>
              <w:rPr>
                <w:i/>
              </w:rPr>
              <w:t xml:space="preserve">explanatory statements relating to the LFCBOA Articles </w:t>
            </w:r>
            <w:r w:rsidRPr="00C91A13">
              <w:rPr>
                <w:i/>
              </w:rPr>
              <w:t xml:space="preserve">will be inserted in this section prior to completion of this document by September 2018. </w:t>
            </w:r>
          </w:p>
        </w:tc>
      </w:tr>
    </w:tbl>
    <w:p w14:paraId="71A538BD" w14:textId="77777777" w:rsidR="001538D8" w:rsidRDefault="001538D8" w:rsidP="001538D8"/>
    <w:p w14:paraId="71A538BE" w14:textId="77777777" w:rsidR="001538D8" w:rsidRPr="00AE7DC2" w:rsidRDefault="001538D8" w:rsidP="001538D8">
      <w:pPr>
        <w:pStyle w:val="Paragrapgh-numbered"/>
        <w:numPr>
          <w:ilvl w:val="0"/>
          <w:numId w:val="0"/>
        </w:numPr>
        <w:ind w:left="360"/>
        <w:rPr>
          <w:lang w:val="en-GB"/>
        </w:rPr>
      </w:pPr>
    </w:p>
    <w:sectPr w:rsidR="001538D8" w:rsidRPr="00AE7DC2" w:rsidSect="000C1D81">
      <w:pgSz w:w="11920" w:h="16840"/>
      <w:pgMar w:top="1460" w:right="1572" w:bottom="280" w:left="1240" w:header="567" w:footer="4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CEE5" w14:textId="77777777" w:rsidR="001017F5" w:rsidRDefault="001017F5">
      <w:pPr>
        <w:spacing w:after="0" w:line="240" w:lineRule="auto"/>
      </w:pPr>
      <w:r>
        <w:separator/>
      </w:r>
    </w:p>
  </w:endnote>
  <w:endnote w:type="continuationSeparator" w:id="0">
    <w:p w14:paraId="3C712DCB" w14:textId="77777777" w:rsidR="001017F5" w:rsidRDefault="0010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871339"/>
      <w:docPartObj>
        <w:docPartGallery w:val="Page Numbers (Bottom of Page)"/>
        <w:docPartUnique/>
      </w:docPartObj>
    </w:sdtPr>
    <w:sdtEndPr>
      <w:rPr>
        <w:noProof/>
      </w:rPr>
    </w:sdtEndPr>
    <w:sdtContent>
      <w:p w14:paraId="71A538C4" w14:textId="549092B6" w:rsidR="00AE7DC2" w:rsidRDefault="00AE7DC2">
        <w:pPr>
          <w:pStyle w:val="Footer"/>
          <w:jc w:val="center"/>
        </w:pPr>
        <w:r>
          <w:fldChar w:fldCharType="begin"/>
        </w:r>
        <w:r>
          <w:instrText xml:space="preserve"> PAGE   \* MERGEFORMAT </w:instrText>
        </w:r>
        <w:r>
          <w:fldChar w:fldCharType="separate"/>
        </w:r>
        <w:r w:rsidR="00163620">
          <w:rPr>
            <w:noProof/>
          </w:rPr>
          <w:t>9</w:t>
        </w:r>
        <w:r>
          <w:rPr>
            <w:noProof/>
          </w:rPr>
          <w:fldChar w:fldCharType="end"/>
        </w:r>
      </w:p>
    </w:sdtContent>
  </w:sdt>
  <w:p w14:paraId="71A538C5" w14:textId="77777777" w:rsidR="00AE7DC2" w:rsidRDefault="00AE7DC2" w:rsidP="00CD0A62">
    <w:pPr>
      <w:widowControl w:val="0"/>
      <w:pBdr>
        <w:top w:val="single" w:sz="4" w:space="0" w:color="auto"/>
      </w:pBdr>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6B49" w14:textId="77777777" w:rsidR="001017F5" w:rsidRDefault="001017F5">
      <w:pPr>
        <w:spacing w:after="0" w:line="240" w:lineRule="auto"/>
      </w:pPr>
      <w:r>
        <w:separator/>
      </w:r>
    </w:p>
  </w:footnote>
  <w:footnote w:type="continuationSeparator" w:id="0">
    <w:p w14:paraId="702511AE" w14:textId="77777777" w:rsidR="001017F5" w:rsidRDefault="00101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38C3" w14:textId="77777777" w:rsidR="00AE7DC2" w:rsidRDefault="00AE7DC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14:anchorId="71A538C6" wp14:editId="71A538C7">
              <wp:simplePos x="0" y="0"/>
              <wp:positionH relativeFrom="page">
                <wp:posOffset>851535</wp:posOffset>
              </wp:positionH>
              <wp:positionV relativeFrom="page">
                <wp:posOffset>393700</wp:posOffset>
              </wp:positionV>
              <wp:extent cx="3970020" cy="478155"/>
              <wp:effectExtent l="0" t="0" r="11430" b="171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538CA" w14:textId="77777777" w:rsidR="00AE7DC2" w:rsidRPr="009242CF" w:rsidRDefault="00AE7DC2" w:rsidP="009242CF">
                          <w:pPr>
                            <w:widowControl w:val="0"/>
                            <w:autoSpaceDE w:val="0"/>
                            <w:autoSpaceDN w:val="0"/>
                            <w:adjustRightInd w:val="0"/>
                            <w:spacing w:after="0" w:line="184" w:lineRule="exact"/>
                            <w:ind w:left="20" w:right="733"/>
                            <w:rPr>
                              <w:rFonts w:ascii="Times New Roman" w:hAnsi="Times New Roman"/>
                              <w:spacing w:val="-1"/>
                              <w:sz w:val="16"/>
                              <w:szCs w:val="16"/>
                            </w:rPr>
                          </w:pPr>
                          <w:r w:rsidRPr="009242CF">
                            <w:rPr>
                              <w:rFonts w:ascii="Times New Roman" w:hAnsi="Times New Roman"/>
                              <w:spacing w:val="-1"/>
                              <w:sz w:val="16"/>
                              <w:szCs w:val="16"/>
                            </w:rPr>
                            <w:t xml:space="preserve">Supporting document to the GB </w:t>
                          </w:r>
                          <w:r w:rsidR="00DB2048">
                            <w:rPr>
                              <w:rFonts w:ascii="Times New Roman" w:hAnsi="Times New Roman"/>
                              <w:spacing w:val="-1"/>
                              <w:sz w:val="16"/>
                              <w:szCs w:val="16"/>
                            </w:rPr>
                            <w:t>LFC Block</w:t>
                          </w:r>
                          <w:r w:rsidRPr="009242CF">
                            <w:rPr>
                              <w:rFonts w:ascii="Times New Roman" w:hAnsi="Times New Roman"/>
                              <w:spacing w:val="-1"/>
                              <w:sz w:val="16"/>
                              <w:szCs w:val="16"/>
                            </w:rPr>
                            <w:t xml:space="preserve"> Agreement developed</w:t>
                          </w:r>
                        </w:p>
                        <w:p w14:paraId="71A538CB" w14:textId="77777777" w:rsidR="00AE7DC2" w:rsidRDefault="00AE7DC2" w:rsidP="009242CF">
                          <w:pPr>
                            <w:widowControl w:val="0"/>
                            <w:autoSpaceDE w:val="0"/>
                            <w:autoSpaceDN w:val="0"/>
                            <w:adjustRightInd w:val="0"/>
                            <w:spacing w:after="0" w:line="184" w:lineRule="exact"/>
                            <w:ind w:left="20" w:right="733"/>
                            <w:rPr>
                              <w:rFonts w:ascii="Times New Roman" w:hAnsi="Times New Roman"/>
                              <w:sz w:val="16"/>
                              <w:szCs w:val="16"/>
                            </w:rPr>
                          </w:pPr>
                          <w:proofErr w:type="gramStart"/>
                          <w:r w:rsidRPr="009242CF">
                            <w:rPr>
                              <w:rFonts w:ascii="Times New Roman" w:hAnsi="Times New Roman"/>
                              <w:spacing w:val="-1"/>
                              <w:sz w:val="16"/>
                              <w:szCs w:val="16"/>
                            </w:rPr>
                            <w:t>in</w:t>
                          </w:r>
                          <w:proofErr w:type="gramEnd"/>
                          <w:r w:rsidRPr="009242CF">
                            <w:rPr>
                              <w:rFonts w:ascii="Times New Roman" w:hAnsi="Times New Roman"/>
                              <w:spacing w:val="-1"/>
                              <w:sz w:val="16"/>
                              <w:szCs w:val="16"/>
                            </w:rPr>
                            <w:t xml:space="preserve"> accordance with article </w:t>
                          </w:r>
                          <w:r w:rsidR="008840EA">
                            <w:rPr>
                              <w:rFonts w:ascii="Times New Roman" w:hAnsi="Times New Roman"/>
                              <w:spacing w:val="-1"/>
                              <w:sz w:val="16"/>
                              <w:szCs w:val="16"/>
                            </w:rPr>
                            <w:t>119</w:t>
                          </w:r>
                          <w:r w:rsidRPr="009242CF">
                            <w:rPr>
                              <w:rFonts w:ascii="Times New Roman" w:hAnsi="Times New Roman"/>
                              <w:spacing w:val="-1"/>
                              <w:sz w:val="16"/>
                              <w:szCs w:val="16"/>
                            </w:rPr>
                            <w:t xml:space="preserve"> of Commission Regulation (EU) 2017/1485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1A538C6" id="_x0000_t202" coordsize="21600,21600" o:spt="202" path="m,l,21600r21600,l21600,xe">
              <v:stroke joinstyle="miter"/>
              <v:path gradientshapeok="t" o:connecttype="rect"/>
            </v:shapetype>
            <v:shape id="Text Box 11" o:spid="_x0000_s1026" type="#_x0000_t202" style="position:absolute;margin-left:67.05pt;margin-top:31pt;width:312.6pt;height:3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55rAIAAKo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" o:allowincell="f" filled="f" stroked="f">
              <v:textbox inset="0,0,0,0">
                <w:txbxContent>
                  <w:p w14:paraId="71A538CA" w14:textId="77777777" w:rsidR="00AE7DC2" w:rsidRPr="009242CF" w:rsidRDefault="00AE7DC2" w:rsidP="009242CF">
                    <w:pPr>
                      <w:widowControl w:val="0"/>
                      <w:autoSpaceDE w:val="0"/>
                      <w:autoSpaceDN w:val="0"/>
                      <w:adjustRightInd w:val="0"/>
                      <w:spacing w:after="0" w:line="184" w:lineRule="exact"/>
                      <w:ind w:left="20" w:right="733"/>
                      <w:rPr>
                        <w:rFonts w:ascii="Times New Roman" w:hAnsi="Times New Roman"/>
                        <w:spacing w:val="-1"/>
                        <w:sz w:val="16"/>
                        <w:szCs w:val="16"/>
                      </w:rPr>
                    </w:pPr>
                    <w:r w:rsidRPr="009242CF">
                      <w:rPr>
                        <w:rFonts w:ascii="Times New Roman" w:hAnsi="Times New Roman"/>
                        <w:spacing w:val="-1"/>
                        <w:sz w:val="16"/>
                        <w:szCs w:val="16"/>
                      </w:rPr>
                      <w:t xml:space="preserve">Supporting document to the GB </w:t>
                    </w:r>
                    <w:r w:rsidR="00DB2048">
                      <w:rPr>
                        <w:rFonts w:ascii="Times New Roman" w:hAnsi="Times New Roman"/>
                        <w:spacing w:val="-1"/>
                        <w:sz w:val="16"/>
                        <w:szCs w:val="16"/>
                      </w:rPr>
                      <w:t>LFC Block</w:t>
                    </w:r>
                    <w:r w:rsidRPr="009242CF">
                      <w:rPr>
                        <w:rFonts w:ascii="Times New Roman" w:hAnsi="Times New Roman"/>
                        <w:spacing w:val="-1"/>
                        <w:sz w:val="16"/>
                        <w:szCs w:val="16"/>
                      </w:rPr>
                      <w:t xml:space="preserve"> Agreement developed</w:t>
                    </w:r>
                  </w:p>
                  <w:p w14:paraId="71A538CB" w14:textId="77777777" w:rsidR="00AE7DC2" w:rsidRDefault="00AE7DC2" w:rsidP="009242CF">
                    <w:pPr>
                      <w:widowControl w:val="0"/>
                      <w:autoSpaceDE w:val="0"/>
                      <w:autoSpaceDN w:val="0"/>
                      <w:adjustRightInd w:val="0"/>
                      <w:spacing w:after="0" w:line="184" w:lineRule="exact"/>
                      <w:ind w:left="20" w:right="733"/>
                      <w:rPr>
                        <w:rFonts w:ascii="Times New Roman" w:hAnsi="Times New Roman"/>
                        <w:sz w:val="16"/>
                        <w:szCs w:val="16"/>
                      </w:rPr>
                    </w:pPr>
                    <w:r w:rsidRPr="009242CF">
                      <w:rPr>
                        <w:rFonts w:ascii="Times New Roman" w:hAnsi="Times New Roman"/>
                        <w:spacing w:val="-1"/>
                        <w:sz w:val="16"/>
                        <w:szCs w:val="16"/>
                      </w:rPr>
                      <w:t xml:space="preserve">in accordance with article </w:t>
                    </w:r>
                    <w:r w:rsidR="008840EA">
                      <w:rPr>
                        <w:rFonts w:ascii="Times New Roman" w:hAnsi="Times New Roman"/>
                        <w:spacing w:val="-1"/>
                        <w:sz w:val="16"/>
                        <w:szCs w:val="16"/>
                      </w:rPr>
                      <w:t>119</w:t>
                    </w:r>
                    <w:r w:rsidRPr="009242CF">
                      <w:rPr>
                        <w:rFonts w:ascii="Times New Roman" w:hAnsi="Times New Roman"/>
                        <w:spacing w:val="-1"/>
                        <w:sz w:val="16"/>
                        <w:szCs w:val="16"/>
                      </w:rPr>
                      <w:t xml:space="preserve"> of Commission Regulation (EU) 2017/1485</w:t>
                    </w:r>
                  </w:p>
                </w:txbxContent>
              </v:textbox>
              <w10:wrap anchorx="page" anchory="page"/>
            </v:shape>
          </w:pict>
        </mc:Fallback>
      </mc:AlternateContent>
    </w:r>
    <w:r>
      <w:rPr>
        <w:noProof/>
      </w:rPr>
      <mc:AlternateContent>
        <mc:Choice Requires="wpg">
          <w:drawing>
            <wp:anchor distT="0" distB="0" distL="114300" distR="114300" simplePos="0" relativeHeight="251658752" behindDoc="1" locked="0" layoutInCell="0" allowOverlap="1" wp14:anchorId="71A538C8" wp14:editId="71A538C9">
              <wp:simplePos x="0" y="0"/>
              <wp:positionH relativeFrom="page">
                <wp:posOffset>864235</wp:posOffset>
              </wp:positionH>
              <wp:positionV relativeFrom="page">
                <wp:posOffset>769620</wp:posOffset>
              </wp:positionV>
              <wp:extent cx="6060440" cy="12700"/>
              <wp:effectExtent l="0" t="0" r="16510" b="63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12700"/>
                        <a:chOff x="1351" y="1662"/>
                        <a:chExt cx="9544" cy="20"/>
                      </a:xfrm>
                    </wpg:grpSpPr>
                    <wps:wsp>
                      <wps:cNvPr id="5" name="Freeform 9"/>
                      <wps:cNvSpPr>
                        <a:spLocks/>
                      </wps:cNvSpPr>
                      <wps:spPr bwMode="auto">
                        <a:xfrm>
                          <a:off x="1361" y="1672"/>
                          <a:ext cx="9524" cy="0"/>
                        </a:xfrm>
                        <a:custGeom>
                          <a:avLst/>
                          <a:gdLst>
                            <a:gd name="T0" fmla="*/ 0 w 9524"/>
                            <a:gd name="T1" fmla="*/ 9524 w 9524"/>
                          </a:gdLst>
                          <a:ahLst/>
                          <a:cxnLst>
                            <a:cxn ang="0">
                              <a:pos x="T0" y="0"/>
                            </a:cxn>
                            <a:cxn ang="0">
                              <a:pos x="T1" y="0"/>
                            </a:cxn>
                          </a:cxnLst>
                          <a:rect l="0" t="0" r="r" b="b"/>
                          <a:pathLst>
                            <a:path w="9524">
                              <a:moveTo>
                                <a:pt x="0" y="0"/>
                              </a:moveTo>
                              <a:lnTo>
                                <a:pt x="9524" y="0"/>
                              </a:lnTo>
                            </a:path>
                          </a:pathLst>
                        </a:custGeom>
                        <a:noFill/>
                        <a:ln w="12700">
                          <a:solidFill>
                            <a:srgbClr val="2222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1361" y="1672"/>
                          <a:ext cx="9524" cy="0"/>
                        </a:xfrm>
                        <a:custGeom>
                          <a:avLst/>
                          <a:gdLst>
                            <a:gd name="T0" fmla="*/ 9524 w 9524"/>
                            <a:gd name="T1" fmla="*/ 0 w 9524"/>
                          </a:gdLst>
                          <a:ahLst/>
                          <a:cxnLst>
                            <a:cxn ang="0">
                              <a:pos x="T0" y="0"/>
                            </a:cxn>
                            <a:cxn ang="0">
                              <a:pos x="T1" y="0"/>
                            </a:cxn>
                          </a:cxnLst>
                          <a:rect l="0" t="0" r="r" b="b"/>
                          <a:pathLst>
                            <a:path w="9524">
                              <a:moveTo>
                                <a:pt x="9524" y="0"/>
                              </a:moveTo>
                              <a:lnTo>
                                <a:pt x="0" y="0"/>
                              </a:lnTo>
                            </a:path>
                          </a:pathLst>
                        </a:custGeom>
                        <a:noFill/>
                        <a:ln w="12700">
                          <a:solidFill>
                            <a:srgbClr val="2222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7663370" id="Group 8" o:spid="_x0000_s1026" style="position:absolute;margin-left:68.05pt;margin-top:60.6pt;width:477.2pt;height:1pt;z-index:-251657728;mso-position-horizontal-relative:page;mso-position-vertical-relative:page" coordorigin="1351,1662" coordsize="9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" o:allowincell="f">
              <v:shape id="Freeform 9" o:spid="_x0000_s1027" style="position:absolute;left:1361;top:1672;width:9524;height:0;visibility:visible;mso-wrap-style:square;v-text-anchor:top" coordsize="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" path="m,l9524,e" filled="f" strokecolor="#22226d" strokeweight="1pt">
                <v:path arrowok="t" o:connecttype="custom" o:connectlocs="0,0;9524,0" o:connectangles="0,0"/>
              </v:shape>
              <v:shape id="Freeform 10" o:spid="_x0000_s1028" style="position:absolute;left:1361;top:1672;width:9524;height:0;visibility:visible;mso-wrap-style:square;v-text-anchor:top" coordsize="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" path="m9524,l,e" filled="f" strokecolor="#22226d" strokeweight="1pt">
                <v:path arrowok="t" o:connecttype="custom" o:connectlocs="9524,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CC"/>
    <w:multiLevelType w:val="hybridMultilevel"/>
    <w:tmpl w:val="1B26D122"/>
    <w:lvl w:ilvl="0" w:tplc="A56CCE36">
      <w:start w:val="1"/>
      <w:numFmt w:val="decimal"/>
      <w:pStyle w:val="Artnr"/>
      <w:lvlText w:val="Article %1"/>
      <w:lvlJc w:val="center"/>
      <w:pPr>
        <w:ind w:left="7165"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E5881"/>
    <w:multiLevelType w:val="hybridMultilevel"/>
    <w:tmpl w:val="A9CA4988"/>
    <w:lvl w:ilvl="0" w:tplc="0C07000F">
      <w:start w:val="1"/>
      <w:numFmt w:val="decimal"/>
      <w:pStyle w:val="Paragrapgh-numbered"/>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nsid w:val="08B369D6"/>
    <w:multiLevelType w:val="hybridMultilevel"/>
    <w:tmpl w:val="6374BC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CA4347"/>
    <w:multiLevelType w:val="hybridMultilevel"/>
    <w:tmpl w:val="DF58BA8A"/>
    <w:lvl w:ilvl="0" w:tplc="7E00530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2"/>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3"/>
  </w:num>
  <w:num w:numId="18">
    <w:abstractNumId w:val="1"/>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Mary">
    <w15:presenceInfo w15:providerId="AD" w15:userId="S-1-5-21-852109325-4236797708-1392725387-328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05"/>
    <w:rsid w:val="00070D45"/>
    <w:rsid w:val="000C1D81"/>
    <w:rsid w:val="000C5701"/>
    <w:rsid w:val="001017F5"/>
    <w:rsid w:val="001538D8"/>
    <w:rsid w:val="00163620"/>
    <w:rsid w:val="00191C05"/>
    <w:rsid w:val="00226FAA"/>
    <w:rsid w:val="002D6A9E"/>
    <w:rsid w:val="003500BD"/>
    <w:rsid w:val="003D0E5D"/>
    <w:rsid w:val="00417171"/>
    <w:rsid w:val="00461C2D"/>
    <w:rsid w:val="004703C5"/>
    <w:rsid w:val="005851CF"/>
    <w:rsid w:val="00651599"/>
    <w:rsid w:val="0072704D"/>
    <w:rsid w:val="00824C10"/>
    <w:rsid w:val="00834179"/>
    <w:rsid w:val="00846F04"/>
    <w:rsid w:val="00873AB0"/>
    <w:rsid w:val="008840EA"/>
    <w:rsid w:val="009242CF"/>
    <w:rsid w:val="00AE7DC2"/>
    <w:rsid w:val="00C15681"/>
    <w:rsid w:val="00C4231F"/>
    <w:rsid w:val="00C618A0"/>
    <w:rsid w:val="00C92D3A"/>
    <w:rsid w:val="00CD0A62"/>
    <w:rsid w:val="00D17CA3"/>
    <w:rsid w:val="00DB2048"/>
    <w:rsid w:val="00E01B50"/>
    <w:rsid w:val="00EE517B"/>
    <w:rsid w:val="00F60A8E"/>
    <w:rsid w:val="00FB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5382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704D"/>
    <w:pPr>
      <w:keepNext/>
      <w:keepLines/>
      <w:spacing w:before="480" w:after="0"/>
      <w:outlineLvl w:val="0"/>
    </w:pPr>
    <w:rPr>
      <w:rFonts w:ascii="Times New Roman" w:eastAsiaTheme="majorEastAsia" w:hAnsi="Times New Roman" w:cstheme="majorBidi"/>
      <w:b/>
      <w:bCs/>
      <w:color w:val="1F497D" w:themeColor="text2"/>
      <w:sz w:val="24"/>
      <w:szCs w:val="28"/>
    </w:rPr>
  </w:style>
  <w:style w:type="paragraph" w:styleId="Heading2">
    <w:name w:val="heading 2"/>
    <w:basedOn w:val="Normal"/>
    <w:next w:val="Normal"/>
    <w:link w:val="Heading2Char"/>
    <w:uiPriority w:val="9"/>
    <w:unhideWhenUsed/>
    <w:qFormat/>
    <w:rsid w:val="0072704D"/>
    <w:pPr>
      <w:keepNext/>
      <w:keepLines/>
      <w:spacing w:before="200" w:after="0"/>
      <w:outlineLvl w:val="1"/>
    </w:pPr>
    <w:rPr>
      <w:rFonts w:ascii="Times New Roman" w:eastAsiaTheme="majorEastAsia" w:hAnsi="Times New Roman" w:cstheme="majorBidi"/>
      <w:b/>
      <w:bCs/>
      <w:color w:val="17365D" w:themeColor="text2" w:themeShade="BF"/>
      <w:sz w:val="24"/>
      <w:szCs w:val="26"/>
    </w:rPr>
  </w:style>
  <w:style w:type="paragraph" w:styleId="Heading3">
    <w:name w:val="heading 3"/>
    <w:basedOn w:val="Normal"/>
    <w:next w:val="Normal"/>
    <w:link w:val="Heading3Char"/>
    <w:uiPriority w:val="9"/>
    <w:semiHidden/>
    <w:unhideWhenUsed/>
    <w:qFormat/>
    <w:rsid w:val="00F60A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01B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CF"/>
    <w:rPr>
      <w:rFonts w:ascii="Tahoma" w:hAnsi="Tahoma" w:cs="Tahoma"/>
      <w:sz w:val="16"/>
      <w:szCs w:val="16"/>
    </w:rPr>
  </w:style>
  <w:style w:type="table" w:styleId="TableGrid">
    <w:name w:val="Table Grid"/>
    <w:basedOn w:val="TableNormal"/>
    <w:uiPriority w:val="59"/>
    <w:rsid w:val="0092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CF"/>
    <w:rPr>
      <w:sz w:val="22"/>
      <w:szCs w:val="22"/>
    </w:rPr>
  </w:style>
  <w:style w:type="paragraph" w:styleId="Footer">
    <w:name w:val="footer"/>
    <w:basedOn w:val="Normal"/>
    <w:link w:val="FooterChar"/>
    <w:uiPriority w:val="99"/>
    <w:unhideWhenUsed/>
    <w:rsid w:val="0092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CF"/>
    <w:rPr>
      <w:sz w:val="22"/>
      <w:szCs w:val="22"/>
    </w:rPr>
  </w:style>
  <w:style w:type="character" w:customStyle="1" w:styleId="Heading1Char">
    <w:name w:val="Heading 1 Char"/>
    <w:basedOn w:val="DefaultParagraphFont"/>
    <w:link w:val="Heading1"/>
    <w:uiPriority w:val="9"/>
    <w:rsid w:val="0072704D"/>
    <w:rPr>
      <w:rFonts w:ascii="Times New Roman" w:eastAsiaTheme="majorEastAsia" w:hAnsi="Times New Roman" w:cstheme="majorBidi"/>
      <w:b/>
      <w:bCs/>
      <w:color w:val="1F497D" w:themeColor="text2"/>
      <w:sz w:val="24"/>
      <w:szCs w:val="28"/>
    </w:rPr>
  </w:style>
  <w:style w:type="paragraph" w:styleId="TOCHeading">
    <w:name w:val="TOC Heading"/>
    <w:basedOn w:val="Heading1"/>
    <w:next w:val="Normal"/>
    <w:uiPriority w:val="39"/>
    <w:semiHidden/>
    <w:unhideWhenUsed/>
    <w:qFormat/>
    <w:rsid w:val="00EE517B"/>
    <w:pPr>
      <w:outlineLvl w:val="9"/>
    </w:pPr>
    <w:rPr>
      <w:lang w:val="en-US" w:eastAsia="ja-JP"/>
    </w:rPr>
  </w:style>
  <w:style w:type="paragraph" w:styleId="TOC1">
    <w:name w:val="toc 1"/>
    <w:basedOn w:val="Normal"/>
    <w:next w:val="Normal"/>
    <w:autoRedefine/>
    <w:uiPriority w:val="39"/>
    <w:unhideWhenUsed/>
    <w:rsid w:val="00EE517B"/>
    <w:pPr>
      <w:tabs>
        <w:tab w:val="right" w:leader="dot" w:pos="9214"/>
      </w:tabs>
      <w:spacing w:after="100"/>
    </w:pPr>
  </w:style>
  <w:style w:type="character" w:styleId="Hyperlink">
    <w:name w:val="Hyperlink"/>
    <w:basedOn w:val="DefaultParagraphFont"/>
    <w:uiPriority w:val="99"/>
    <w:unhideWhenUsed/>
    <w:rsid w:val="00EE517B"/>
    <w:rPr>
      <w:color w:val="0000FF" w:themeColor="hyperlink"/>
      <w:u w:val="single"/>
    </w:rPr>
  </w:style>
  <w:style w:type="character" w:styleId="CommentReference">
    <w:name w:val="annotation reference"/>
    <w:aliases w:val="Stinking Styles6"/>
    <w:basedOn w:val="DefaultParagraphFont"/>
    <w:uiPriority w:val="99"/>
    <w:rsid w:val="00CD0A62"/>
    <w:rPr>
      <w:rFonts w:cs="Times New Roman"/>
      <w:sz w:val="16"/>
    </w:rPr>
  </w:style>
  <w:style w:type="paragraph" w:styleId="CommentText">
    <w:name w:val="annotation text"/>
    <w:aliases w:val="Stinking Styles5"/>
    <w:basedOn w:val="Normal"/>
    <w:link w:val="CommentTextChar1"/>
    <w:uiPriority w:val="99"/>
    <w:rsid w:val="00CD0A62"/>
    <w:rPr>
      <w:rFonts w:ascii="Arial" w:hAnsi="Arial"/>
      <w:sz w:val="20"/>
      <w:szCs w:val="20"/>
      <w:lang w:eastAsia="de-DE"/>
    </w:rPr>
  </w:style>
  <w:style w:type="character" w:customStyle="1" w:styleId="CommentTextChar">
    <w:name w:val="Comment Text Char"/>
    <w:basedOn w:val="DefaultParagraphFont"/>
    <w:uiPriority w:val="99"/>
    <w:semiHidden/>
    <w:rsid w:val="00CD0A62"/>
  </w:style>
  <w:style w:type="character" w:customStyle="1" w:styleId="CommentTextChar1">
    <w:name w:val="Comment Text Char1"/>
    <w:aliases w:val="Stinking Styles5 Char"/>
    <w:basedOn w:val="DefaultParagraphFont"/>
    <w:link w:val="CommentText"/>
    <w:rsid w:val="00CD0A62"/>
    <w:rPr>
      <w:rFonts w:ascii="Arial" w:hAnsi="Arial"/>
      <w:lang w:eastAsia="de-DE"/>
    </w:rPr>
  </w:style>
  <w:style w:type="paragraph" w:customStyle="1" w:styleId="Artnr">
    <w:name w:val="Art nr"/>
    <w:basedOn w:val="Normal"/>
    <w:next w:val="Normal"/>
    <w:link w:val="ArtnrChar"/>
    <w:qFormat/>
    <w:rsid w:val="00CD0A62"/>
    <w:pPr>
      <w:keepNext/>
      <w:keepLines/>
      <w:numPr>
        <w:numId w:val="1"/>
      </w:numPr>
      <w:spacing w:before="240" w:after="240" w:line="288" w:lineRule="auto"/>
      <w:ind w:left="0" w:firstLine="170"/>
      <w:jc w:val="center"/>
      <w:outlineLvl w:val="2"/>
    </w:pPr>
    <w:rPr>
      <w:rFonts w:ascii="Times New Roman" w:hAnsi="Times New Roman"/>
      <w:b/>
      <w:color w:val="1F497D" w:themeColor="text2"/>
      <w:sz w:val="24"/>
      <w:szCs w:val="24"/>
      <w:lang w:val="de-DE" w:eastAsia="de-DE"/>
    </w:rPr>
  </w:style>
  <w:style w:type="character" w:customStyle="1" w:styleId="ArtnrChar">
    <w:name w:val="Art nr Char"/>
    <w:basedOn w:val="DefaultParagraphFont"/>
    <w:link w:val="Artnr"/>
    <w:rsid w:val="00CD0A62"/>
    <w:rPr>
      <w:rFonts w:ascii="Times New Roman" w:hAnsi="Times New Roman"/>
      <w:b/>
      <w:color w:val="1F497D" w:themeColor="text2"/>
      <w:sz w:val="24"/>
      <w:szCs w:val="24"/>
      <w:lang w:val="de-DE" w:eastAsia="de-DE"/>
    </w:rPr>
  </w:style>
  <w:style w:type="paragraph" w:customStyle="1" w:styleId="Paragrapgh-numbered">
    <w:name w:val="Paragrapgh - numbered"/>
    <w:basedOn w:val="Normal"/>
    <w:link w:val="Paragrapgh-numberedChar"/>
    <w:qFormat/>
    <w:rsid w:val="0072704D"/>
    <w:pPr>
      <w:numPr>
        <w:numId w:val="2"/>
      </w:numPr>
      <w:spacing w:after="120" w:line="288" w:lineRule="auto"/>
      <w:jc w:val="both"/>
    </w:pPr>
    <w:rPr>
      <w:rFonts w:ascii="Arial" w:hAnsi="Arial" w:cstheme="minorHAnsi"/>
      <w:lang w:val="en-US" w:eastAsia="de-DE"/>
    </w:rPr>
  </w:style>
  <w:style w:type="character" w:customStyle="1" w:styleId="Paragrapgh-numberedChar">
    <w:name w:val="Paragrapgh - numbered Char"/>
    <w:basedOn w:val="DefaultParagraphFont"/>
    <w:link w:val="Paragrapgh-numbered"/>
    <w:rsid w:val="0072704D"/>
    <w:rPr>
      <w:rFonts w:ascii="Arial" w:hAnsi="Arial" w:cstheme="minorHAnsi"/>
      <w:sz w:val="22"/>
      <w:szCs w:val="22"/>
      <w:lang w:val="en-US" w:eastAsia="de-DE"/>
    </w:rPr>
  </w:style>
  <w:style w:type="table" w:styleId="LightList-Accent1">
    <w:name w:val="Light List Accent 1"/>
    <w:basedOn w:val="TableNormal"/>
    <w:uiPriority w:val="61"/>
    <w:rsid w:val="00CD0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72704D"/>
    <w:rPr>
      <w:rFonts w:ascii="Times New Roman" w:eastAsiaTheme="majorEastAsia" w:hAnsi="Times New Roman" w:cstheme="majorBidi"/>
      <w:b/>
      <w:bCs/>
      <w:color w:val="17365D" w:themeColor="text2" w:themeShade="BF"/>
      <w:sz w:val="24"/>
      <w:szCs w:val="26"/>
    </w:rPr>
  </w:style>
  <w:style w:type="paragraph" w:styleId="NoSpacing">
    <w:name w:val="No Spacing"/>
    <w:uiPriority w:val="1"/>
    <w:qFormat/>
    <w:rsid w:val="00F60A8E"/>
    <w:rPr>
      <w:sz w:val="22"/>
      <w:szCs w:val="22"/>
    </w:rPr>
  </w:style>
  <w:style w:type="character" w:customStyle="1" w:styleId="Heading3Char">
    <w:name w:val="Heading 3 Char"/>
    <w:basedOn w:val="DefaultParagraphFont"/>
    <w:link w:val="Heading3"/>
    <w:uiPriority w:val="9"/>
    <w:semiHidden/>
    <w:rsid w:val="00F60A8E"/>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AE7DC2"/>
    <w:pPr>
      <w:spacing w:after="100"/>
      <w:ind w:left="220"/>
    </w:pPr>
  </w:style>
  <w:style w:type="paragraph" w:customStyle="1" w:styleId="MMTopic5">
    <w:name w:val="MM Topic 5"/>
    <w:basedOn w:val="Heading5"/>
    <w:link w:val="MMTopic5Char"/>
    <w:rsid w:val="00E01B50"/>
    <w:rPr>
      <w:lang w:eastAsia="en-US"/>
    </w:rPr>
  </w:style>
  <w:style w:type="character" w:customStyle="1" w:styleId="MMTopic5Char">
    <w:name w:val="MM Topic 5 Char"/>
    <w:basedOn w:val="Heading5Char"/>
    <w:link w:val="MMTopic5"/>
    <w:rsid w:val="00E01B50"/>
    <w:rPr>
      <w:rFonts w:asciiTheme="majorHAnsi" w:eastAsiaTheme="majorEastAsia" w:hAnsiTheme="majorHAnsi" w:cstheme="majorBidi"/>
      <w:color w:val="243F60" w:themeColor="accent1" w:themeShade="7F"/>
      <w:sz w:val="22"/>
      <w:szCs w:val="22"/>
      <w:lang w:eastAsia="en-US"/>
    </w:rPr>
  </w:style>
  <w:style w:type="paragraph" w:styleId="ListParagraph">
    <w:name w:val="List Paragraph"/>
    <w:basedOn w:val="Normal"/>
    <w:uiPriority w:val="34"/>
    <w:qFormat/>
    <w:rsid w:val="00E01B50"/>
    <w:pPr>
      <w:ind w:left="720"/>
      <w:contextualSpacing/>
    </w:pPr>
    <w:rPr>
      <w:rFonts w:asciiTheme="minorHAnsi" w:eastAsiaTheme="minorHAnsi" w:hAnsiTheme="minorHAnsi" w:cstheme="minorBidi"/>
      <w:lang w:eastAsia="en-US"/>
    </w:rPr>
  </w:style>
  <w:style w:type="character" w:customStyle="1" w:styleId="Heading5Char">
    <w:name w:val="Heading 5 Char"/>
    <w:basedOn w:val="DefaultParagraphFont"/>
    <w:link w:val="Heading5"/>
    <w:uiPriority w:val="9"/>
    <w:semiHidden/>
    <w:rsid w:val="00E01B50"/>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703C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704D"/>
    <w:pPr>
      <w:keepNext/>
      <w:keepLines/>
      <w:spacing w:before="480" w:after="0"/>
      <w:outlineLvl w:val="0"/>
    </w:pPr>
    <w:rPr>
      <w:rFonts w:ascii="Times New Roman" w:eastAsiaTheme="majorEastAsia" w:hAnsi="Times New Roman" w:cstheme="majorBidi"/>
      <w:b/>
      <w:bCs/>
      <w:color w:val="1F497D" w:themeColor="text2"/>
      <w:sz w:val="24"/>
      <w:szCs w:val="28"/>
    </w:rPr>
  </w:style>
  <w:style w:type="paragraph" w:styleId="Heading2">
    <w:name w:val="heading 2"/>
    <w:basedOn w:val="Normal"/>
    <w:next w:val="Normal"/>
    <w:link w:val="Heading2Char"/>
    <w:uiPriority w:val="9"/>
    <w:unhideWhenUsed/>
    <w:qFormat/>
    <w:rsid w:val="0072704D"/>
    <w:pPr>
      <w:keepNext/>
      <w:keepLines/>
      <w:spacing w:before="200" w:after="0"/>
      <w:outlineLvl w:val="1"/>
    </w:pPr>
    <w:rPr>
      <w:rFonts w:ascii="Times New Roman" w:eastAsiaTheme="majorEastAsia" w:hAnsi="Times New Roman" w:cstheme="majorBidi"/>
      <w:b/>
      <w:bCs/>
      <w:color w:val="17365D" w:themeColor="text2" w:themeShade="BF"/>
      <w:sz w:val="24"/>
      <w:szCs w:val="26"/>
    </w:rPr>
  </w:style>
  <w:style w:type="paragraph" w:styleId="Heading3">
    <w:name w:val="heading 3"/>
    <w:basedOn w:val="Normal"/>
    <w:next w:val="Normal"/>
    <w:link w:val="Heading3Char"/>
    <w:uiPriority w:val="9"/>
    <w:semiHidden/>
    <w:unhideWhenUsed/>
    <w:qFormat/>
    <w:rsid w:val="00F60A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01B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CF"/>
    <w:rPr>
      <w:rFonts w:ascii="Tahoma" w:hAnsi="Tahoma" w:cs="Tahoma"/>
      <w:sz w:val="16"/>
      <w:szCs w:val="16"/>
    </w:rPr>
  </w:style>
  <w:style w:type="table" w:styleId="TableGrid">
    <w:name w:val="Table Grid"/>
    <w:basedOn w:val="TableNormal"/>
    <w:uiPriority w:val="59"/>
    <w:rsid w:val="0092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CF"/>
    <w:rPr>
      <w:sz w:val="22"/>
      <w:szCs w:val="22"/>
    </w:rPr>
  </w:style>
  <w:style w:type="paragraph" w:styleId="Footer">
    <w:name w:val="footer"/>
    <w:basedOn w:val="Normal"/>
    <w:link w:val="FooterChar"/>
    <w:uiPriority w:val="99"/>
    <w:unhideWhenUsed/>
    <w:rsid w:val="0092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CF"/>
    <w:rPr>
      <w:sz w:val="22"/>
      <w:szCs w:val="22"/>
    </w:rPr>
  </w:style>
  <w:style w:type="character" w:customStyle="1" w:styleId="Heading1Char">
    <w:name w:val="Heading 1 Char"/>
    <w:basedOn w:val="DefaultParagraphFont"/>
    <w:link w:val="Heading1"/>
    <w:uiPriority w:val="9"/>
    <w:rsid w:val="0072704D"/>
    <w:rPr>
      <w:rFonts w:ascii="Times New Roman" w:eastAsiaTheme="majorEastAsia" w:hAnsi="Times New Roman" w:cstheme="majorBidi"/>
      <w:b/>
      <w:bCs/>
      <w:color w:val="1F497D" w:themeColor="text2"/>
      <w:sz w:val="24"/>
      <w:szCs w:val="28"/>
    </w:rPr>
  </w:style>
  <w:style w:type="paragraph" w:styleId="TOCHeading">
    <w:name w:val="TOC Heading"/>
    <w:basedOn w:val="Heading1"/>
    <w:next w:val="Normal"/>
    <w:uiPriority w:val="39"/>
    <w:semiHidden/>
    <w:unhideWhenUsed/>
    <w:qFormat/>
    <w:rsid w:val="00EE517B"/>
    <w:pPr>
      <w:outlineLvl w:val="9"/>
    </w:pPr>
    <w:rPr>
      <w:lang w:val="en-US" w:eastAsia="ja-JP"/>
    </w:rPr>
  </w:style>
  <w:style w:type="paragraph" w:styleId="TOC1">
    <w:name w:val="toc 1"/>
    <w:basedOn w:val="Normal"/>
    <w:next w:val="Normal"/>
    <w:autoRedefine/>
    <w:uiPriority w:val="39"/>
    <w:unhideWhenUsed/>
    <w:rsid w:val="00EE517B"/>
    <w:pPr>
      <w:tabs>
        <w:tab w:val="right" w:leader="dot" w:pos="9214"/>
      </w:tabs>
      <w:spacing w:after="100"/>
    </w:pPr>
  </w:style>
  <w:style w:type="character" w:styleId="Hyperlink">
    <w:name w:val="Hyperlink"/>
    <w:basedOn w:val="DefaultParagraphFont"/>
    <w:uiPriority w:val="99"/>
    <w:unhideWhenUsed/>
    <w:rsid w:val="00EE517B"/>
    <w:rPr>
      <w:color w:val="0000FF" w:themeColor="hyperlink"/>
      <w:u w:val="single"/>
    </w:rPr>
  </w:style>
  <w:style w:type="character" w:styleId="CommentReference">
    <w:name w:val="annotation reference"/>
    <w:aliases w:val="Stinking Styles6"/>
    <w:basedOn w:val="DefaultParagraphFont"/>
    <w:uiPriority w:val="99"/>
    <w:rsid w:val="00CD0A62"/>
    <w:rPr>
      <w:rFonts w:cs="Times New Roman"/>
      <w:sz w:val="16"/>
    </w:rPr>
  </w:style>
  <w:style w:type="paragraph" w:styleId="CommentText">
    <w:name w:val="annotation text"/>
    <w:aliases w:val="Stinking Styles5"/>
    <w:basedOn w:val="Normal"/>
    <w:link w:val="CommentTextChar1"/>
    <w:uiPriority w:val="99"/>
    <w:rsid w:val="00CD0A62"/>
    <w:rPr>
      <w:rFonts w:ascii="Arial" w:hAnsi="Arial"/>
      <w:sz w:val="20"/>
      <w:szCs w:val="20"/>
      <w:lang w:eastAsia="de-DE"/>
    </w:rPr>
  </w:style>
  <w:style w:type="character" w:customStyle="1" w:styleId="CommentTextChar">
    <w:name w:val="Comment Text Char"/>
    <w:basedOn w:val="DefaultParagraphFont"/>
    <w:uiPriority w:val="99"/>
    <w:semiHidden/>
    <w:rsid w:val="00CD0A62"/>
  </w:style>
  <w:style w:type="character" w:customStyle="1" w:styleId="CommentTextChar1">
    <w:name w:val="Comment Text Char1"/>
    <w:aliases w:val="Stinking Styles5 Char"/>
    <w:basedOn w:val="DefaultParagraphFont"/>
    <w:link w:val="CommentText"/>
    <w:rsid w:val="00CD0A62"/>
    <w:rPr>
      <w:rFonts w:ascii="Arial" w:hAnsi="Arial"/>
      <w:lang w:eastAsia="de-DE"/>
    </w:rPr>
  </w:style>
  <w:style w:type="paragraph" w:customStyle="1" w:styleId="Artnr">
    <w:name w:val="Art nr"/>
    <w:basedOn w:val="Normal"/>
    <w:next w:val="Normal"/>
    <w:link w:val="ArtnrChar"/>
    <w:qFormat/>
    <w:rsid w:val="00CD0A62"/>
    <w:pPr>
      <w:keepNext/>
      <w:keepLines/>
      <w:numPr>
        <w:numId w:val="1"/>
      </w:numPr>
      <w:spacing w:before="240" w:after="240" w:line="288" w:lineRule="auto"/>
      <w:ind w:left="0" w:firstLine="170"/>
      <w:jc w:val="center"/>
      <w:outlineLvl w:val="2"/>
    </w:pPr>
    <w:rPr>
      <w:rFonts w:ascii="Times New Roman" w:hAnsi="Times New Roman"/>
      <w:b/>
      <w:color w:val="1F497D" w:themeColor="text2"/>
      <w:sz w:val="24"/>
      <w:szCs w:val="24"/>
      <w:lang w:val="de-DE" w:eastAsia="de-DE"/>
    </w:rPr>
  </w:style>
  <w:style w:type="character" w:customStyle="1" w:styleId="ArtnrChar">
    <w:name w:val="Art nr Char"/>
    <w:basedOn w:val="DefaultParagraphFont"/>
    <w:link w:val="Artnr"/>
    <w:rsid w:val="00CD0A62"/>
    <w:rPr>
      <w:rFonts w:ascii="Times New Roman" w:hAnsi="Times New Roman"/>
      <w:b/>
      <w:color w:val="1F497D" w:themeColor="text2"/>
      <w:sz w:val="24"/>
      <w:szCs w:val="24"/>
      <w:lang w:val="de-DE" w:eastAsia="de-DE"/>
    </w:rPr>
  </w:style>
  <w:style w:type="paragraph" w:customStyle="1" w:styleId="Paragrapgh-numbered">
    <w:name w:val="Paragrapgh - numbered"/>
    <w:basedOn w:val="Normal"/>
    <w:link w:val="Paragrapgh-numberedChar"/>
    <w:qFormat/>
    <w:rsid w:val="0072704D"/>
    <w:pPr>
      <w:numPr>
        <w:numId w:val="2"/>
      </w:numPr>
      <w:spacing w:after="120" w:line="288" w:lineRule="auto"/>
      <w:jc w:val="both"/>
    </w:pPr>
    <w:rPr>
      <w:rFonts w:ascii="Arial" w:hAnsi="Arial" w:cstheme="minorHAnsi"/>
      <w:lang w:val="en-US" w:eastAsia="de-DE"/>
    </w:rPr>
  </w:style>
  <w:style w:type="character" w:customStyle="1" w:styleId="Paragrapgh-numberedChar">
    <w:name w:val="Paragrapgh - numbered Char"/>
    <w:basedOn w:val="DefaultParagraphFont"/>
    <w:link w:val="Paragrapgh-numbered"/>
    <w:rsid w:val="0072704D"/>
    <w:rPr>
      <w:rFonts w:ascii="Arial" w:hAnsi="Arial" w:cstheme="minorHAnsi"/>
      <w:sz w:val="22"/>
      <w:szCs w:val="22"/>
      <w:lang w:val="en-US" w:eastAsia="de-DE"/>
    </w:rPr>
  </w:style>
  <w:style w:type="table" w:styleId="LightList-Accent1">
    <w:name w:val="Light List Accent 1"/>
    <w:basedOn w:val="TableNormal"/>
    <w:uiPriority w:val="61"/>
    <w:rsid w:val="00CD0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72704D"/>
    <w:rPr>
      <w:rFonts w:ascii="Times New Roman" w:eastAsiaTheme="majorEastAsia" w:hAnsi="Times New Roman" w:cstheme="majorBidi"/>
      <w:b/>
      <w:bCs/>
      <w:color w:val="17365D" w:themeColor="text2" w:themeShade="BF"/>
      <w:sz w:val="24"/>
      <w:szCs w:val="26"/>
    </w:rPr>
  </w:style>
  <w:style w:type="paragraph" w:styleId="NoSpacing">
    <w:name w:val="No Spacing"/>
    <w:uiPriority w:val="1"/>
    <w:qFormat/>
    <w:rsid w:val="00F60A8E"/>
    <w:rPr>
      <w:sz w:val="22"/>
      <w:szCs w:val="22"/>
    </w:rPr>
  </w:style>
  <w:style w:type="character" w:customStyle="1" w:styleId="Heading3Char">
    <w:name w:val="Heading 3 Char"/>
    <w:basedOn w:val="DefaultParagraphFont"/>
    <w:link w:val="Heading3"/>
    <w:uiPriority w:val="9"/>
    <w:semiHidden/>
    <w:rsid w:val="00F60A8E"/>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AE7DC2"/>
    <w:pPr>
      <w:spacing w:after="100"/>
      <w:ind w:left="220"/>
    </w:pPr>
  </w:style>
  <w:style w:type="paragraph" w:customStyle="1" w:styleId="MMTopic5">
    <w:name w:val="MM Topic 5"/>
    <w:basedOn w:val="Heading5"/>
    <w:link w:val="MMTopic5Char"/>
    <w:rsid w:val="00E01B50"/>
    <w:rPr>
      <w:lang w:eastAsia="en-US"/>
    </w:rPr>
  </w:style>
  <w:style w:type="character" w:customStyle="1" w:styleId="MMTopic5Char">
    <w:name w:val="MM Topic 5 Char"/>
    <w:basedOn w:val="Heading5Char"/>
    <w:link w:val="MMTopic5"/>
    <w:rsid w:val="00E01B50"/>
    <w:rPr>
      <w:rFonts w:asciiTheme="majorHAnsi" w:eastAsiaTheme="majorEastAsia" w:hAnsiTheme="majorHAnsi" w:cstheme="majorBidi"/>
      <w:color w:val="243F60" w:themeColor="accent1" w:themeShade="7F"/>
      <w:sz w:val="22"/>
      <w:szCs w:val="22"/>
      <w:lang w:eastAsia="en-US"/>
    </w:rPr>
  </w:style>
  <w:style w:type="paragraph" w:styleId="ListParagraph">
    <w:name w:val="List Paragraph"/>
    <w:basedOn w:val="Normal"/>
    <w:uiPriority w:val="34"/>
    <w:qFormat/>
    <w:rsid w:val="00E01B50"/>
    <w:pPr>
      <w:ind w:left="720"/>
      <w:contextualSpacing/>
    </w:pPr>
    <w:rPr>
      <w:rFonts w:asciiTheme="minorHAnsi" w:eastAsiaTheme="minorHAnsi" w:hAnsiTheme="minorHAnsi" w:cstheme="minorBidi"/>
      <w:lang w:eastAsia="en-US"/>
    </w:rPr>
  </w:style>
  <w:style w:type="character" w:customStyle="1" w:styleId="Heading5Char">
    <w:name w:val="Heading 5 Char"/>
    <w:basedOn w:val="DefaultParagraphFont"/>
    <w:link w:val="Heading5"/>
    <w:uiPriority w:val="9"/>
    <w:semiHidden/>
    <w:rsid w:val="00E01B50"/>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703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238">
      <w:bodyDiv w:val="1"/>
      <w:marLeft w:val="0"/>
      <w:marRight w:val="0"/>
      <w:marTop w:val="0"/>
      <w:marBottom w:val="0"/>
      <w:divBdr>
        <w:top w:val="none" w:sz="0" w:space="0" w:color="auto"/>
        <w:left w:val="none" w:sz="0" w:space="0" w:color="auto"/>
        <w:bottom w:val="none" w:sz="0" w:space="0" w:color="auto"/>
        <w:right w:val="none" w:sz="0" w:space="0" w:color="auto"/>
      </w:divBdr>
    </w:div>
    <w:div w:id="833372848">
      <w:bodyDiv w:val="1"/>
      <w:marLeft w:val="0"/>
      <w:marRight w:val="0"/>
      <w:marTop w:val="0"/>
      <w:marBottom w:val="0"/>
      <w:divBdr>
        <w:top w:val="none" w:sz="0" w:space="0" w:color="auto"/>
        <w:left w:val="none" w:sz="0" w:space="0" w:color="auto"/>
        <w:bottom w:val="none" w:sz="0" w:space="0" w:color="auto"/>
        <w:right w:val="none" w:sz="0" w:space="0" w:color="auto"/>
      </w:divBdr>
    </w:div>
    <w:div w:id="838815867">
      <w:bodyDiv w:val="1"/>
      <w:marLeft w:val="0"/>
      <w:marRight w:val="0"/>
      <w:marTop w:val="0"/>
      <w:marBottom w:val="0"/>
      <w:divBdr>
        <w:top w:val="none" w:sz="0" w:space="0" w:color="auto"/>
        <w:left w:val="none" w:sz="0" w:space="0" w:color="auto"/>
        <w:bottom w:val="none" w:sz="0" w:space="0" w:color="auto"/>
        <w:right w:val="none" w:sz="0" w:space="0" w:color="auto"/>
      </w:divBdr>
    </w:div>
    <w:div w:id="861280899">
      <w:bodyDiv w:val="1"/>
      <w:marLeft w:val="0"/>
      <w:marRight w:val="0"/>
      <w:marTop w:val="0"/>
      <w:marBottom w:val="0"/>
      <w:divBdr>
        <w:top w:val="none" w:sz="0" w:space="0" w:color="auto"/>
        <w:left w:val="none" w:sz="0" w:space="0" w:color="auto"/>
        <w:bottom w:val="none" w:sz="0" w:space="0" w:color="auto"/>
        <w:right w:val="none" w:sz="0" w:space="0" w:color="auto"/>
      </w:divBdr>
    </w:div>
    <w:div w:id="991448599">
      <w:bodyDiv w:val="1"/>
      <w:marLeft w:val="0"/>
      <w:marRight w:val="0"/>
      <w:marTop w:val="0"/>
      <w:marBottom w:val="0"/>
      <w:divBdr>
        <w:top w:val="none" w:sz="0" w:space="0" w:color="auto"/>
        <w:left w:val="none" w:sz="0" w:space="0" w:color="auto"/>
        <w:bottom w:val="none" w:sz="0" w:space="0" w:color="auto"/>
        <w:right w:val="none" w:sz="0" w:space="0" w:color="auto"/>
      </w:divBdr>
    </w:div>
    <w:div w:id="21176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6A4-5656-4EB2-A6CD-28094151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13050</CharactersWithSpaces>
  <SharedDoc>false</SharedDoc>
  <HLinks>
    <vt:vector size="12" baseType="variant">
      <vt:variant>
        <vt:i4>3145755</vt:i4>
      </vt:variant>
      <vt:variant>
        <vt:i4>0</vt:i4>
      </vt:variant>
      <vt:variant>
        <vt:i4>0</vt:i4>
      </vt:variant>
      <vt:variant>
        <vt:i4>5</vt:i4>
      </vt:variant>
      <vt:variant>
        <vt:lpwstr>mailto:info@entsoe.eu</vt:lpwstr>
      </vt:variant>
      <vt:variant>
        <vt:lpwstr/>
      </vt:variant>
      <vt:variant>
        <vt:i4>3145755</vt:i4>
      </vt:variant>
      <vt:variant>
        <vt:i4>3</vt:i4>
      </vt:variant>
      <vt:variant>
        <vt:i4>0</vt:i4>
      </vt:variant>
      <vt:variant>
        <vt:i4>5</vt:i4>
      </vt:variant>
      <vt:variant>
        <vt:lpwstr>mailto:info@entsoe.eu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david.bunney@nationalgrid.com</dc:creator>
  <dc:description>DocumentCreationInfo</dc:description>
  <cp:lastModifiedBy>NGET - David Bunney</cp:lastModifiedBy>
  <cp:revision>3</cp:revision>
  <dcterms:created xsi:type="dcterms:W3CDTF">2018-04-03T15:16:00Z</dcterms:created>
  <dcterms:modified xsi:type="dcterms:W3CDTF">2018-04-03T15:19:00Z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1815313079</vt:i4>
  </property>
  <property fmtid="{D5CDD505-2E9C-101B-9397-08002B2CF9AE}" pid="3" name="_NewReviewCycle">
    <vt:lpwstr/>
  </property>
  <property fmtid="{D5CDD505-2E9C-101B-9397-08002B2CF9AE}" pid="4" name="_EmailSubject">
    <vt:lpwstr>SOGL: Operational Agreements: Updated documents</vt:lpwstr>
  </property>
  <property fmtid="{D5CDD505-2E9C-101B-9397-08002B2CF9AE}" pid="5" name="_AuthorEmail">
    <vt:lpwstr>Mary.Wilson@nationalgrid.com</vt:lpwstr>
  </property>
  <property fmtid="{D5CDD505-2E9C-101B-9397-08002B2CF9AE}" pid="6" name="_AuthorEmailDisplayName">
    <vt:lpwstr>Wilson, Mary</vt:lpwstr>
  </property>
  <property fmtid="{D5CDD505-2E9C-101B-9397-08002B2CF9AE}" pid="7" name="_PreviousAdHocReviewCycleID">
    <vt:i4>2101844753</vt:i4>
  </property>
</Properties>
</file>