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6E71C" w14:textId="77777777" w:rsidR="00FF1AB2" w:rsidRPr="00325FFD" w:rsidRDefault="00FF1AB2" w:rsidP="00FF1AB2"/>
    <w:p w14:paraId="27F6E71D" w14:textId="77777777" w:rsidR="00FF1AB2" w:rsidRPr="00325FFD" w:rsidRDefault="00FF1AB2" w:rsidP="00FF1AB2"/>
    <w:p w14:paraId="27F6E71E" w14:textId="77777777" w:rsidR="00FF1AB2" w:rsidRPr="00325FFD" w:rsidRDefault="00FF1AB2" w:rsidP="00FF1AB2"/>
    <w:p w14:paraId="27F6E71F" w14:textId="77777777" w:rsidR="00FF1AB2" w:rsidRPr="00325FFD" w:rsidRDefault="00FF1AB2" w:rsidP="00FF1AB2"/>
    <w:p w14:paraId="27F6E720" w14:textId="77777777" w:rsidR="00FF1AB2" w:rsidRPr="00325FFD" w:rsidRDefault="00FF1AB2" w:rsidP="00FF1AB2">
      <w:pPr>
        <w:pStyle w:val="Title"/>
      </w:pPr>
    </w:p>
    <w:p w14:paraId="27F6E721" w14:textId="77777777" w:rsidR="00FF1AB2" w:rsidRPr="00325FFD" w:rsidRDefault="006212B2" w:rsidP="00FF1AB2">
      <w:pPr>
        <w:pStyle w:val="Title"/>
      </w:pPr>
      <w:r w:rsidRPr="00325FFD">
        <w:t xml:space="preserve">GB Synchronous Area </w:t>
      </w:r>
      <w:r w:rsidR="009C015F" w:rsidRPr="00325FFD">
        <w:t>Operati</w:t>
      </w:r>
      <w:r w:rsidR="007C1C58" w:rsidRPr="00325FFD">
        <w:t xml:space="preserve">onal </w:t>
      </w:r>
      <w:r w:rsidRPr="00325FFD">
        <w:t>Agreement</w:t>
      </w:r>
      <w:r w:rsidR="007C1C58" w:rsidRPr="00325FFD">
        <w:t>s</w:t>
      </w:r>
      <w:r w:rsidR="00FF1AB2" w:rsidRPr="00325FFD">
        <w:br/>
      </w:r>
    </w:p>
    <w:p w14:paraId="27F6E722" w14:textId="77777777" w:rsidR="00FF1AB2" w:rsidRPr="00325FFD" w:rsidRDefault="00FF1AB2" w:rsidP="00FF1AB2"/>
    <w:p w14:paraId="27F6E723" w14:textId="77777777" w:rsidR="006212B2" w:rsidRPr="00325FFD" w:rsidRDefault="006212B2" w:rsidP="006212B2"/>
    <w:p w14:paraId="27F6E724" w14:textId="77777777" w:rsidR="00C4001B" w:rsidRPr="00325FFD" w:rsidRDefault="00C4001B" w:rsidP="00C4001B">
      <w:r w:rsidRPr="00325FFD">
        <w:t>Revision History</w:t>
      </w:r>
    </w:p>
    <w:tbl>
      <w:tblPr>
        <w:tblW w:w="8782" w:type="dxa"/>
        <w:tblInd w:w="101" w:type="dxa"/>
        <w:tblLayout w:type="fixed"/>
        <w:tblCellMar>
          <w:left w:w="0" w:type="dxa"/>
          <w:right w:w="0" w:type="dxa"/>
        </w:tblCellMar>
        <w:tblLook w:val="01E0" w:firstRow="1" w:lastRow="1" w:firstColumn="1" w:lastColumn="1" w:noHBand="0" w:noVBand="0"/>
      </w:tblPr>
      <w:tblGrid>
        <w:gridCol w:w="705"/>
        <w:gridCol w:w="781"/>
        <w:gridCol w:w="1342"/>
        <w:gridCol w:w="1607"/>
        <w:gridCol w:w="4347"/>
      </w:tblGrid>
      <w:tr w:rsidR="00165AB9" w:rsidRPr="00325FFD" w14:paraId="27F6E72A" w14:textId="77777777" w:rsidTr="001339A1">
        <w:trPr>
          <w:trHeight w:hRule="exact" w:val="1000"/>
        </w:trPr>
        <w:tc>
          <w:tcPr>
            <w:tcW w:w="705" w:type="dxa"/>
            <w:tcBorders>
              <w:top w:val="nil"/>
              <w:left w:val="nil"/>
              <w:bottom w:val="nil"/>
              <w:right w:val="nil"/>
            </w:tcBorders>
          </w:tcPr>
          <w:p w14:paraId="27F6E725" w14:textId="77777777" w:rsidR="00165AB9" w:rsidRPr="00325FFD" w:rsidRDefault="00165AB9" w:rsidP="004A495F">
            <w:pPr>
              <w:spacing w:before="71" w:after="0" w:line="240" w:lineRule="auto"/>
              <w:ind w:left="119" w:right="-20"/>
              <w:rPr>
                <w:rFonts w:ascii="Arial" w:eastAsia="Arial" w:hAnsi="Arial" w:cs="Arial"/>
                <w:b/>
              </w:rPr>
            </w:pPr>
          </w:p>
        </w:tc>
        <w:tc>
          <w:tcPr>
            <w:tcW w:w="781" w:type="dxa"/>
            <w:tcBorders>
              <w:top w:val="nil"/>
              <w:left w:val="nil"/>
              <w:bottom w:val="nil"/>
              <w:right w:val="nil"/>
            </w:tcBorders>
          </w:tcPr>
          <w:p w14:paraId="27F6E726" w14:textId="77777777" w:rsidR="00165AB9" w:rsidRPr="00325FFD" w:rsidRDefault="0069514C" w:rsidP="0069514C">
            <w:pPr>
              <w:spacing w:before="71" w:after="0" w:line="240" w:lineRule="auto"/>
              <w:ind w:left="134" w:right="-20"/>
              <w:rPr>
                <w:rFonts w:ascii="Arial" w:eastAsia="Arial" w:hAnsi="Arial" w:cs="Arial"/>
                <w:b/>
              </w:rPr>
            </w:pPr>
            <w:r w:rsidRPr="00325FFD">
              <w:rPr>
                <w:rFonts w:ascii="Arial" w:eastAsia="Arial" w:hAnsi="Arial" w:cs="Arial"/>
                <w:b/>
              </w:rPr>
              <w:t>V0.1</w:t>
            </w:r>
          </w:p>
        </w:tc>
        <w:tc>
          <w:tcPr>
            <w:tcW w:w="1342" w:type="dxa"/>
            <w:tcBorders>
              <w:top w:val="nil"/>
              <w:left w:val="nil"/>
              <w:bottom w:val="nil"/>
              <w:right w:val="nil"/>
            </w:tcBorders>
          </w:tcPr>
          <w:p w14:paraId="27F6E727" w14:textId="77777777" w:rsidR="00165AB9" w:rsidRPr="00325FFD" w:rsidRDefault="0069514C" w:rsidP="005F43AD">
            <w:pPr>
              <w:spacing w:before="71" w:after="0" w:line="240" w:lineRule="auto"/>
              <w:ind w:left="73" w:right="-20"/>
              <w:rPr>
                <w:rFonts w:ascii="Arial" w:eastAsia="Arial" w:hAnsi="Arial" w:cs="Arial"/>
                <w:b/>
              </w:rPr>
            </w:pPr>
            <w:r w:rsidRPr="00325FFD">
              <w:rPr>
                <w:rFonts w:ascii="Arial" w:eastAsia="Arial" w:hAnsi="Arial" w:cs="Arial"/>
                <w:b/>
              </w:rPr>
              <w:t>05.0</w:t>
            </w:r>
            <w:r w:rsidR="005F43AD" w:rsidRPr="00325FFD">
              <w:rPr>
                <w:rFonts w:ascii="Arial" w:eastAsia="Arial" w:hAnsi="Arial" w:cs="Arial"/>
                <w:b/>
              </w:rPr>
              <w:t>4.</w:t>
            </w:r>
            <w:r w:rsidRPr="00325FFD">
              <w:rPr>
                <w:rFonts w:ascii="Arial" w:eastAsia="Arial" w:hAnsi="Arial" w:cs="Arial"/>
                <w:b/>
              </w:rPr>
              <w:t>2018</w:t>
            </w:r>
          </w:p>
        </w:tc>
        <w:tc>
          <w:tcPr>
            <w:tcW w:w="1607" w:type="dxa"/>
            <w:tcBorders>
              <w:top w:val="nil"/>
              <w:left w:val="nil"/>
              <w:bottom w:val="nil"/>
              <w:right w:val="nil"/>
            </w:tcBorders>
          </w:tcPr>
          <w:p w14:paraId="27F6E728" w14:textId="77777777" w:rsidR="00165AB9" w:rsidRPr="00325FFD" w:rsidRDefault="00165AB9" w:rsidP="00A8560C">
            <w:pPr>
              <w:spacing w:before="71" w:after="0" w:line="240" w:lineRule="auto"/>
              <w:ind w:left="169" w:right="-20"/>
              <w:rPr>
                <w:rFonts w:ascii="Arial" w:eastAsia="Arial" w:hAnsi="Arial" w:cs="Arial"/>
                <w:b/>
              </w:rPr>
            </w:pPr>
            <w:bookmarkStart w:id="0" w:name="_GoBack"/>
            <w:bookmarkEnd w:id="0"/>
          </w:p>
        </w:tc>
        <w:tc>
          <w:tcPr>
            <w:tcW w:w="4347" w:type="dxa"/>
            <w:tcBorders>
              <w:top w:val="nil"/>
              <w:left w:val="nil"/>
              <w:bottom w:val="nil"/>
              <w:right w:val="nil"/>
            </w:tcBorders>
          </w:tcPr>
          <w:p w14:paraId="27F6E729" w14:textId="3E51EBF9" w:rsidR="00165AB9" w:rsidRPr="00325FFD" w:rsidRDefault="0069514C" w:rsidP="001339A1">
            <w:pPr>
              <w:spacing w:before="71" w:after="0" w:line="240" w:lineRule="auto"/>
              <w:ind w:left="231" w:right="-20"/>
              <w:rPr>
                <w:rFonts w:ascii="Arial" w:eastAsia="Arial" w:hAnsi="Arial" w:cs="Arial"/>
                <w:b/>
              </w:rPr>
            </w:pPr>
            <w:r w:rsidRPr="00325FFD">
              <w:rPr>
                <w:rFonts w:ascii="Arial" w:eastAsia="Arial" w:hAnsi="Arial" w:cs="Arial"/>
                <w:b/>
              </w:rPr>
              <w:t xml:space="preserve">NGET </w:t>
            </w:r>
            <w:r w:rsidR="001339A1">
              <w:rPr>
                <w:rFonts w:ascii="Arial" w:eastAsia="Arial" w:hAnsi="Arial" w:cs="Arial"/>
                <w:b/>
              </w:rPr>
              <w:t>proposal</w:t>
            </w:r>
            <w:r w:rsidRPr="00325FFD">
              <w:rPr>
                <w:rFonts w:ascii="Arial" w:eastAsia="Arial" w:hAnsi="Arial" w:cs="Arial"/>
                <w:b/>
              </w:rPr>
              <w:t xml:space="preserve"> for public consultation </w:t>
            </w:r>
          </w:p>
        </w:tc>
      </w:tr>
      <w:tr w:rsidR="00A8560C" w:rsidRPr="00325FFD" w14:paraId="27F6E730" w14:textId="77777777" w:rsidTr="001339A1">
        <w:trPr>
          <w:trHeight w:hRule="exact" w:val="420"/>
        </w:trPr>
        <w:tc>
          <w:tcPr>
            <w:tcW w:w="705" w:type="dxa"/>
            <w:tcBorders>
              <w:top w:val="nil"/>
              <w:left w:val="nil"/>
              <w:bottom w:val="nil"/>
              <w:right w:val="nil"/>
            </w:tcBorders>
          </w:tcPr>
          <w:p w14:paraId="27F6E72B" w14:textId="77777777" w:rsidR="00A8560C" w:rsidRPr="00325FFD" w:rsidRDefault="00A8560C" w:rsidP="004A495F">
            <w:pPr>
              <w:spacing w:before="71" w:after="0" w:line="240" w:lineRule="auto"/>
              <w:ind w:left="119" w:right="-20"/>
              <w:rPr>
                <w:rFonts w:ascii="Arial" w:eastAsia="Arial" w:hAnsi="Arial" w:cs="Arial"/>
                <w:b/>
              </w:rPr>
            </w:pPr>
          </w:p>
        </w:tc>
        <w:tc>
          <w:tcPr>
            <w:tcW w:w="781" w:type="dxa"/>
            <w:tcBorders>
              <w:top w:val="nil"/>
              <w:left w:val="nil"/>
              <w:bottom w:val="nil"/>
              <w:right w:val="nil"/>
            </w:tcBorders>
          </w:tcPr>
          <w:p w14:paraId="27F6E72C" w14:textId="77777777" w:rsidR="00A8560C" w:rsidRPr="00325FFD" w:rsidRDefault="00A8560C" w:rsidP="00F73818">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27F6E72D" w14:textId="77777777" w:rsidR="00A8560C" w:rsidRPr="00325FFD" w:rsidRDefault="00A8560C" w:rsidP="00552B72">
            <w:pPr>
              <w:spacing w:before="71" w:after="0" w:line="240" w:lineRule="auto"/>
              <w:ind w:left="73" w:right="-20"/>
              <w:rPr>
                <w:rFonts w:ascii="Arial" w:eastAsia="Arial" w:hAnsi="Arial" w:cs="Arial"/>
                <w:b/>
              </w:rPr>
            </w:pPr>
          </w:p>
        </w:tc>
        <w:tc>
          <w:tcPr>
            <w:tcW w:w="1607" w:type="dxa"/>
            <w:tcBorders>
              <w:top w:val="nil"/>
              <w:left w:val="nil"/>
              <w:bottom w:val="nil"/>
              <w:right w:val="nil"/>
            </w:tcBorders>
          </w:tcPr>
          <w:p w14:paraId="27F6E72E" w14:textId="77777777" w:rsidR="00A8560C" w:rsidRPr="00325FFD" w:rsidRDefault="00A8560C" w:rsidP="004A495F">
            <w:pPr>
              <w:spacing w:before="71" w:after="0" w:line="240" w:lineRule="auto"/>
              <w:ind w:left="169" w:right="-20"/>
              <w:rPr>
                <w:rFonts w:ascii="Arial" w:eastAsia="Arial" w:hAnsi="Arial" w:cs="Arial"/>
                <w:b/>
              </w:rPr>
            </w:pPr>
          </w:p>
        </w:tc>
        <w:tc>
          <w:tcPr>
            <w:tcW w:w="4347" w:type="dxa"/>
            <w:tcBorders>
              <w:top w:val="nil"/>
              <w:left w:val="nil"/>
              <w:bottom w:val="nil"/>
              <w:right w:val="nil"/>
            </w:tcBorders>
          </w:tcPr>
          <w:p w14:paraId="27F6E72F" w14:textId="77777777" w:rsidR="00A8560C" w:rsidRPr="00325FFD" w:rsidRDefault="00A8560C" w:rsidP="0052010C">
            <w:pPr>
              <w:spacing w:before="71" w:after="0" w:line="240" w:lineRule="auto"/>
              <w:ind w:left="231" w:right="-20"/>
              <w:rPr>
                <w:rFonts w:ascii="Arial" w:eastAsia="Arial" w:hAnsi="Arial" w:cs="Arial"/>
                <w:b/>
              </w:rPr>
            </w:pPr>
          </w:p>
        </w:tc>
      </w:tr>
      <w:tr w:rsidR="00A8560C" w:rsidRPr="00325FFD" w14:paraId="27F6E736" w14:textId="77777777" w:rsidTr="001339A1">
        <w:trPr>
          <w:trHeight w:hRule="exact" w:val="420"/>
        </w:trPr>
        <w:tc>
          <w:tcPr>
            <w:tcW w:w="705" w:type="dxa"/>
            <w:tcBorders>
              <w:top w:val="nil"/>
              <w:left w:val="nil"/>
              <w:bottom w:val="nil"/>
              <w:right w:val="nil"/>
            </w:tcBorders>
          </w:tcPr>
          <w:p w14:paraId="27F6E731" w14:textId="77777777" w:rsidR="00A8560C" w:rsidRPr="00325FFD" w:rsidRDefault="00A8560C" w:rsidP="00C9700F">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27F6E732" w14:textId="77777777" w:rsidR="00A8560C" w:rsidRPr="00325FFD" w:rsidRDefault="00A8560C" w:rsidP="00C9700F">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27F6E733" w14:textId="77777777" w:rsidR="00A8560C" w:rsidRPr="00325FFD" w:rsidRDefault="00A8560C" w:rsidP="00C9700F">
            <w:pPr>
              <w:spacing w:before="71" w:after="0" w:line="240" w:lineRule="auto"/>
              <w:ind w:left="73" w:right="-20"/>
              <w:rPr>
                <w:rFonts w:ascii="Arial" w:eastAsia="Arial" w:hAnsi="Arial" w:cs="Arial"/>
              </w:rPr>
            </w:pPr>
          </w:p>
        </w:tc>
        <w:tc>
          <w:tcPr>
            <w:tcW w:w="1607" w:type="dxa"/>
            <w:tcBorders>
              <w:top w:val="nil"/>
              <w:left w:val="nil"/>
              <w:bottom w:val="nil"/>
              <w:right w:val="nil"/>
            </w:tcBorders>
          </w:tcPr>
          <w:p w14:paraId="27F6E734" w14:textId="77777777" w:rsidR="00A8560C" w:rsidRPr="00325FFD" w:rsidRDefault="00A8560C" w:rsidP="00C9700F">
            <w:pPr>
              <w:spacing w:before="71" w:after="0" w:line="240" w:lineRule="auto"/>
              <w:ind w:left="169" w:right="-20"/>
              <w:rPr>
                <w:rFonts w:ascii="Arial" w:eastAsia="Arial" w:hAnsi="Arial" w:cs="Arial"/>
              </w:rPr>
            </w:pPr>
          </w:p>
        </w:tc>
        <w:tc>
          <w:tcPr>
            <w:tcW w:w="4347" w:type="dxa"/>
            <w:tcBorders>
              <w:top w:val="nil"/>
              <w:left w:val="nil"/>
              <w:bottom w:val="nil"/>
              <w:right w:val="nil"/>
            </w:tcBorders>
          </w:tcPr>
          <w:p w14:paraId="27F6E735" w14:textId="77777777" w:rsidR="00A8560C" w:rsidRPr="00325FFD" w:rsidRDefault="00A8560C" w:rsidP="00C9700F">
            <w:pPr>
              <w:spacing w:before="71" w:after="0" w:line="240" w:lineRule="auto"/>
              <w:ind w:left="232" w:right="-20"/>
              <w:rPr>
                <w:rFonts w:ascii="Arial" w:eastAsia="Arial" w:hAnsi="Arial" w:cs="Arial"/>
              </w:rPr>
            </w:pPr>
          </w:p>
        </w:tc>
      </w:tr>
      <w:tr w:rsidR="00A8560C" w:rsidRPr="00325FFD" w14:paraId="27F6E73C" w14:textId="77777777" w:rsidTr="001339A1">
        <w:trPr>
          <w:trHeight w:hRule="exact" w:val="609"/>
        </w:trPr>
        <w:tc>
          <w:tcPr>
            <w:tcW w:w="705" w:type="dxa"/>
            <w:tcBorders>
              <w:top w:val="nil"/>
              <w:left w:val="nil"/>
              <w:bottom w:val="nil"/>
              <w:right w:val="nil"/>
            </w:tcBorders>
          </w:tcPr>
          <w:p w14:paraId="27F6E737" w14:textId="77777777" w:rsidR="00A8560C" w:rsidRPr="00325FFD" w:rsidRDefault="00A8560C" w:rsidP="00C9700F">
            <w:pPr>
              <w:spacing w:before="71" w:after="0" w:line="240" w:lineRule="auto"/>
              <w:ind w:left="119" w:right="-20"/>
              <w:rPr>
                <w:rFonts w:ascii="Arial" w:eastAsia="Arial" w:hAnsi="Arial" w:cs="Arial"/>
                <w:b/>
                <w:bCs/>
              </w:rPr>
            </w:pPr>
          </w:p>
        </w:tc>
        <w:tc>
          <w:tcPr>
            <w:tcW w:w="781" w:type="dxa"/>
            <w:tcBorders>
              <w:top w:val="nil"/>
              <w:left w:val="nil"/>
              <w:bottom w:val="nil"/>
              <w:right w:val="nil"/>
            </w:tcBorders>
          </w:tcPr>
          <w:p w14:paraId="27F6E738" w14:textId="77777777" w:rsidR="00A8560C" w:rsidRPr="00325FFD" w:rsidRDefault="00A8560C" w:rsidP="00C9700F">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27F6E739" w14:textId="77777777" w:rsidR="00A8560C" w:rsidRPr="00325FFD" w:rsidRDefault="00A8560C" w:rsidP="005C117F">
            <w:pPr>
              <w:spacing w:before="71" w:after="0" w:line="240" w:lineRule="auto"/>
              <w:ind w:left="73" w:right="-20"/>
              <w:rPr>
                <w:rFonts w:ascii="Arial" w:eastAsia="Arial" w:hAnsi="Arial" w:cs="Arial"/>
                <w:b/>
                <w:bCs/>
                <w:highlight w:val="yellow"/>
              </w:rPr>
            </w:pPr>
          </w:p>
        </w:tc>
        <w:tc>
          <w:tcPr>
            <w:tcW w:w="1607" w:type="dxa"/>
            <w:tcBorders>
              <w:top w:val="nil"/>
              <w:left w:val="nil"/>
              <w:bottom w:val="nil"/>
              <w:right w:val="nil"/>
            </w:tcBorders>
          </w:tcPr>
          <w:p w14:paraId="27F6E73A" w14:textId="77777777" w:rsidR="00A8560C" w:rsidRPr="00325FFD" w:rsidRDefault="00A8560C" w:rsidP="005C117F">
            <w:pPr>
              <w:spacing w:before="71" w:after="0" w:line="240" w:lineRule="auto"/>
              <w:ind w:left="169" w:right="-20"/>
              <w:rPr>
                <w:rFonts w:ascii="Arial" w:eastAsia="Arial" w:hAnsi="Arial" w:cs="Arial"/>
                <w:b/>
                <w:bCs/>
                <w:highlight w:val="yellow"/>
              </w:rPr>
            </w:pPr>
          </w:p>
        </w:tc>
        <w:tc>
          <w:tcPr>
            <w:tcW w:w="4347" w:type="dxa"/>
            <w:tcBorders>
              <w:top w:val="nil"/>
              <w:left w:val="nil"/>
              <w:bottom w:val="nil"/>
              <w:right w:val="nil"/>
            </w:tcBorders>
          </w:tcPr>
          <w:p w14:paraId="27F6E73B" w14:textId="77777777" w:rsidR="00A8560C" w:rsidRPr="00325FFD" w:rsidRDefault="00A8560C" w:rsidP="00C9700F">
            <w:pPr>
              <w:spacing w:before="71" w:after="0" w:line="240" w:lineRule="auto"/>
              <w:ind w:left="232" w:right="-20"/>
              <w:rPr>
                <w:rFonts w:ascii="Arial" w:eastAsia="Arial" w:hAnsi="Arial" w:cs="Arial"/>
                <w:b/>
                <w:bCs/>
                <w:highlight w:val="yellow"/>
              </w:rPr>
            </w:pPr>
          </w:p>
        </w:tc>
      </w:tr>
    </w:tbl>
    <w:p w14:paraId="27F6E73D" w14:textId="77777777" w:rsidR="00C73E32" w:rsidRPr="00325FFD" w:rsidRDefault="00C73E32" w:rsidP="00C73E32"/>
    <w:tbl>
      <w:tblPr>
        <w:tblStyle w:val="TableGrid"/>
        <w:tblW w:w="0" w:type="auto"/>
        <w:tblLook w:val="04A0" w:firstRow="1" w:lastRow="0" w:firstColumn="1" w:lastColumn="0" w:noHBand="0" w:noVBand="1"/>
      </w:tblPr>
      <w:tblGrid>
        <w:gridCol w:w="9288"/>
      </w:tblGrid>
      <w:tr w:rsidR="002D50C4" w:rsidRPr="00325FFD" w14:paraId="27F6E742" w14:textId="77777777" w:rsidTr="002D50C4">
        <w:tc>
          <w:tcPr>
            <w:tcW w:w="9288" w:type="dxa"/>
          </w:tcPr>
          <w:p w14:paraId="27F6E73E" w14:textId="77777777" w:rsidR="002D50C4" w:rsidRPr="00325FFD" w:rsidRDefault="002D50C4" w:rsidP="002D50C4">
            <w:pPr>
              <w:autoSpaceDE w:val="0"/>
              <w:autoSpaceDN w:val="0"/>
              <w:adjustRightInd w:val="0"/>
              <w:jc w:val="left"/>
              <w:rPr>
                <w:rFonts w:ascii="Arial" w:hAnsi="Arial" w:cs="Arial"/>
                <w:color w:val="000000"/>
                <w:sz w:val="24"/>
                <w:szCs w:val="24"/>
              </w:rPr>
            </w:pPr>
          </w:p>
          <w:p w14:paraId="27F6E73F" w14:textId="77777777" w:rsidR="002D50C4" w:rsidRPr="00325FFD" w:rsidRDefault="002D50C4" w:rsidP="002D50C4">
            <w:pPr>
              <w:autoSpaceDE w:val="0"/>
              <w:autoSpaceDN w:val="0"/>
              <w:adjustRightInd w:val="0"/>
              <w:jc w:val="left"/>
              <w:rPr>
                <w:rFonts w:ascii="Arial" w:hAnsi="Arial" w:cs="Arial"/>
                <w:color w:val="000000"/>
              </w:rPr>
            </w:pPr>
            <w:r w:rsidRPr="00325FFD">
              <w:rPr>
                <w:rFonts w:ascii="Arial" w:hAnsi="Arial" w:cs="Arial"/>
                <w:b/>
                <w:bCs/>
                <w:color w:val="000000"/>
              </w:rPr>
              <w:t xml:space="preserve">Disclaimer </w:t>
            </w:r>
          </w:p>
          <w:p w14:paraId="27F6E740" w14:textId="526E0B99" w:rsidR="002D50C4" w:rsidRPr="00325FFD" w:rsidRDefault="002D50C4" w:rsidP="00FF1AB2">
            <w:pPr>
              <w:rPr>
                <w:rFonts w:ascii="Arial" w:hAnsi="Arial" w:cs="Arial"/>
                <w:color w:val="000000"/>
              </w:rPr>
            </w:pPr>
            <w:r w:rsidRPr="00325FFD">
              <w:rPr>
                <w:rFonts w:ascii="Arial" w:hAnsi="Arial" w:cs="Arial"/>
                <w:color w:val="000000"/>
              </w:rPr>
              <w:t xml:space="preserve">This document, provided by NGET, is the draft for stakeholder consultation of the </w:t>
            </w:r>
            <w:r w:rsidR="00FF1AB2" w:rsidRPr="00325FFD">
              <w:rPr>
                <w:rFonts w:ascii="Arial" w:hAnsi="Arial" w:cs="Arial"/>
                <w:color w:val="000000"/>
              </w:rPr>
              <w:t>NGET</w:t>
            </w:r>
            <w:r w:rsidRPr="00325FFD">
              <w:rPr>
                <w:rFonts w:ascii="Arial" w:hAnsi="Arial" w:cs="Arial"/>
                <w:color w:val="000000"/>
              </w:rPr>
              <w:t xml:space="preserve"> proposal for the </w:t>
            </w:r>
            <w:r w:rsidR="00FF1AB2" w:rsidRPr="00325FFD">
              <w:rPr>
                <w:rFonts w:ascii="Arial" w:hAnsi="Arial" w:cs="Arial"/>
                <w:color w:val="000000"/>
              </w:rPr>
              <w:t xml:space="preserve">GB Synchronous Area </w:t>
            </w:r>
            <w:r w:rsidR="00B44DD2">
              <w:rPr>
                <w:rFonts w:ascii="Arial" w:hAnsi="Arial" w:cs="Arial"/>
                <w:color w:val="000000"/>
              </w:rPr>
              <w:t>Operational</w:t>
            </w:r>
            <w:r w:rsidR="00B44DD2" w:rsidRPr="00325FFD">
              <w:rPr>
                <w:rFonts w:ascii="Arial" w:hAnsi="Arial" w:cs="Arial"/>
                <w:color w:val="000000"/>
              </w:rPr>
              <w:t xml:space="preserve"> </w:t>
            </w:r>
            <w:r w:rsidR="00FF1AB2" w:rsidRPr="00325FFD">
              <w:rPr>
                <w:rFonts w:ascii="Arial" w:hAnsi="Arial" w:cs="Arial"/>
                <w:color w:val="000000"/>
              </w:rPr>
              <w:t>Agreement</w:t>
            </w:r>
            <w:r w:rsidR="007C1C58" w:rsidRPr="00325FFD">
              <w:rPr>
                <w:rFonts w:ascii="Arial" w:hAnsi="Arial" w:cs="Arial"/>
                <w:color w:val="000000"/>
              </w:rPr>
              <w:t>s</w:t>
            </w:r>
            <w:r w:rsidR="00FF1AB2" w:rsidRPr="00325FFD">
              <w:rPr>
                <w:rFonts w:ascii="Arial" w:hAnsi="Arial" w:cs="Arial"/>
                <w:color w:val="000000"/>
              </w:rPr>
              <w:t xml:space="preserve"> </w:t>
            </w:r>
            <w:r w:rsidRPr="00325FFD">
              <w:rPr>
                <w:rFonts w:ascii="Arial" w:hAnsi="Arial" w:cs="Arial"/>
                <w:color w:val="000000"/>
              </w:rPr>
              <w:t xml:space="preserve">in accordance with </w:t>
            </w:r>
            <w:r w:rsidR="005F43AD" w:rsidRPr="00325FFD">
              <w:rPr>
                <w:rFonts w:ascii="Arial" w:hAnsi="Arial" w:cs="Arial"/>
                <w:color w:val="000000"/>
              </w:rPr>
              <w:t>A</w:t>
            </w:r>
            <w:r w:rsidRPr="00325FFD">
              <w:rPr>
                <w:rFonts w:ascii="Arial" w:hAnsi="Arial" w:cs="Arial"/>
                <w:color w:val="000000"/>
              </w:rPr>
              <w:t xml:space="preserve">rticle </w:t>
            </w:r>
            <w:r w:rsidR="00FF1AB2" w:rsidRPr="00325FFD">
              <w:rPr>
                <w:rFonts w:ascii="Arial" w:hAnsi="Arial" w:cs="Arial"/>
                <w:color w:val="000000"/>
              </w:rPr>
              <w:t>118</w:t>
            </w:r>
            <w:r w:rsidRPr="00325FFD">
              <w:rPr>
                <w:rFonts w:ascii="Arial" w:hAnsi="Arial" w:cs="Arial"/>
                <w:color w:val="000000"/>
              </w:rPr>
              <w:t xml:space="preserve"> of Commission Regulation (EU) 2017/1485 of 2 August 2017 establishing a guideline on electricity transmission system operation.</w:t>
            </w:r>
          </w:p>
          <w:p w14:paraId="27F6E741" w14:textId="77777777" w:rsidR="00FF1AB2" w:rsidRPr="00325FFD" w:rsidRDefault="00FF1AB2" w:rsidP="00FF1AB2"/>
        </w:tc>
      </w:tr>
    </w:tbl>
    <w:p w14:paraId="27F6E743" w14:textId="77777777" w:rsidR="002D50C4" w:rsidRPr="00325FFD" w:rsidRDefault="002D50C4" w:rsidP="00C73E32"/>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27F6E744" w14:textId="77777777" w:rsidR="00266397" w:rsidRPr="00325FFD" w:rsidRDefault="00266397">
          <w:pPr>
            <w:pStyle w:val="TOCHeading"/>
          </w:pPr>
          <w:r w:rsidRPr="00325FFD">
            <w:t>Table of Contents</w:t>
          </w:r>
        </w:p>
        <w:p w14:paraId="7C6AED4C" w14:textId="0020C8EC" w:rsidR="00CF0239" w:rsidRDefault="00F45947">
          <w:pPr>
            <w:pStyle w:val="TOC1"/>
            <w:rPr>
              <w:noProof/>
              <w:lang w:eastAsia="en-GB"/>
            </w:rPr>
          </w:pPr>
          <w:r w:rsidRPr="00727EF1">
            <w:fldChar w:fldCharType="begin"/>
          </w:r>
          <w:r w:rsidR="00266397" w:rsidRPr="00325FFD">
            <w:instrText xml:space="preserve"> TOC \o "1-3" \h \z \u </w:instrText>
          </w:r>
          <w:r w:rsidRPr="00727EF1">
            <w:fldChar w:fldCharType="separate"/>
          </w:r>
          <w:hyperlink w:anchor="_Toc510530219" w:history="1">
            <w:r w:rsidR="00CF0239" w:rsidRPr="00E17053">
              <w:rPr>
                <w:rStyle w:val="Hyperlink"/>
                <w:rFonts w:ascii="Times New Roman" w:hAnsi="Times New Roman" w:cs="Arial"/>
                <w:noProof/>
              </w:rPr>
              <w:t>Introduction</w:t>
            </w:r>
            <w:r w:rsidR="00CF0239">
              <w:rPr>
                <w:noProof/>
                <w:webHidden/>
              </w:rPr>
              <w:tab/>
            </w:r>
            <w:r w:rsidR="00CF0239">
              <w:rPr>
                <w:noProof/>
                <w:webHidden/>
              </w:rPr>
              <w:fldChar w:fldCharType="begin"/>
            </w:r>
            <w:r w:rsidR="00CF0239">
              <w:rPr>
                <w:noProof/>
                <w:webHidden/>
              </w:rPr>
              <w:instrText xml:space="preserve"> PAGEREF _Toc510530219 \h </w:instrText>
            </w:r>
            <w:r w:rsidR="00CF0239">
              <w:rPr>
                <w:noProof/>
                <w:webHidden/>
              </w:rPr>
            </w:r>
            <w:r w:rsidR="00CF0239">
              <w:rPr>
                <w:noProof/>
                <w:webHidden/>
              </w:rPr>
              <w:fldChar w:fldCharType="separate"/>
            </w:r>
            <w:r w:rsidR="00CF0239">
              <w:rPr>
                <w:noProof/>
                <w:webHidden/>
              </w:rPr>
              <w:t>3</w:t>
            </w:r>
            <w:r w:rsidR="00CF0239">
              <w:rPr>
                <w:noProof/>
                <w:webHidden/>
              </w:rPr>
              <w:fldChar w:fldCharType="end"/>
            </w:r>
          </w:hyperlink>
        </w:p>
        <w:p w14:paraId="2D1E856E" w14:textId="1CA47F53" w:rsidR="00CF0239" w:rsidRDefault="005A0F28">
          <w:pPr>
            <w:pStyle w:val="TOC1"/>
            <w:rPr>
              <w:noProof/>
              <w:lang w:eastAsia="en-GB"/>
            </w:rPr>
          </w:pPr>
          <w:hyperlink w:anchor="_Toc510530220" w:history="1">
            <w:r w:rsidR="00CF0239" w:rsidRPr="00E17053">
              <w:rPr>
                <w:rStyle w:val="Hyperlink"/>
                <w:rFonts w:ascii="Times New Roman" w:hAnsi="Times New Roman" w:cs="Arial"/>
                <w:noProof/>
              </w:rPr>
              <w:t>Whereas</w:t>
            </w:r>
            <w:r w:rsidR="00CF0239">
              <w:rPr>
                <w:noProof/>
                <w:webHidden/>
              </w:rPr>
              <w:tab/>
            </w:r>
            <w:r w:rsidR="00CF0239">
              <w:rPr>
                <w:noProof/>
                <w:webHidden/>
              </w:rPr>
              <w:fldChar w:fldCharType="begin"/>
            </w:r>
            <w:r w:rsidR="00CF0239">
              <w:rPr>
                <w:noProof/>
                <w:webHidden/>
              </w:rPr>
              <w:instrText xml:space="preserve"> PAGEREF _Toc510530220 \h </w:instrText>
            </w:r>
            <w:r w:rsidR="00CF0239">
              <w:rPr>
                <w:noProof/>
                <w:webHidden/>
              </w:rPr>
            </w:r>
            <w:r w:rsidR="00CF0239">
              <w:rPr>
                <w:noProof/>
                <w:webHidden/>
              </w:rPr>
              <w:fldChar w:fldCharType="separate"/>
            </w:r>
            <w:r w:rsidR="00CF0239">
              <w:rPr>
                <w:noProof/>
                <w:webHidden/>
              </w:rPr>
              <w:t>3</w:t>
            </w:r>
            <w:r w:rsidR="00CF0239">
              <w:rPr>
                <w:noProof/>
                <w:webHidden/>
              </w:rPr>
              <w:fldChar w:fldCharType="end"/>
            </w:r>
          </w:hyperlink>
        </w:p>
        <w:p w14:paraId="06F19A84" w14:textId="68746B85" w:rsidR="00CF0239" w:rsidRDefault="005A0F28">
          <w:pPr>
            <w:pStyle w:val="TOC1"/>
            <w:tabs>
              <w:tab w:val="left" w:pos="880"/>
            </w:tabs>
            <w:rPr>
              <w:noProof/>
              <w:lang w:eastAsia="en-GB"/>
            </w:rPr>
          </w:pPr>
          <w:hyperlink w:anchor="_Toc510530221" w:history="1">
            <w:r w:rsidR="00CF0239" w:rsidRPr="00E17053">
              <w:rPr>
                <w:rStyle w:val="Hyperlink"/>
                <w:noProof/>
              </w:rPr>
              <w:t>TITLE 1</w:t>
            </w:r>
            <w:r w:rsidR="00CF0239">
              <w:rPr>
                <w:noProof/>
                <w:lang w:eastAsia="en-GB"/>
              </w:rPr>
              <w:tab/>
            </w:r>
            <w:r w:rsidR="00CF0239" w:rsidRPr="00E17053">
              <w:rPr>
                <w:rStyle w:val="Hyperlink"/>
                <w:noProof/>
              </w:rPr>
              <w:t>General Provisions</w:t>
            </w:r>
            <w:r w:rsidR="00CF0239">
              <w:rPr>
                <w:noProof/>
                <w:webHidden/>
              </w:rPr>
              <w:tab/>
            </w:r>
            <w:r w:rsidR="00CF0239">
              <w:rPr>
                <w:noProof/>
                <w:webHidden/>
              </w:rPr>
              <w:fldChar w:fldCharType="begin"/>
            </w:r>
            <w:r w:rsidR="00CF0239">
              <w:rPr>
                <w:noProof/>
                <w:webHidden/>
              </w:rPr>
              <w:instrText xml:space="preserve"> PAGEREF _Toc510530221 \h </w:instrText>
            </w:r>
            <w:r w:rsidR="00CF0239">
              <w:rPr>
                <w:noProof/>
                <w:webHidden/>
              </w:rPr>
            </w:r>
            <w:r w:rsidR="00CF0239">
              <w:rPr>
                <w:noProof/>
                <w:webHidden/>
              </w:rPr>
              <w:fldChar w:fldCharType="separate"/>
            </w:r>
            <w:r w:rsidR="00CF0239">
              <w:rPr>
                <w:noProof/>
                <w:webHidden/>
              </w:rPr>
              <w:t>4</w:t>
            </w:r>
            <w:r w:rsidR="00CF0239">
              <w:rPr>
                <w:noProof/>
                <w:webHidden/>
              </w:rPr>
              <w:fldChar w:fldCharType="end"/>
            </w:r>
          </w:hyperlink>
        </w:p>
        <w:p w14:paraId="7DC16D5A" w14:textId="1C4D00BD" w:rsidR="00CF0239" w:rsidRDefault="005A0F28">
          <w:pPr>
            <w:pStyle w:val="TOC3"/>
            <w:tabs>
              <w:tab w:val="left" w:pos="1540"/>
              <w:tab w:val="right" w:leader="dot" w:pos="9062"/>
            </w:tabs>
            <w:rPr>
              <w:noProof/>
              <w:lang w:eastAsia="en-GB"/>
            </w:rPr>
          </w:pPr>
          <w:hyperlink w:anchor="_Toc510530222" w:history="1">
            <w:r w:rsidR="00CF0239" w:rsidRPr="00E17053">
              <w:rPr>
                <w:rStyle w:val="Hyperlink"/>
                <w:noProof/>
              </w:rPr>
              <w:t>Article 1</w:t>
            </w:r>
            <w:r w:rsidR="00CF0239">
              <w:rPr>
                <w:noProof/>
                <w:lang w:eastAsia="en-GB"/>
              </w:rPr>
              <w:tab/>
            </w:r>
            <w:r w:rsidR="00CF0239" w:rsidRPr="00E17053">
              <w:rPr>
                <w:rStyle w:val="Hyperlink"/>
                <w:noProof/>
              </w:rPr>
              <w:t>Subject matter and scope</w:t>
            </w:r>
            <w:r w:rsidR="00CF0239">
              <w:rPr>
                <w:noProof/>
                <w:webHidden/>
              </w:rPr>
              <w:tab/>
            </w:r>
            <w:r w:rsidR="00CF0239">
              <w:rPr>
                <w:noProof/>
                <w:webHidden/>
              </w:rPr>
              <w:fldChar w:fldCharType="begin"/>
            </w:r>
            <w:r w:rsidR="00CF0239">
              <w:rPr>
                <w:noProof/>
                <w:webHidden/>
              </w:rPr>
              <w:instrText xml:space="preserve"> PAGEREF _Toc510530222 \h </w:instrText>
            </w:r>
            <w:r w:rsidR="00CF0239">
              <w:rPr>
                <w:noProof/>
                <w:webHidden/>
              </w:rPr>
            </w:r>
            <w:r w:rsidR="00CF0239">
              <w:rPr>
                <w:noProof/>
                <w:webHidden/>
              </w:rPr>
              <w:fldChar w:fldCharType="separate"/>
            </w:r>
            <w:r w:rsidR="00CF0239">
              <w:rPr>
                <w:noProof/>
                <w:webHidden/>
              </w:rPr>
              <w:t>4</w:t>
            </w:r>
            <w:r w:rsidR="00CF0239">
              <w:rPr>
                <w:noProof/>
                <w:webHidden/>
              </w:rPr>
              <w:fldChar w:fldCharType="end"/>
            </w:r>
          </w:hyperlink>
        </w:p>
        <w:p w14:paraId="008D06C4" w14:textId="600955D2" w:rsidR="00CF0239" w:rsidRDefault="005A0F28">
          <w:pPr>
            <w:pStyle w:val="TOC3"/>
            <w:tabs>
              <w:tab w:val="left" w:pos="1540"/>
              <w:tab w:val="right" w:leader="dot" w:pos="9062"/>
            </w:tabs>
            <w:rPr>
              <w:noProof/>
              <w:lang w:eastAsia="en-GB"/>
            </w:rPr>
          </w:pPr>
          <w:hyperlink w:anchor="_Toc510530223" w:history="1">
            <w:r w:rsidR="00CF0239" w:rsidRPr="00E17053">
              <w:rPr>
                <w:rStyle w:val="Hyperlink"/>
                <w:noProof/>
              </w:rPr>
              <w:t>Article 2</w:t>
            </w:r>
            <w:r w:rsidR="00CF0239">
              <w:rPr>
                <w:noProof/>
                <w:lang w:eastAsia="en-GB"/>
              </w:rPr>
              <w:tab/>
            </w:r>
            <w:r w:rsidR="00CF0239" w:rsidRPr="00E17053">
              <w:rPr>
                <w:rStyle w:val="Hyperlink"/>
                <w:noProof/>
              </w:rPr>
              <w:t>Definitions and interpretation</w:t>
            </w:r>
            <w:r w:rsidR="00CF0239">
              <w:rPr>
                <w:noProof/>
                <w:webHidden/>
              </w:rPr>
              <w:tab/>
            </w:r>
            <w:r w:rsidR="00CF0239">
              <w:rPr>
                <w:noProof/>
                <w:webHidden/>
              </w:rPr>
              <w:fldChar w:fldCharType="begin"/>
            </w:r>
            <w:r w:rsidR="00CF0239">
              <w:rPr>
                <w:noProof/>
                <w:webHidden/>
              </w:rPr>
              <w:instrText xml:space="preserve"> PAGEREF _Toc510530223 \h </w:instrText>
            </w:r>
            <w:r w:rsidR="00CF0239">
              <w:rPr>
                <w:noProof/>
                <w:webHidden/>
              </w:rPr>
            </w:r>
            <w:r w:rsidR="00CF0239">
              <w:rPr>
                <w:noProof/>
                <w:webHidden/>
              </w:rPr>
              <w:fldChar w:fldCharType="separate"/>
            </w:r>
            <w:r w:rsidR="00CF0239">
              <w:rPr>
                <w:noProof/>
                <w:webHidden/>
              </w:rPr>
              <w:t>4</w:t>
            </w:r>
            <w:r w:rsidR="00CF0239">
              <w:rPr>
                <w:noProof/>
                <w:webHidden/>
              </w:rPr>
              <w:fldChar w:fldCharType="end"/>
            </w:r>
          </w:hyperlink>
        </w:p>
        <w:p w14:paraId="3D49446D" w14:textId="27332BFF" w:rsidR="00CF0239" w:rsidRDefault="005A0F28">
          <w:pPr>
            <w:pStyle w:val="TOC1"/>
            <w:tabs>
              <w:tab w:val="left" w:pos="880"/>
            </w:tabs>
            <w:rPr>
              <w:noProof/>
              <w:lang w:eastAsia="en-GB"/>
            </w:rPr>
          </w:pPr>
          <w:hyperlink w:anchor="_Toc510530224" w:history="1">
            <w:r w:rsidR="00CF0239" w:rsidRPr="00E17053">
              <w:rPr>
                <w:rStyle w:val="Hyperlink"/>
                <w:noProof/>
              </w:rPr>
              <w:t>TITLE 2</w:t>
            </w:r>
            <w:r w:rsidR="00CF0239">
              <w:rPr>
                <w:noProof/>
                <w:lang w:eastAsia="en-GB"/>
              </w:rPr>
              <w:tab/>
            </w:r>
            <w:r w:rsidR="00CF0239" w:rsidRPr="00E17053">
              <w:rPr>
                <w:rStyle w:val="Hyperlink"/>
                <w:noProof/>
              </w:rPr>
              <w:t>Methodologies, Conditions and Values developed by NGET to satisfy the needs of the SOGL within SAOA for GB, which are subject to OFGEM regulatory authority approval</w:t>
            </w:r>
            <w:r w:rsidR="00CF0239">
              <w:rPr>
                <w:noProof/>
                <w:webHidden/>
              </w:rPr>
              <w:tab/>
            </w:r>
            <w:r w:rsidR="00CF0239">
              <w:rPr>
                <w:noProof/>
                <w:webHidden/>
              </w:rPr>
              <w:fldChar w:fldCharType="begin"/>
            </w:r>
            <w:r w:rsidR="00CF0239">
              <w:rPr>
                <w:noProof/>
                <w:webHidden/>
              </w:rPr>
              <w:instrText xml:space="preserve"> PAGEREF _Toc510530224 \h </w:instrText>
            </w:r>
            <w:r w:rsidR="00CF0239">
              <w:rPr>
                <w:noProof/>
                <w:webHidden/>
              </w:rPr>
            </w:r>
            <w:r w:rsidR="00CF0239">
              <w:rPr>
                <w:noProof/>
                <w:webHidden/>
              </w:rPr>
              <w:fldChar w:fldCharType="separate"/>
            </w:r>
            <w:r w:rsidR="00CF0239">
              <w:rPr>
                <w:noProof/>
                <w:webHidden/>
              </w:rPr>
              <w:t>4</w:t>
            </w:r>
            <w:r w:rsidR="00CF0239">
              <w:rPr>
                <w:noProof/>
                <w:webHidden/>
              </w:rPr>
              <w:fldChar w:fldCharType="end"/>
            </w:r>
          </w:hyperlink>
        </w:p>
        <w:p w14:paraId="3ED2DE6B" w14:textId="40F9CBD9" w:rsidR="00CF0239" w:rsidRDefault="005A0F28">
          <w:pPr>
            <w:pStyle w:val="TOC3"/>
            <w:tabs>
              <w:tab w:val="left" w:pos="1540"/>
              <w:tab w:val="right" w:leader="dot" w:pos="9062"/>
            </w:tabs>
            <w:rPr>
              <w:noProof/>
              <w:lang w:eastAsia="en-GB"/>
            </w:rPr>
          </w:pPr>
          <w:hyperlink w:anchor="_Toc510530225" w:history="1">
            <w:r w:rsidR="00CF0239" w:rsidRPr="00E17053">
              <w:rPr>
                <w:rStyle w:val="Hyperlink"/>
                <w:noProof/>
              </w:rPr>
              <w:t>Article 3</w:t>
            </w:r>
            <w:r w:rsidR="00CF0239">
              <w:rPr>
                <w:noProof/>
                <w:lang w:eastAsia="en-GB"/>
              </w:rPr>
              <w:tab/>
            </w:r>
            <w:r w:rsidR="00CF0239" w:rsidRPr="00E17053">
              <w:rPr>
                <w:rStyle w:val="Hyperlink"/>
                <w:noProof/>
              </w:rPr>
              <w:t>The dimensioning rules for FCR in accordance with SOGL Article 153</w:t>
            </w:r>
            <w:r w:rsidR="00CF0239">
              <w:rPr>
                <w:noProof/>
                <w:webHidden/>
              </w:rPr>
              <w:tab/>
            </w:r>
            <w:r w:rsidR="00CF0239">
              <w:rPr>
                <w:noProof/>
                <w:webHidden/>
              </w:rPr>
              <w:fldChar w:fldCharType="begin"/>
            </w:r>
            <w:r w:rsidR="00CF0239">
              <w:rPr>
                <w:noProof/>
                <w:webHidden/>
              </w:rPr>
              <w:instrText xml:space="preserve"> PAGEREF _Toc510530225 \h </w:instrText>
            </w:r>
            <w:r w:rsidR="00CF0239">
              <w:rPr>
                <w:noProof/>
                <w:webHidden/>
              </w:rPr>
            </w:r>
            <w:r w:rsidR="00CF0239">
              <w:rPr>
                <w:noProof/>
                <w:webHidden/>
              </w:rPr>
              <w:fldChar w:fldCharType="separate"/>
            </w:r>
            <w:r w:rsidR="00CF0239">
              <w:rPr>
                <w:noProof/>
                <w:webHidden/>
              </w:rPr>
              <w:t>4</w:t>
            </w:r>
            <w:r w:rsidR="00CF0239">
              <w:rPr>
                <w:noProof/>
                <w:webHidden/>
              </w:rPr>
              <w:fldChar w:fldCharType="end"/>
            </w:r>
          </w:hyperlink>
        </w:p>
        <w:p w14:paraId="3AAB857D" w14:textId="589A9050" w:rsidR="00CF0239" w:rsidRDefault="005A0F28">
          <w:pPr>
            <w:pStyle w:val="TOC3"/>
            <w:tabs>
              <w:tab w:val="left" w:pos="1540"/>
              <w:tab w:val="right" w:leader="dot" w:pos="9062"/>
            </w:tabs>
            <w:rPr>
              <w:noProof/>
              <w:lang w:eastAsia="en-GB"/>
            </w:rPr>
          </w:pPr>
          <w:hyperlink w:anchor="_Toc510530226" w:history="1">
            <w:r w:rsidR="00CF0239" w:rsidRPr="00E17053">
              <w:rPr>
                <w:rStyle w:val="Hyperlink"/>
                <w:noProof/>
              </w:rPr>
              <w:t>Article 4</w:t>
            </w:r>
            <w:r w:rsidR="00CF0239">
              <w:rPr>
                <w:noProof/>
                <w:lang w:eastAsia="en-GB"/>
              </w:rPr>
              <w:tab/>
            </w:r>
            <w:r w:rsidR="00CF0239" w:rsidRPr="00E17053">
              <w:rPr>
                <w:rStyle w:val="Hyperlink"/>
                <w:noProof/>
              </w:rPr>
              <w:t>Additional properties of FCR in accordance with SOGL Article 154(2)</w:t>
            </w:r>
            <w:r w:rsidR="00CF0239">
              <w:rPr>
                <w:noProof/>
                <w:webHidden/>
              </w:rPr>
              <w:tab/>
            </w:r>
            <w:r w:rsidR="00CF0239">
              <w:rPr>
                <w:noProof/>
                <w:webHidden/>
              </w:rPr>
              <w:fldChar w:fldCharType="begin"/>
            </w:r>
            <w:r w:rsidR="00CF0239">
              <w:rPr>
                <w:noProof/>
                <w:webHidden/>
              </w:rPr>
              <w:instrText xml:space="preserve"> PAGEREF _Toc510530226 \h </w:instrText>
            </w:r>
            <w:r w:rsidR="00CF0239">
              <w:rPr>
                <w:noProof/>
                <w:webHidden/>
              </w:rPr>
            </w:r>
            <w:r w:rsidR="00CF0239">
              <w:rPr>
                <w:noProof/>
                <w:webHidden/>
              </w:rPr>
              <w:fldChar w:fldCharType="separate"/>
            </w:r>
            <w:r w:rsidR="00CF0239">
              <w:rPr>
                <w:noProof/>
                <w:webHidden/>
              </w:rPr>
              <w:t>4</w:t>
            </w:r>
            <w:r w:rsidR="00CF0239">
              <w:rPr>
                <w:noProof/>
                <w:webHidden/>
              </w:rPr>
              <w:fldChar w:fldCharType="end"/>
            </w:r>
          </w:hyperlink>
        </w:p>
        <w:p w14:paraId="612CE559" w14:textId="1ADD2401" w:rsidR="00CF0239" w:rsidRDefault="005A0F28">
          <w:pPr>
            <w:pStyle w:val="TOC3"/>
            <w:tabs>
              <w:tab w:val="left" w:pos="1540"/>
              <w:tab w:val="right" w:leader="dot" w:pos="9062"/>
            </w:tabs>
            <w:rPr>
              <w:noProof/>
              <w:lang w:eastAsia="en-GB"/>
            </w:rPr>
          </w:pPr>
          <w:hyperlink w:anchor="_Toc510530227" w:history="1">
            <w:r w:rsidR="00CF0239" w:rsidRPr="00E17053">
              <w:rPr>
                <w:rStyle w:val="Hyperlink"/>
                <w:noProof/>
              </w:rPr>
              <w:t>Article 5</w:t>
            </w:r>
            <w:r w:rsidR="00CF0239">
              <w:rPr>
                <w:noProof/>
                <w:lang w:eastAsia="en-GB"/>
              </w:rPr>
              <w:tab/>
            </w:r>
            <w:r w:rsidR="00CF0239" w:rsidRPr="00E17053">
              <w:rPr>
                <w:rStyle w:val="Hyperlink"/>
                <w:noProof/>
              </w:rPr>
              <w:t>The  frequency  quality  defining  parameters  and  the  frequency  quality  target parameters in accordance with SOGL Article 127</w:t>
            </w:r>
            <w:r w:rsidR="00CF0239">
              <w:rPr>
                <w:noProof/>
                <w:webHidden/>
              </w:rPr>
              <w:tab/>
            </w:r>
            <w:r w:rsidR="00CF0239">
              <w:rPr>
                <w:noProof/>
                <w:webHidden/>
              </w:rPr>
              <w:fldChar w:fldCharType="begin"/>
            </w:r>
            <w:r w:rsidR="00CF0239">
              <w:rPr>
                <w:noProof/>
                <w:webHidden/>
              </w:rPr>
              <w:instrText xml:space="preserve"> PAGEREF _Toc510530227 \h </w:instrText>
            </w:r>
            <w:r w:rsidR="00CF0239">
              <w:rPr>
                <w:noProof/>
                <w:webHidden/>
              </w:rPr>
            </w:r>
            <w:r w:rsidR="00CF0239">
              <w:rPr>
                <w:noProof/>
                <w:webHidden/>
              </w:rPr>
              <w:fldChar w:fldCharType="separate"/>
            </w:r>
            <w:r w:rsidR="00CF0239">
              <w:rPr>
                <w:noProof/>
                <w:webHidden/>
              </w:rPr>
              <w:t>4</w:t>
            </w:r>
            <w:r w:rsidR="00CF0239">
              <w:rPr>
                <w:noProof/>
                <w:webHidden/>
              </w:rPr>
              <w:fldChar w:fldCharType="end"/>
            </w:r>
          </w:hyperlink>
        </w:p>
        <w:p w14:paraId="1267787A" w14:textId="59436B23" w:rsidR="00CF0239" w:rsidRDefault="005A0F28">
          <w:pPr>
            <w:pStyle w:val="TOC3"/>
            <w:tabs>
              <w:tab w:val="left" w:pos="1540"/>
              <w:tab w:val="right" w:leader="dot" w:pos="9062"/>
            </w:tabs>
            <w:rPr>
              <w:noProof/>
              <w:lang w:eastAsia="en-GB"/>
            </w:rPr>
          </w:pPr>
          <w:hyperlink w:anchor="_Toc510530228" w:history="1">
            <w:r w:rsidR="00CF0239" w:rsidRPr="00E17053">
              <w:rPr>
                <w:rStyle w:val="Hyperlink"/>
                <w:noProof/>
              </w:rPr>
              <w:t>Article 6</w:t>
            </w:r>
            <w:r w:rsidR="00CF0239">
              <w:rPr>
                <w:noProof/>
                <w:lang w:eastAsia="en-GB"/>
              </w:rPr>
              <w:tab/>
            </w:r>
            <w:r w:rsidR="00CF0239" w:rsidRPr="00E17053">
              <w:rPr>
                <w:rStyle w:val="Hyperlink"/>
                <w:noProof/>
              </w:rPr>
              <w:t>For the GB and IE/NI synchronous areas, measures to ensure the recovery of energy reservoirs in accordance with SOGL Article 156(6)(b)</w:t>
            </w:r>
            <w:r w:rsidR="00CF0239">
              <w:rPr>
                <w:noProof/>
                <w:webHidden/>
              </w:rPr>
              <w:tab/>
            </w:r>
            <w:r w:rsidR="00CF0239">
              <w:rPr>
                <w:noProof/>
                <w:webHidden/>
              </w:rPr>
              <w:fldChar w:fldCharType="begin"/>
            </w:r>
            <w:r w:rsidR="00CF0239">
              <w:rPr>
                <w:noProof/>
                <w:webHidden/>
              </w:rPr>
              <w:instrText xml:space="preserve"> PAGEREF _Toc510530228 \h </w:instrText>
            </w:r>
            <w:r w:rsidR="00CF0239">
              <w:rPr>
                <w:noProof/>
                <w:webHidden/>
              </w:rPr>
            </w:r>
            <w:r w:rsidR="00CF0239">
              <w:rPr>
                <w:noProof/>
                <w:webHidden/>
              </w:rPr>
              <w:fldChar w:fldCharType="separate"/>
            </w:r>
            <w:r w:rsidR="00CF0239">
              <w:rPr>
                <w:noProof/>
                <w:webHidden/>
              </w:rPr>
              <w:t>5</w:t>
            </w:r>
            <w:r w:rsidR="00CF0239">
              <w:rPr>
                <w:noProof/>
                <w:webHidden/>
              </w:rPr>
              <w:fldChar w:fldCharType="end"/>
            </w:r>
          </w:hyperlink>
        </w:p>
        <w:p w14:paraId="26859E70" w14:textId="4BD38822" w:rsidR="00CF0239" w:rsidRDefault="005A0F28">
          <w:pPr>
            <w:pStyle w:val="TOC3"/>
            <w:tabs>
              <w:tab w:val="left" w:pos="1540"/>
              <w:tab w:val="right" w:leader="dot" w:pos="9062"/>
            </w:tabs>
            <w:rPr>
              <w:noProof/>
              <w:lang w:eastAsia="en-GB"/>
            </w:rPr>
          </w:pPr>
          <w:hyperlink w:anchor="_Toc510530229" w:history="1">
            <w:r w:rsidR="00CF0239" w:rsidRPr="00E17053">
              <w:rPr>
                <w:rStyle w:val="Hyperlink"/>
                <w:noProof/>
              </w:rPr>
              <w:t>Article 7</w:t>
            </w:r>
            <w:r w:rsidR="00CF0239">
              <w:rPr>
                <w:noProof/>
                <w:lang w:eastAsia="en-GB"/>
              </w:rPr>
              <w:tab/>
            </w:r>
            <w:r w:rsidR="00CF0239" w:rsidRPr="00E17053">
              <w:rPr>
                <w:rStyle w:val="Hyperlink"/>
                <w:noProof/>
              </w:rPr>
              <w:t>If applicable, for synchronous areas other than CE, limits for the exchange of FCR between the TSOs in accordance with SOGL Article 163(2)</w:t>
            </w:r>
            <w:r w:rsidR="00CF0239">
              <w:rPr>
                <w:noProof/>
                <w:webHidden/>
              </w:rPr>
              <w:tab/>
            </w:r>
            <w:r w:rsidR="00CF0239">
              <w:rPr>
                <w:noProof/>
                <w:webHidden/>
              </w:rPr>
              <w:fldChar w:fldCharType="begin"/>
            </w:r>
            <w:r w:rsidR="00CF0239">
              <w:rPr>
                <w:noProof/>
                <w:webHidden/>
              </w:rPr>
              <w:instrText xml:space="preserve"> PAGEREF _Toc510530229 \h </w:instrText>
            </w:r>
            <w:r w:rsidR="00CF0239">
              <w:rPr>
                <w:noProof/>
                <w:webHidden/>
              </w:rPr>
            </w:r>
            <w:r w:rsidR="00CF0239">
              <w:rPr>
                <w:noProof/>
                <w:webHidden/>
              </w:rPr>
              <w:fldChar w:fldCharType="separate"/>
            </w:r>
            <w:r w:rsidR="00CF0239">
              <w:rPr>
                <w:noProof/>
                <w:webHidden/>
              </w:rPr>
              <w:t>5</w:t>
            </w:r>
            <w:r w:rsidR="00CF0239">
              <w:rPr>
                <w:noProof/>
                <w:webHidden/>
              </w:rPr>
              <w:fldChar w:fldCharType="end"/>
            </w:r>
          </w:hyperlink>
        </w:p>
        <w:p w14:paraId="6F1BF86A" w14:textId="2DD955F3" w:rsidR="00CF0239" w:rsidRDefault="005A0F28">
          <w:pPr>
            <w:pStyle w:val="TOC3"/>
            <w:tabs>
              <w:tab w:val="left" w:pos="1540"/>
              <w:tab w:val="right" w:leader="dot" w:pos="9062"/>
            </w:tabs>
            <w:rPr>
              <w:noProof/>
              <w:lang w:eastAsia="en-GB"/>
            </w:rPr>
          </w:pPr>
          <w:hyperlink w:anchor="_Toc510530230" w:history="1">
            <w:r w:rsidR="00CF0239" w:rsidRPr="00E17053">
              <w:rPr>
                <w:rStyle w:val="Hyperlink"/>
                <w:noProof/>
              </w:rPr>
              <w:t>Article 8</w:t>
            </w:r>
            <w:r w:rsidR="00CF0239">
              <w:rPr>
                <w:noProof/>
                <w:lang w:eastAsia="en-GB"/>
              </w:rPr>
              <w:tab/>
            </w:r>
            <w:r w:rsidR="00CF0239" w:rsidRPr="00E17053">
              <w:rPr>
                <w:rStyle w:val="Hyperlink"/>
                <w:noProof/>
              </w:rPr>
              <w:t>The  methodology  to  determine  limits  on  the  amount  of  sharing of  FCR between synchronous areas defined in accordance with SOGL Article 174(2)</w:t>
            </w:r>
            <w:r w:rsidR="00CF0239">
              <w:rPr>
                <w:noProof/>
                <w:webHidden/>
              </w:rPr>
              <w:tab/>
            </w:r>
            <w:r w:rsidR="00CF0239">
              <w:rPr>
                <w:noProof/>
                <w:webHidden/>
              </w:rPr>
              <w:fldChar w:fldCharType="begin"/>
            </w:r>
            <w:r w:rsidR="00CF0239">
              <w:rPr>
                <w:noProof/>
                <w:webHidden/>
              </w:rPr>
              <w:instrText xml:space="preserve"> PAGEREF _Toc510530230 \h </w:instrText>
            </w:r>
            <w:r w:rsidR="00CF0239">
              <w:rPr>
                <w:noProof/>
                <w:webHidden/>
              </w:rPr>
            </w:r>
            <w:r w:rsidR="00CF0239">
              <w:rPr>
                <w:noProof/>
                <w:webHidden/>
              </w:rPr>
              <w:fldChar w:fldCharType="separate"/>
            </w:r>
            <w:r w:rsidR="00CF0239">
              <w:rPr>
                <w:noProof/>
                <w:webHidden/>
              </w:rPr>
              <w:t>5</w:t>
            </w:r>
            <w:r w:rsidR="00CF0239">
              <w:rPr>
                <w:noProof/>
                <w:webHidden/>
              </w:rPr>
              <w:fldChar w:fldCharType="end"/>
            </w:r>
          </w:hyperlink>
        </w:p>
        <w:p w14:paraId="1F15F086" w14:textId="48ED6BA7" w:rsidR="00CF0239" w:rsidRDefault="005A0F28">
          <w:pPr>
            <w:pStyle w:val="TOC3"/>
            <w:tabs>
              <w:tab w:val="left" w:pos="1540"/>
              <w:tab w:val="right" w:leader="dot" w:pos="9062"/>
            </w:tabs>
            <w:rPr>
              <w:noProof/>
              <w:lang w:eastAsia="en-GB"/>
            </w:rPr>
          </w:pPr>
          <w:hyperlink w:anchor="_Toc510530231" w:history="1">
            <w:r w:rsidR="00CF0239" w:rsidRPr="00E17053">
              <w:rPr>
                <w:rStyle w:val="Hyperlink"/>
                <w:noProof/>
              </w:rPr>
              <w:t>Article 9</w:t>
            </w:r>
            <w:r w:rsidR="00CF0239">
              <w:rPr>
                <w:noProof/>
                <w:lang w:eastAsia="en-GB"/>
              </w:rPr>
              <w:tab/>
            </w:r>
            <w:r w:rsidR="00CF0239" w:rsidRPr="00E17053">
              <w:rPr>
                <w:rStyle w:val="Hyperlink"/>
                <w:noProof/>
              </w:rPr>
              <w:t>The  methodology  to  determine  limits  on  the  amount  of  exchange  of  FRR between synchronous areas defined in accordance with SOGL Article 176(1) and the methodology  to  determine  limits  on  the  amount  of  sharing  of  FRR  between synchronous areas defined in accordance with SOGL Article 177(1)</w:t>
            </w:r>
            <w:r w:rsidR="00CF0239">
              <w:rPr>
                <w:noProof/>
                <w:webHidden/>
              </w:rPr>
              <w:tab/>
            </w:r>
            <w:r w:rsidR="00CF0239">
              <w:rPr>
                <w:noProof/>
                <w:webHidden/>
              </w:rPr>
              <w:fldChar w:fldCharType="begin"/>
            </w:r>
            <w:r w:rsidR="00CF0239">
              <w:rPr>
                <w:noProof/>
                <w:webHidden/>
              </w:rPr>
              <w:instrText xml:space="preserve"> PAGEREF _Toc510530231 \h </w:instrText>
            </w:r>
            <w:r w:rsidR="00CF0239">
              <w:rPr>
                <w:noProof/>
                <w:webHidden/>
              </w:rPr>
            </w:r>
            <w:r w:rsidR="00CF0239">
              <w:rPr>
                <w:noProof/>
                <w:webHidden/>
              </w:rPr>
              <w:fldChar w:fldCharType="separate"/>
            </w:r>
            <w:r w:rsidR="00CF0239">
              <w:rPr>
                <w:noProof/>
                <w:webHidden/>
              </w:rPr>
              <w:t>6</w:t>
            </w:r>
            <w:r w:rsidR="00CF0239">
              <w:rPr>
                <w:noProof/>
                <w:webHidden/>
              </w:rPr>
              <w:fldChar w:fldCharType="end"/>
            </w:r>
          </w:hyperlink>
        </w:p>
        <w:p w14:paraId="27B8FB74" w14:textId="7C406F42" w:rsidR="00CF0239" w:rsidRDefault="005A0F28">
          <w:pPr>
            <w:pStyle w:val="TOC3"/>
            <w:tabs>
              <w:tab w:val="left" w:pos="1760"/>
              <w:tab w:val="right" w:leader="dot" w:pos="9062"/>
            </w:tabs>
            <w:rPr>
              <w:noProof/>
              <w:lang w:eastAsia="en-GB"/>
            </w:rPr>
          </w:pPr>
          <w:hyperlink w:anchor="_Toc510530232" w:history="1">
            <w:r w:rsidR="00CF0239" w:rsidRPr="00E17053">
              <w:rPr>
                <w:rStyle w:val="Hyperlink"/>
                <w:noProof/>
              </w:rPr>
              <w:t>Article 10</w:t>
            </w:r>
            <w:r w:rsidR="00CF0239">
              <w:rPr>
                <w:noProof/>
                <w:lang w:eastAsia="en-GB"/>
              </w:rPr>
              <w:tab/>
            </w:r>
            <w:r w:rsidR="00CF0239" w:rsidRPr="00E17053">
              <w:rPr>
                <w:rStyle w:val="Hyperlink"/>
                <w:noProof/>
              </w:rPr>
              <w:t>The methodology to determine limits on the amount of exchange of RR between synchronous   areas   defined   in   accordance   with   SOGL Article   178(1)   and   the methodology  to  determine  limits  on  the  amount  of  sharing  of  RR  between synchronous areas defined in accordance with SOGL Article 179(1).</w:t>
            </w:r>
            <w:r w:rsidR="00CF0239">
              <w:rPr>
                <w:noProof/>
                <w:webHidden/>
              </w:rPr>
              <w:tab/>
            </w:r>
            <w:r w:rsidR="00CF0239">
              <w:rPr>
                <w:noProof/>
                <w:webHidden/>
              </w:rPr>
              <w:fldChar w:fldCharType="begin"/>
            </w:r>
            <w:r w:rsidR="00CF0239">
              <w:rPr>
                <w:noProof/>
                <w:webHidden/>
              </w:rPr>
              <w:instrText xml:space="preserve"> PAGEREF _Toc510530232 \h </w:instrText>
            </w:r>
            <w:r w:rsidR="00CF0239">
              <w:rPr>
                <w:noProof/>
                <w:webHidden/>
              </w:rPr>
            </w:r>
            <w:r w:rsidR="00CF0239">
              <w:rPr>
                <w:noProof/>
                <w:webHidden/>
              </w:rPr>
              <w:fldChar w:fldCharType="separate"/>
            </w:r>
            <w:r w:rsidR="00CF0239">
              <w:rPr>
                <w:noProof/>
                <w:webHidden/>
              </w:rPr>
              <w:t>6</w:t>
            </w:r>
            <w:r w:rsidR="00CF0239">
              <w:rPr>
                <w:noProof/>
                <w:webHidden/>
              </w:rPr>
              <w:fldChar w:fldCharType="end"/>
            </w:r>
          </w:hyperlink>
        </w:p>
        <w:p w14:paraId="7E936282" w14:textId="2926F7DF" w:rsidR="00CF0239" w:rsidRDefault="005A0F28">
          <w:pPr>
            <w:pStyle w:val="TOC1"/>
            <w:tabs>
              <w:tab w:val="left" w:pos="880"/>
            </w:tabs>
            <w:rPr>
              <w:noProof/>
              <w:lang w:eastAsia="en-GB"/>
            </w:rPr>
          </w:pPr>
          <w:hyperlink w:anchor="_Toc510530233" w:history="1">
            <w:r w:rsidR="00CF0239" w:rsidRPr="00E17053">
              <w:rPr>
                <w:rStyle w:val="Hyperlink"/>
                <w:noProof/>
              </w:rPr>
              <w:t>TITLE 3</w:t>
            </w:r>
            <w:r w:rsidR="00CF0239">
              <w:rPr>
                <w:noProof/>
                <w:lang w:eastAsia="en-GB"/>
              </w:rPr>
              <w:tab/>
            </w:r>
            <w:r w:rsidR="00CF0239" w:rsidRPr="00E17053">
              <w:rPr>
                <w:rStyle w:val="Hyperlink"/>
                <w:noProof/>
              </w:rPr>
              <w:t>Methodologies, Conditions and Values developed by NEGT within SAOA for GB to meet the objectives of the SOGL but not requiring OFGEM approval</w:t>
            </w:r>
            <w:r w:rsidR="00CF0239">
              <w:rPr>
                <w:noProof/>
                <w:webHidden/>
              </w:rPr>
              <w:tab/>
            </w:r>
            <w:r w:rsidR="00CF0239">
              <w:rPr>
                <w:noProof/>
                <w:webHidden/>
              </w:rPr>
              <w:fldChar w:fldCharType="begin"/>
            </w:r>
            <w:r w:rsidR="00CF0239">
              <w:rPr>
                <w:noProof/>
                <w:webHidden/>
              </w:rPr>
              <w:instrText xml:space="preserve"> PAGEREF _Toc510530233 \h </w:instrText>
            </w:r>
            <w:r w:rsidR="00CF0239">
              <w:rPr>
                <w:noProof/>
                <w:webHidden/>
              </w:rPr>
            </w:r>
            <w:r w:rsidR="00CF0239">
              <w:rPr>
                <w:noProof/>
                <w:webHidden/>
              </w:rPr>
              <w:fldChar w:fldCharType="separate"/>
            </w:r>
            <w:r w:rsidR="00CF0239">
              <w:rPr>
                <w:noProof/>
                <w:webHidden/>
              </w:rPr>
              <w:t>7</w:t>
            </w:r>
            <w:r w:rsidR="00CF0239">
              <w:rPr>
                <w:noProof/>
                <w:webHidden/>
              </w:rPr>
              <w:fldChar w:fldCharType="end"/>
            </w:r>
          </w:hyperlink>
        </w:p>
        <w:p w14:paraId="77371F77" w14:textId="21D787B5" w:rsidR="00CF0239" w:rsidRDefault="005A0F28">
          <w:pPr>
            <w:pStyle w:val="TOC1"/>
            <w:tabs>
              <w:tab w:val="left" w:pos="880"/>
            </w:tabs>
            <w:rPr>
              <w:noProof/>
              <w:lang w:eastAsia="en-GB"/>
            </w:rPr>
          </w:pPr>
          <w:hyperlink w:anchor="_Toc510530234" w:history="1">
            <w:r w:rsidR="00CF0239" w:rsidRPr="00E17053">
              <w:rPr>
                <w:rStyle w:val="Hyperlink"/>
                <w:noProof/>
              </w:rPr>
              <w:t>TITLE 4</w:t>
            </w:r>
            <w:r w:rsidR="00CF0239">
              <w:rPr>
                <w:noProof/>
                <w:lang w:eastAsia="en-GB"/>
              </w:rPr>
              <w:tab/>
            </w:r>
            <w:r w:rsidR="00CF0239" w:rsidRPr="00E17053">
              <w:rPr>
                <w:rStyle w:val="Hyperlink"/>
                <w:noProof/>
              </w:rPr>
              <w:t>Final Provisions</w:t>
            </w:r>
            <w:r w:rsidR="00CF0239">
              <w:rPr>
                <w:noProof/>
                <w:webHidden/>
              </w:rPr>
              <w:tab/>
            </w:r>
            <w:r w:rsidR="00CF0239">
              <w:rPr>
                <w:noProof/>
                <w:webHidden/>
              </w:rPr>
              <w:fldChar w:fldCharType="begin"/>
            </w:r>
            <w:r w:rsidR="00CF0239">
              <w:rPr>
                <w:noProof/>
                <w:webHidden/>
              </w:rPr>
              <w:instrText xml:space="preserve"> PAGEREF _Toc510530234 \h </w:instrText>
            </w:r>
            <w:r w:rsidR="00CF0239">
              <w:rPr>
                <w:noProof/>
                <w:webHidden/>
              </w:rPr>
            </w:r>
            <w:r w:rsidR="00CF0239">
              <w:rPr>
                <w:noProof/>
                <w:webHidden/>
              </w:rPr>
              <w:fldChar w:fldCharType="separate"/>
            </w:r>
            <w:r w:rsidR="00CF0239">
              <w:rPr>
                <w:noProof/>
                <w:webHidden/>
              </w:rPr>
              <w:t>7</w:t>
            </w:r>
            <w:r w:rsidR="00CF0239">
              <w:rPr>
                <w:noProof/>
                <w:webHidden/>
              </w:rPr>
              <w:fldChar w:fldCharType="end"/>
            </w:r>
          </w:hyperlink>
        </w:p>
        <w:p w14:paraId="18BF1D61" w14:textId="65E8B3AF" w:rsidR="00CF0239" w:rsidRDefault="005A0F28">
          <w:pPr>
            <w:pStyle w:val="TOC3"/>
            <w:tabs>
              <w:tab w:val="left" w:pos="1540"/>
              <w:tab w:val="right" w:leader="dot" w:pos="9062"/>
            </w:tabs>
            <w:rPr>
              <w:noProof/>
              <w:lang w:eastAsia="en-GB"/>
            </w:rPr>
          </w:pPr>
          <w:hyperlink w:anchor="_Toc510530235" w:history="1">
            <w:r w:rsidR="00CF0239" w:rsidRPr="00E17053">
              <w:rPr>
                <w:rStyle w:val="Hyperlink"/>
                <w:noProof/>
              </w:rPr>
              <w:t>Article 11</w:t>
            </w:r>
            <w:r w:rsidR="00CF0239">
              <w:rPr>
                <w:noProof/>
                <w:lang w:eastAsia="en-GB"/>
              </w:rPr>
              <w:tab/>
            </w:r>
            <w:r w:rsidR="00CF0239" w:rsidRPr="00E17053">
              <w:rPr>
                <w:rStyle w:val="Hyperlink"/>
                <w:noProof/>
              </w:rPr>
              <w:t>Timescale for implementation</w:t>
            </w:r>
            <w:r w:rsidR="00CF0239">
              <w:rPr>
                <w:noProof/>
                <w:webHidden/>
              </w:rPr>
              <w:tab/>
            </w:r>
            <w:r w:rsidR="00CF0239">
              <w:rPr>
                <w:noProof/>
                <w:webHidden/>
              </w:rPr>
              <w:fldChar w:fldCharType="begin"/>
            </w:r>
            <w:r w:rsidR="00CF0239">
              <w:rPr>
                <w:noProof/>
                <w:webHidden/>
              </w:rPr>
              <w:instrText xml:space="preserve"> PAGEREF _Toc510530235 \h </w:instrText>
            </w:r>
            <w:r w:rsidR="00CF0239">
              <w:rPr>
                <w:noProof/>
                <w:webHidden/>
              </w:rPr>
            </w:r>
            <w:r w:rsidR="00CF0239">
              <w:rPr>
                <w:noProof/>
                <w:webHidden/>
              </w:rPr>
              <w:fldChar w:fldCharType="separate"/>
            </w:r>
            <w:r w:rsidR="00CF0239">
              <w:rPr>
                <w:noProof/>
                <w:webHidden/>
              </w:rPr>
              <w:t>7</w:t>
            </w:r>
            <w:r w:rsidR="00CF0239">
              <w:rPr>
                <w:noProof/>
                <w:webHidden/>
              </w:rPr>
              <w:fldChar w:fldCharType="end"/>
            </w:r>
          </w:hyperlink>
        </w:p>
        <w:p w14:paraId="76D6E388" w14:textId="2DA7F8A2" w:rsidR="00CF0239" w:rsidRDefault="005A0F28">
          <w:pPr>
            <w:pStyle w:val="TOC3"/>
            <w:tabs>
              <w:tab w:val="left" w:pos="1540"/>
              <w:tab w:val="right" w:leader="dot" w:pos="9062"/>
            </w:tabs>
            <w:rPr>
              <w:noProof/>
              <w:lang w:eastAsia="en-GB"/>
            </w:rPr>
          </w:pPr>
          <w:hyperlink w:anchor="_Toc510530236" w:history="1">
            <w:r w:rsidR="00CF0239" w:rsidRPr="00E17053">
              <w:rPr>
                <w:rStyle w:val="Hyperlink"/>
                <w:noProof/>
              </w:rPr>
              <w:t>Article 12</w:t>
            </w:r>
            <w:r w:rsidR="00CF0239">
              <w:rPr>
                <w:noProof/>
                <w:lang w:eastAsia="en-GB"/>
              </w:rPr>
              <w:tab/>
            </w:r>
            <w:r w:rsidR="00CF0239" w:rsidRPr="00E17053">
              <w:rPr>
                <w:rStyle w:val="Hyperlink"/>
                <w:noProof/>
              </w:rPr>
              <w:t>Language</w:t>
            </w:r>
            <w:r w:rsidR="00CF0239">
              <w:rPr>
                <w:noProof/>
                <w:webHidden/>
              </w:rPr>
              <w:tab/>
            </w:r>
            <w:r w:rsidR="00CF0239">
              <w:rPr>
                <w:noProof/>
                <w:webHidden/>
              </w:rPr>
              <w:fldChar w:fldCharType="begin"/>
            </w:r>
            <w:r w:rsidR="00CF0239">
              <w:rPr>
                <w:noProof/>
                <w:webHidden/>
              </w:rPr>
              <w:instrText xml:space="preserve"> PAGEREF _Toc510530236 \h </w:instrText>
            </w:r>
            <w:r w:rsidR="00CF0239">
              <w:rPr>
                <w:noProof/>
                <w:webHidden/>
              </w:rPr>
            </w:r>
            <w:r w:rsidR="00CF0239">
              <w:rPr>
                <w:noProof/>
                <w:webHidden/>
              </w:rPr>
              <w:fldChar w:fldCharType="separate"/>
            </w:r>
            <w:r w:rsidR="00CF0239">
              <w:rPr>
                <w:noProof/>
                <w:webHidden/>
              </w:rPr>
              <w:t>7</w:t>
            </w:r>
            <w:r w:rsidR="00CF0239">
              <w:rPr>
                <w:noProof/>
                <w:webHidden/>
              </w:rPr>
              <w:fldChar w:fldCharType="end"/>
            </w:r>
          </w:hyperlink>
        </w:p>
        <w:p w14:paraId="27F6E757" w14:textId="073E4F0A" w:rsidR="00266397" w:rsidRPr="00325FFD" w:rsidRDefault="00F45947">
          <w:r w:rsidRPr="00727EF1">
            <w:rPr>
              <w:b/>
              <w:bCs/>
            </w:rPr>
            <w:fldChar w:fldCharType="end"/>
          </w:r>
        </w:p>
      </w:sdtContent>
    </w:sdt>
    <w:p w14:paraId="27F6E758" w14:textId="77777777" w:rsidR="00420187" w:rsidRPr="00325FFD" w:rsidRDefault="00420187">
      <w:pPr>
        <w:jc w:val="left"/>
        <w:rPr>
          <w:rFonts w:ascii="Times New Roman" w:hAnsi="Times New Roman" w:cs="Arial"/>
          <w:b/>
          <w:color w:val="23236E"/>
          <w:sz w:val="24"/>
          <w:szCs w:val="28"/>
        </w:rPr>
      </w:pPr>
      <w:r w:rsidRPr="00325FFD">
        <w:rPr>
          <w:rFonts w:ascii="Times New Roman" w:hAnsi="Times New Roman" w:cs="Arial"/>
          <w:b/>
          <w:color w:val="23236E"/>
          <w:sz w:val="24"/>
          <w:szCs w:val="28"/>
        </w:rPr>
        <w:br w:type="page"/>
      </w:r>
    </w:p>
    <w:p w14:paraId="27F6E759" w14:textId="77777777" w:rsidR="00266397" w:rsidRPr="00325FFD" w:rsidRDefault="00266397" w:rsidP="00420187">
      <w:pPr>
        <w:spacing w:line="288" w:lineRule="auto"/>
        <w:jc w:val="center"/>
        <w:outlineLvl w:val="0"/>
        <w:rPr>
          <w:rFonts w:ascii="Times New Roman" w:hAnsi="Times New Roman" w:cs="Arial"/>
          <w:b/>
          <w:color w:val="23236E"/>
          <w:sz w:val="24"/>
          <w:szCs w:val="28"/>
        </w:rPr>
      </w:pPr>
      <w:bookmarkStart w:id="1" w:name="_Toc510530219"/>
      <w:r w:rsidRPr="00325FFD">
        <w:rPr>
          <w:rFonts w:ascii="Times New Roman" w:hAnsi="Times New Roman" w:cs="Arial"/>
          <w:b/>
          <w:color w:val="23236E"/>
          <w:sz w:val="24"/>
          <w:szCs w:val="28"/>
        </w:rPr>
        <w:t>Introduction</w:t>
      </w:r>
      <w:bookmarkEnd w:id="1"/>
    </w:p>
    <w:p w14:paraId="27F6E75A" w14:textId="02A7164B" w:rsidR="00E010E7" w:rsidRPr="00325FFD" w:rsidRDefault="00E010E7" w:rsidP="00096618">
      <w:pPr>
        <w:pStyle w:val="Paragrapgh-numbered"/>
        <w:numPr>
          <w:ilvl w:val="0"/>
          <w:numId w:val="0"/>
        </w:numPr>
        <w:ind w:left="284"/>
        <w:rPr>
          <w:lang w:val="en-GB" w:eastAsia="en-US"/>
        </w:rPr>
      </w:pPr>
      <w:r w:rsidRPr="00325FFD">
        <w:rPr>
          <w:lang w:val="en-GB" w:eastAsia="en-US"/>
        </w:rPr>
        <w:t>This Synchronous Area Operational Agreement</w:t>
      </w:r>
      <w:r w:rsidR="007C1C58" w:rsidRPr="00325FFD">
        <w:rPr>
          <w:lang w:val="en-GB" w:eastAsia="en-US"/>
        </w:rPr>
        <w:t>s</w:t>
      </w:r>
      <w:r w:rsidR="009C015F" w:rsidRPr="00325FFD">
        <w:rPr>
          <w:lang w:val="en-GB" w:eastAsia="en-US"/>
        </w:rPr>
        <w:t xml:space="preserve"> </w:t>
      </w:r>
      <w:r w:rsidR="005F43AD" w:rsidRPr="00325FFD">
        <w:rPr>
          <w:lang w:val="en-GB" w:eastAsia="en-US"/>
        </w:rPr>
        <w:t xml:space="preserve">(hereafter referred to as "SAOA") </w:t>
      </w:r>
      <w:r w:rsidR="00A61E57" w:rsidRPr="00325FFD">
        <w:rPr>
          <w:lang w:val="en-GB" w:eastAsia="en-US"/>
        </w:rPr>
        <w:t xml:space="preserve">document applies to </w:t>
      </w:r>
      <w:r w:rsidR="00607B0A" w:rsidRPr="00325FFD">
        <w:rPr>
          <w:lang w:val="en-GB" w:eastAsia="en-US"/>
        </w:rPr>
        <w:t>the Syn</w:t>
      </w:r>
      <w:r w:rsidR="00C15FAF" w:rsidRPr="00325FFD">
        <w:rPr>
          <w:lang w:val="en-GB" w:eastAsia="en-US"/>
        </w:rPr>
        <w:t xml:space="preserve">chronous Area </w:t>
      </w:r>
      <w:r w:rsidR="006529BA" w:rsidRPr="00325FFD">
        <w:rPr>
          <w:lang w:val="en-GB" w:eastAsia="en-US"/>
        </w:rPr>
        <w:t>of Great Britain</w:t>
      </w:r>
      <w:r w:rsidR="00C15FAF" w:rsidRPr="00325FFD">
        <w:rPr>
          <w:lang w:val="en-GB" w:eastAsia="en-US"/>
        </w:rPr>
        <w:t xml:space="preserve"> </w:t>
      </w:r>
      <w:r w:rsidR="00420187" w:rsidRPr="00325FFD">
        <w:rPr>
          <w:lang w:val="en-GB" w:eastAsia="en-US"/>
        </w:rPr>
        <w:t xml:space="preserve">and contains methodology texts listed </w:t>
      </w:r>
      <w:r w:rsidR="006601A0" w:rsidRPr="00325FFD">
        <w:rPr>
          <w:lang w:val="en-GB" w:eastAsia="en-US"/>
        </w:rPr>
        <w:t xml:space="preserve">in </w:t>
      </w:r>
      <w:r w:rsidR="00451235" w:rsidRPr="00325FFD">
        <w:rPr>
          <w:lang w:val="en-GB" w:eastAsia="en-US"/>
        </w:rPr>
        <w:t>Article 118</w:t>
      </w:r>
      <w:r w:rsidR="00451235">
        <w:rPr>
          <w:lang w:val="en-GB" w:eastAsia="en-US"/>
        </w:rPr>
        <w:t xml:space="preserve"> of </w:t>
      </w:r>
      <w:r w:rsidR="00451235" w:rsidRPr="00727EF1">
        <w:rPr>
          <w:lang w:val="en-GB"/>
        </w:rPr>
        <w:t xml:space="preserve">Commission Regulation (EU) 2017/1485 of 2 August 2017 establishing a guideline on electricity transmission system operation </w:t>
      </w:r>
      <w:r w:rsidR="00451235">
        <w:rPr>
          <w:lang w:val="en-GB"/>
        </w:rPr>
        <w:t>(hereafter referred to as “</w:t>
      </w:r>
      <w:r w:rsidR="005F43AD" w:rsidRPr="00325FFD">
        <w:rPr>
          <w:lang w:val="en-GB" w:eastAsia="en-US"/>
        </w:rPr>
        <w:t>SOGL</w:t>
      </w:r>
      <w:r w:rsidR="00451235">
        <w:rPr>
          <w:lang w:val="en-GB" w:eastAsia="en-US"/>
        </w:rPr>
        <w:t>”)</w:t>
      </w:r>
      <w:r w:rsidR="006601A0" w:rsidRPr="00325FFD">
        <w:rPr>
          <w:lang w:val="en-GB" w:eastAsia="en-US"/>
        </w:rPr>
        <w:t>.</w:t>
      </w:r>
      <w:r w:rsidR="00CF0239">
        <w:rPr>
          <w:lang w:val="en-GB" w:eastAsia="en-US"/>
        </w:rPr>
        <w:t xml:space="preserve"> </w:t>
      </w:r>
    </w:p>
    <w:p w14:paraId="27F6E75B" w14:textId="77777777" w:rsidR="009B4A26" w:rsidRPr="00325FFD" w:rsidRDefault="009B4A26" w:rsidP="00096618">
      <w:pPr>
        <w:pStyle w:val="Paragrapgh-numbered"/>
        <w:numPr>
          <w:ilvl w:val="0"/>
          <w:numId w:val="0"/>
        </w:numPr>
        <w:ind w:left="284"/>
        <w:rPr>
          <w:lang w:val="en-GB" w:eastAsia="en-US"/>
        </w:rPr>
      </w:pPr>
      <w:r w:rsidRPr="00325FFD">
        <w:rPr>
          <w:lang w:val="en-GB" w:eastAsia="en-US"/>
        </w:rPr>
        <w:t>This</w:t>
      </w:r>
      <w:r w:rsidR="00C41F46" w:rsidRPr="00325FFD">
        <w:rPr>
          <w:lang w:val="en-GB" w:eastAsia="en-US"/>
        </w:rPr>
        <w:t xml:space="preserve"> SAOA</w:t>
      </w:r>
      <w:r w:rsidRPr="00325FFD">
        <w:rPr>
          <w:lang w:val="en-GB" w:eastAsia="en-US"/>
        </w:rPr>
        <w:t xml:space="preserve"> is implemented in GB taking into account:</w:t>
      </w:r>
    </w:p>
    <w:p w14:paraId="27F6E75C" w14:textId="77777777" w:rsidR="009B4A26" w:rsidRPr="00325FFD" w:rsidRDefault="009B4A26" w:rsidP="009B4A26">
      <w:pPr>
        <w:spacing w:line="288" w:lineRule="auto"/>
        <w:jc w:val="center"/>
        <w:outlineLvl w:val="0"/>
        <w:rPr>
          <w:rFonts w:ascii="Times New Roman" w:hAnsi="Times New Roman" w:cs="Arial"/>
          <w:b/>
          <w:color w:val="23236E"/>
          <w:sz w:val="24"/>
          <w:szCs w:val="28"/>
        </w:rPr>
      </w:pPr>
      <w:bookmarkStart w:id="2" w:name="_Toc432586767"/>
      <w:bookmarkStart w:id="3" w:name="_Toc432586787"/>
      <w:bookmarkStart w:id="4" w:name="_Toc445298912"/>
      <w:bookmarkStart w:id="5" w:name="_Toc445299174"/>
      <w:bookmarkStart w:id="6" w:name="_Toc445825430"/>
      <w:bookmarkStart w:id="7" w:name="_Toc510530220"/>
      <w:r w:rsidRPr="00325FFD">
        <w:rPr>
          <w:rFonts w:ascii="Times New Roman" w:hAnsi="Times New Roman" w:cs="Arial"/>
          <w:b/>
          <w:color w:val="23236E"/>
          <w:sz w:val="24"/>
          <w:szCs w:val="28"/>
        </w:rPr>
        <w:t>Whereas</w:t>
      </w:r>
      <w:bookmarkEnd w:id="2"/>
      <w:bookmarkEnd w:id="3"/>
      <w:bookmarkEnd w:id="4"/>
      <w:bookmarkEnd w:id="5"/>
      <w:bookmarkEnd w:id="6"/>
      <w:bookmarkEnd w:id="7"/>
    </w:p>
    <w:p w14:paraId="27F6E75D" w14:textId="73FBB70E" w:rsidR="009B4A26" w:rsidRPr="00727EF1" w:rsidRDefault="009B4A26" w:rsidP="00727EF1">
      <w:pPr>
        <w:pStyle w:val="Paragrapgh-numbered"/>
        <w:rPr>
          <w:lang w:val="en-GB"/>
        </w:rPr>
      </w:pPr>
      <w:r w:rsidRPr="00727EF1">
        <w:rPr>
          <w:lang w:val="en-GB"/>
        </w:rPr>
        <w:t>This document is a proposal developed by National Grid Electricity Transmission (hereafter referred to as “</w:t>
      </w:r>
      <w:r w:rsidR="005F43AD" w:rsidRPr="00727EF1">
        <w:rPr>
          <w:lang w:val="en-GB"/>
        </w:rPr>
        <w:t>NGET</w:t>
      </w:r>
      <w:r w:rsidRPr="00727EF1">
        <w:rPr>
          <w:lang w:val="en-GB"/>
        </w:rPr>
        <w:t xml:space="preserve">”) regarding a </w:t>
      </w:r>
      <w:r w:rsidR="005F43AD" w:rsidRPr="00727EF1">
        <w:rPr>
          <w:lang w:val="en-GB"/>
        </w:rPr>
        <w:t>SAOA</w:t>
      </w:r>
      <w:r w:rsidRPr="00727EF1">
        <w:rPr>
          <w:lang w:val="en-GB"/>
        </w:rPr>
        <w:t xml:space="preserve"> for GB. </w:t>
      </w:r>
    </w:p>
    <w:p w14:paraId="27F6E75E" w14:textId="77777777" w:rsidR="009B4A26" w:rsidRPr="00727EF1" w:rsidRDefault="009B4A26" w:rsidP="00727EF1">
      <w:pPr>
        <w:pStyle w:val="Paragrapgh-numbered"/>
        <w:rPr>
          <w:lang w:val="en-GB"/>
        </w:rPr>
      </w:pPr>
      <w:r w:rsidRPr="00727EF1">
        <w:rPr>
          <w:lang w:val="en-GB"/>
        </w:rPr>
        <w:t xml:space="preserve">This proposal takes into account the general principles and goals set in Commission Regulation (EU) 2017/1485 of 2 August 2017 establishing a guideline on electricity transmission system operation as well as 2015/1222 establishing a guideline on capacity allocation and congestion management (hereafter referred to as “Regulation 2015/1222”),  and Regulation (EC) No 714/2009 of the European Parliament and of the Council of 13  July 2009 on conditions for access to the network for cross-border exchanges in electricity (hereafter referred to as “Regulation (EC) No 714/2009”). The goal of </w:t>
      </w:r>
      <w:r w:rsidR="005F43AD" w:rsidRPr="00727EF1">
        <w:rPr>
          <w:lang w:val="en-GB"/>
        </w:rPr>
        <w:t>SOGL</w:t>
      </w:r>
      <w:r w:rsidRPr="00727EF1">
        <w:rPr>
          <w:lang w:val="en-GB"/>
        </w:rPr>
        <w:t xml:space="preserve"> is to safeguard operational security, frequency quality and the efficient use of the interconnected system and resources. </w:t>
      </w:r>
    </w:p>
    <w:p w14:paraId="27F6E75F" w14:textId="4781F4DD" w:rsidR="000B082A" w:rsidRPr="00727EF1" w:rsidRDefault="000B082A" w:rsidP="00727EF1">
      <w:pPr>
        <w:pStyle w:val="Paragrapgh-numbered"/>
        <w:rPr>
          <w:lang w:val="en-GB"/>
        </w:rPr>
      </w:pPr>
      <w:r w:rsidRPr="00727EF1">
        <w:rPr>
          <w:lang w:val="en-GB"/>
        </w:rPr>
        <w:t xml:space="preserve">SOGL, Part IV, Load Frequency Control &amp; Reserves section, </w:t>
      </w:r>
      <w:r w:rsidR="00CF0239">
        <w:rPr>
          <w:lang w:val="en-GB"/>
        </w:rPr>
        <w:t>recognis</w:t>
      </w:r>
      <w:r w:rsidR="005F43AD" w:rsidRPr="00727EF1">
        <w:rPr>
          <w:lang w:val="en-GB"/>
        </w:rPr>
        <w:t>es</w:t>
      </w:r>
      <w:r w:rsidRPr="00727EF1">
        <w:rPr>
          <w:lang w:val="en-GB"/>
        </w:rPr>
        <w:t xml:space="preserve"> the need for a degree of flexibility to cater for physics of scale in different synchronous areas as well as specific time varying influence of network connectivity and technology in the energy mix in determining how system operators’ processes and the reserve provider services meet the system quality criteria. This flexibility is achieved through the development of agreements and methodologies. </w:t>
      </w:r>
    </w:p>
    <w:p w14:paraId="27F6E760" w14:textId="77777777" w:rsidR="002D50C4" w:rsidRPr="00727EF1" w:rsidRDefault="002D50C4" w:rsidP="00727EF1">
      <w:pPr>
        <w:pStyle w:val="Paragrapgh-numbered"/>
        <w:rPr>
          <w:lang w:val="en-GB"/>
        </w:rPr>
      </w:pPr>
      <w:r w:rsidRPr="00727EF1">
        <w:rPr>
          <w:lang w:val="en-GB"/>
        </w:rPr>
        <w:t xml:space="preserve">According to Article 6 (6) of the </w:t>
      </w:r>
      <w:r w:rsidR="005F43AD" w:rsidRPr="00727EF1">
        <w:rPr>
          <w:lang w:val="en-GB"/>
        </w:rPr>
        <w:t>SOGL</w:t>
      </w:r>
      <w:r w:rsidRPr="00727EF1">
        <w:rPr>
          <w:lang w:val="en-GB"/>
        </w:rPr>
        <w:t xml:space="preserve">, the expected impact of the </w:t>
      </w:r>
      <w:r w:rsidR="00311679" w:rsidRPr="00727EF1">
        <w:rPr>
          <w:lang w:val="en-GB"/>
        </w:rPr>
        <w:t xml:space="preserve">GB </w:t>
      </w:r>
      <w:r w:rsidR="005F43AD" w:rsidRPr="00727EF1">
        <w:rPr>
          <w:lang w:val="en-GB"/>
        </w:rPr>
        <w:t>SAOA</w:t>
      </w:r>
      <w:r w:rsidRPr="00727EF1">
        <w:rPr>
          <w:lang w:val="en-GB"/>
        </w:rPr>
        <w:t xml:space="preserve"> </w:t>
      </w:r>
      <w:r w:rsidR="00311679" w:rsidRPr="00727EF1">
        <w:rPr>
          <w:lang w:val="en-GB"/>
        </w:rPr>
        <w:t>p</w:t>
      </w:r>
      <w:r w:rsidRPr="00727EF1">
        <w:rPr>
          <w:lang w:val="en-GB"/>
        </w:rPr>
        <w:t>roposal on the objective</w:t>
      </w:r>
      <w:r w:rsidR="00311679" w:rsidRPr="00727EF1">
        <w:rPr>
          <w:lang w:val="en-GB"/>
        </w:rPr>
        <w:t>s</w:t>
      </w:r>
      <w:r w:rsidRPr="00727EF1">
        <w:rPr>
          <w:lang w:val="en-GB"/>
        </w:rPr>
        <w:t xml:space="preserve"> of the </w:t>
      </w:r>
      <w:r w:rsidR="005F43AD" w:rsidRPr="00727EF1">
        <w:rPr>
          <w:lang w:val="en-GB"/>
        </w:rPr>
        <w:t>SOGL</w:t>
      </w:r>
      <w:r w:rsidRPr="00727EF1">
        <w:rPr>
          <w:lang w:val="en-GB"/>
        </w:rPr>
        <w:t xml:space="preserve"> has to be described. It is presented below. The </w:t>
      </w:r>
      <w:r w:rsidR="005F43AD" w:rsidRPr="00727EF1">
        <w:rPr>
          <w:lang w:val="en-GB"/>
        </w:rPr>
        <w:t>SAOA</w:t>
      </w:r>
      <w:r w:rsidR="00FF1AB2" w:rsidRPr="00727EF1">
        <w:rPr>
          <w:lang w:val="en-GB"/>
        </w:rPr>
        <w:t xml:space="preserve"> p</w:t>
      </w:r>
      <w:r w:rsidRPr="00727EF1">
        <w:rPr>
          <w:lang w:val="en-GB"/>
        </w:rPr>
        <w:t xml:space="preserve">roposal generally contributes to the achievement of the objectives of the </w:t>
      </w:r>
      <w:r w:rsidR="005F43AD" w:rsidRPr="00727EF1">
        <w:rPr>
          <w:lang w:val="en-GB"/>
        </w:rPr>
        <w:t>SOGL</w:t>
      </w:r>
      <w:r w:rsidRPr="00727EF1">
        <w:rPr>
          <w:lang w:val="en-GB"/>
        </w:rPr>
        <w:t xml:space="preserve">. In particular </w:t>
      </w:r>
      <w:r w:rsidR="005F43AD" w:rsidRPr="00727EF1">
        <w:rPr>
          <w:lang w:val="en-GB"/>
        </w:rPr>
        <w:t xml:space="preserve">this SAOA </w:t>
      </w:r>
      <w:r w:rsidRPr="00727EF1">
        <w:rPr>
          <w:lang w:val="en-GB"/>
        </w:rPr>
        <w:t xml:space="preserve">serves the objective of </w:t>
      </w:r>
      <w:r w:rsidR="008B485C" w:rsidRPr="00727EF1">
        <w:rPr>
          <w:lang w:val="en-GB"/>
        </w:rPr>
        <w:t xml:space="preserve">ensuring the conditions for maintaining a frequency quality level for the synchronous area GB; for </w:t>
      </w:r>
      <w:r w:rsidR="00FF1AB2" w:rsidRPr="00727EF1">
        <w:rPr>
          <w:lang w:val="en-GB"/>
        </w:rPr>
        <w:t>determining common load-frequency control processes and control structures within GB</w:t>
      </w:r>
      <w:r w:rsidR="00B54618" w:rsidRPr="00727EF1">
        <w:rPr>
          <w:lang w:val="en-GB"/>
        </w:rPr>
        <w:t>;</w:t>
      </w:r>
      <w:r w:rsidR="008B485C" w:rsidRPr="00727EF1">
        <w:rPr>
          <w:lang w:val="en-GB"/>
        </w:rPr>
        <w:t xml:space="preserve"> </w:t>
      </w:r>
      <w:r w:rsidR="00B54618" w:rsidRPr="00727EF1">
        <w:rPr>
          <w:lang w:val="en-GB"/>
        </w:rPr>
        <w:t xml:space="preserve">ensure conditions for maintaining operational security; the publication of GB methods and specific values in the common language of </w:t>
      </w:r>
      <w:r w:rsidR="005F43AD" w:rsidRPr="00727EF1">
        <w:rPr>
          <w:lang w:val="en-GB"/>
        </w:rPr>
        <w:t>SOGL</w:t>
      </w:r>
      <w:r w:rsidR="00B54618" w:rsidRPr="00727EF1">
        <w:rPr>
          <w:lang w:val="en-GB"/>
        </w:rPr>
        <w:t xml:space="preserve"> promotes </w:t>
      </w:r>
      <w:r w:rsidRPr="00727EF1">
        <w:rPr>
          <w:lang w:val="en-GB"/>
        </w:rPr>
        <w:t>transparency and reliability of information on transmission system operation</w:t>
      </w:r>
      <w:r w:rsidR="00325FFD" w:rsidRPr="00727EF1">
        <w:rPr>
          <w:lang w:val="en-GB"/>
        </w:rPr>
        <w:t>,</w:t>
      </w:r>
      <w:r w:rsidRPr="00727EF1">
        <w:rPr>
          <w:lang w:val="en-GB"/>
        </w:rPr>
        <w:t xml:space="preserve"> </w:t>
      </w:r>
      <w:r w:rsidR="00B54618" w:rsidRPr="00727EF1">
        <w:rPr>
          <w:lang w:val="en-GB"/>
        </w:rPr>
        <w:t xml:space="preserve">facilitating greater cross-border cooperation </w:t>
      </w:r>
      <w:r w:rsidRPr="00727EF1">
        <w:rPr>
          <w:lang w:val="en-GB"/>
        </w:rPr>
        <w:t>and the efficient operation of the electricity transmission system in the Union.</w:t>
      </w:r>
    </w:p>
    <w:p w14:paraId="27F6E761" w14:textId="77777777" w:rsidR="002D50C4" w:rsidRPr="00727EF1" w:rsidRDefault="002D50C4" w:rsidP="00727EF1">
      <w:pPr>
        <w:pStyle w:val="Paragrapgh-numbered"/>
        <w:rPr>
          <w:lang w:val="en-GB"/>
        </w:rPr>
      </w:pPr>
      <w:r w:rsidRPr="00727EF1">
        <w:rPr>
          <w:lang w:val="en-GB"/>
        </w:rPr>
        <w:t xml:space="preserve">Furthermore, the </w:t>
      </w:r>
      <w:r w:rsidR="00B54618" w:rsidRPr="00727EF1">
        <w:rPr>
          <w:lang w:val="en-GB"/>
        </w:rPr>
        <w:t xml:space="preserve">methodologies contained in this </w:t>
      </w:r>
      <w:r w:rsidR="005F43AD" w:rsidRPr="00727EF1">
        <w:rPr>
          <w:lang w:val="en-GB"/>
        </w:rPr>
        <w:t>SAOA</w:t>
      </w:r>
      <w:r w:rsidR="00B54618" w:rsidRPr="00727EF1">
        <w:rPr>
          <w:lang w:val="en-GB"/>
        </w:rPr>
        <w:t xml:space="preserve"> p</w:t>
      </w:r>
      <w:r w:rsidRPr="00727EF1">
        <w:rPr>
          <w:lang w:val="en-GB"/>
        </w:rPr>
        <w:t xml:space="preserve">roposal shall ensure application of the principles of proportionality and non-discrimination; transparency; optimisation between the highest overall efficiency and lowest total costs for all </w:t>
      </w:r>
      <w:r w:rsidR="00B54618" w:rsidRPr="00727EF1">
        <w:rPr>
          <w:lang w:val="en-GB"/>
        </w:rPr>
        <w:t>industry stakeholders and consumers</w:t>
      </w:r>
      <w:r w:rsidRPr="00727EF1">
        <w:rPr>
          <w:lang w:val="en-GB"/>
        </w:rPr>
        <w:t xml:space="preserve">; and use of market-based mechanisms as far as possible, to </w:t>
      </w:r>
      <w:r w:rsidR="00325FFD">
        <w:rPr>
          <w:lang w:val="en-GB"/>
        </w:rPr>
        <w:t>promote</w:t>
      </w:r>
      <w:r w:rsidR="00325FFD" w:rsidRPr="00727EF1">
        <w:rPr>
          <w:lang w:val="en-GB"/>
        </w:rPr>
        <w:t xml:space="preserve"> </w:t>
      </w:r>
      <w:r w:rsidR="00234192" w:rsidRPr="00727EF1">
        <w:rPr>
          <w:lang w:val="en-GB"/>
        </w:rPr>
        <w:t>frequency quality and operational security</w:t>
      </w:r>
      <w:r w:rsidRPr="00727EF1">
        <w:rPr>
          <w:lang w:val="en-GB"/>
        </w:rPr>
        <w:t>.</w:t>
      </w:r>
    </w:p>
    <w:p w14:paraId="27F6E762" w14:textId="77777777" w:rsidR="00DE5EC2" w:rsidRPr="00727EF1" w:rsidRDefault="002D50C4" w:rsidP="00727EF1">
      <w:pPr>
        <w:pStyle w:val="Paragrapgh-numbered"/>
        <w:rPr>
          <w:lang w:val="en-GB"/>
        </w:rPr>
      </w:pPr>
      <w:r w:rsidRPr="00727EF1">
        <w:rPr>
          <w:lang w:val="en-GB"/>
        </w:rPr>
        <w:t xml:space="preserve">In conclusion, the </w:t>
      </w:r>
      <w:r w:rsidR="00B54618" w:rsidRPr="00727EF1">
        <w:rPr>
          <w:lang w:val="en-GB"/>
        </w:rPr>
        <w:t xml:space="preserve">methodologies contained in this </w:t>
      </w:r>
      <w:r w:rsidR="005F43AD" w:rsidRPr="00727EF1">
        <w:rPr>
          <w:lang w:val="en-GB"/>
        </w:rPr>
        <w:t>SAOA</w:t>
      </w:r>
      <w:r w:rsidR="00B54618" w:rsidRPr="00727EF1">
        <w:rPr>
          <w:lang w:val="en-GB"/>
        </w:rPr>
        <w:t xml:space="preserve"> p</w:t>
      </w:r>
      <w:r w:rsidRPr="00727EF1">
        <w:rPr>
          <w:lang w:val="en-GB"/>
        </w:rPr>
        <w:t xml:space="preserve">roposal shall contribute to the general objectives of the </w:t>
      </w:r>
      <w:r w:rsidR="005F43AD" w:rsidRPr="00727EF1">
        <w:rPr>
          <w:lang w:val="en-GB"/>
        </w:rPr>
        <w:t>SOGL</w:t>
      </w:r>
      <w:r w:rsidRPr="00727EF1">
        <w:rPr>
          <w:lang w:val="en-GB"/>
        </w:rPr>
        <w:t xml:space="preserve"> to the benefit of all TSOs, the Agency, regu</w:t>
      </w:r>
      <w:r w:rsidR="00B54618" w:rsidRPr="00727EF1">
        <w:rPr>
          <w:lang w:val="en-GB"/>
        </w:rPr>
        <w:t xml:space="preserve">latory authorities, </w:t>
      </w:r>
      <w:r w:rsidRPr="00727EF1">
        <w:rPr>
          <w:lang w:val="en-GB"/>
        </w:rPr>
        <w:t>market participants</w:t>
      </w:r>
      <w:r w:rsidR="00B54618" w:rsidRPr="00727EF1">
        <w:rPr>
          <w:lang w:val="en-GB"/>
        </w:rPr>
        <w:t xml:space="preserve"> and the end consumers</w:t>
      </w:r>
      <w:r w:rsidRPr="00727EF1">
        <w:rPr>
          <w:lang w:val="en-GB"/>
        </w:rPr>
        <w:t>.</w:t>
      </w:r>
    </w:p>
    <w:p w14:paraId="27F6E763" w14:textId="77777777" w:rsidR="009F40BA" w:rsidRPr="00325FFD" w:rsidRDefault="009F40BA" w:rsidP="002D50C4">
      <w:pPr>
        <w:pStyle w:val="Paragrapgh-numbered"/>
        <w:numPr>
          <w:ilvl w:val="0"/>
          <w:numId w:val="0"/>
        </w:numPr>
        <w:spacing w:after="0"/>
        <w:ind w:left="644"/>
        <w:contextualSpacing/>
        <w:rPr>
          <w:lang w:val="en-GB" w:eastAsia="en-US"/>
        </w:rPr>
      </w:pPr>
    </w:p>
    <w:p w14:paraId="27F6E764" w14:textId="77777777" w:rsidR="002D50C4" w:rsidRPr="00325FFD" w:rsidRDefault="002D50C4" w:rsidP="002D50C4">
      <w:pPr>
        <w:pStyle w:val="Paragrapgh-numbered"/>
        <w:numPr>
          <w:ilvl w:val="0"/>
          <w:numId w:val="0"/>
        </w:numPr>
        <w:spacing w:after="0"/>
        <w:ind w:left="644"/>
        <w:contextualSpacing/>
        <w:rPr>
          <w:lang w:val="en-GB" w:eastAsia="en-US"/>
        </w:rPr>
      </w:pPr>
      <w:r w:rsidRPr="00727EF1">
        <w:rPr>
          <w:lang w:val="en-GB"/>
        </w:rPr>
        <w:t>SUBMIT THE FOLLOWING SYNCHRONOUS AREA OPERATIONAL AGREEMENT</w:t>
      </w:r>
      <w:r w:rsidR="007C1C58" w:rsidRPr="00727EF1">
        <w:rPr>
          <w:lang w:val="en-GB"/>
        </w:rPr>
        <w:t>S</w:t>
      </w:r>
      <w:r w:rsidRPr="00727EF1">
        <w:rPr>
          <w:lang w:val="en-GB"/>
        </w:rPr>
        <w:t xml:space="preserve"> PROPOSAL TO THE GB REGULATORY AUTHORITY, OFGEM:</w:t>
      </w:r>
    </w:p>
    <w:p w14:paraId="27F6E765" w14:textId="77777777" w:rsidR="009B4A26" w:rsidRPr="00325FFD" w:rsidRDefault="009F40BA" w:rsidP="009F40BA">
      <w:pPr>
        <w:pStyle w:val="Titlename"/>
        <w:ind w:left="0"/>
      </w:pPr>
      <w:bookmarkStart w:id="8" w:name="_Toc432586768"/>
      <w:bookmarkStart w:id="9" w:name="_Toc432586788"/>
      <w:bookmarkStart w:id="10" w:name="_Toc434227404"/>
      <w:bookmarkStart w:id="11" w:name="_Toc463335060"/>
      <w:r w:rsidRPr="00325FFD">
        <w:br/>
      </w:r>
      <w:bookmarkStart w:id="12" w:name="_Toc510530221"/>
      <w:r w:rsidR="009B4A26" w:rsidRPr="00325FFD">
        <w:t>General Provisions</w:t>
      </w:r>
      <w:bookmarkEnd w:id="8"/>
      <w:bookmarkEnd w:id="9"/>
      <w:bookmarkEnd w:id="10"/>
      <w:bookmarkEnd w:id="11"/>
      <w:bookmarkEnd w:id="12"/>
    </w:p>
    <w:p w14:paraId="27F6E766" w14:textId="77777777" w:rsidR="009B4A26" w:rsidRPr="00325FFD" w:rsidRDefault="009B4A26" w:rsidP="009B4A26">
      <w:pPr>
        <w:pStyle w:val="Artnr"/>
        <w:rPr>
          <w:i/>
          <w:lang w:val="en-GB"/>
        </w:rPr>
      </w:pPr>
      <w:bookmarkStart w:id="13" w:name="_Ref425330626"/>
      <w:bookmarkStart w:id="14" w:name="_Ref427939169"/>
      <w:bookmarkStart w:id="15" w:name="_Toc510530222"/>
      <w:r w:rsidRPr="00325FFD">
        <w:rPr>
          <w:lang w:val="en-GB"/>
        </w:rPr>
        <w:t>Subject matter and scope</w:t>
      </w:r>
      <w:bookmarkEnd w:id="13"/>
      <w:bookmarkEnd w:id="14"/>
      <w:bookmarkEnd w:id="15"/>
    </w:p>
    <w:p w14:paraId="27F6E767" w14:textId="77777777" w:rsidR="009B4A26" w:rsidRPr="00325FFD" w:rsidRDefault="009B4A26" w:rsidP="009B4A26">
      <w:pPr>
        <w:pStyle w:val="Paragrapgh-numbered"/>
        <w:rPr>
          <w:lang w:val="en-GB" w:eastAsia="en-US"/>
        </w:rPr>
      </w:pPr>
      <w:r w:rsidRPr="00325FFD">
        <w:rPr>
          <w:lang w:val="en-GB" w:eastAsia="en-US"/>
        </w:rPr>
        <w:t xml:space="preserve">This Synchronous Area Operational Agreement (SAOA) </w:t>
      </w:r>
      <w:r w:rsidR="007C1C58" w:rsidRPr="00325FFD">
        <w:rPr>
          <w:lang w:val="en-GB" w:eastAsia="en-US"/>
        </w:rPr>
        <w:t xml:space="preserve">document </w:t>
      </w:r>
      <w:r w:rsidRPr="00325FFD">
        <w:rPr>
          <w:lang w:val="en-GB" w:eastAsia="en-US"/>
        </w:rPr>
        <w:t xml:space="preserve">for Great Britain contains: </w:t>
      </w:r>
    </w:p>
    <w:p w14:paraId="27F6E768" w14:textId="6842BADA" w:rsidR="009B4A26" w:rsidRPr="00325FFD" w:rsidRDefault="007C1C58" w:rsidP="00793CAC">
      <w:pPr>
        <w:pStyle w:val="Paragrapgh-numbered"/>
        <w:numPr>
          <w:ilvl w:val="1"/>
          <w:numId w:val="11"/>
        </w:numPr>
        <w:rPr>
          <w:lang w:val="en-GB" w:eastAsia="en-US"/>
        </w:rPr>
      </w:pPr>
      <w:r w:rsidRPr="00325FFD">
        <w:rPr>
          <w:lang w:val="en-GB" w:eastAsia="en-US"/>
        </w:rPr>
        <w:t>Title</w:t>
      </w:r>
      <w:r w:rsidR="009B4A26" w:rsidRPr="00325FFD">
        <w:rPr>
          <w:lang w:val="en-GB" w:eastAsia="en-US"/>
        </w:rPr>
        <w:t xml:space="preserve"> </w:t>
      </w:r>
      <w:r w:rsidRPr="00325FFD">
        <w:rPr>
          <w:lang w:val="en-GB" w:eastAsia="en-US"/>
        </w:rPr>
        <w:t>2</w:t>
      </w:r>
      <w:r w:rsidR="00CF0239">
        <w:rPr>
          <w:lang w:val="en-GB" w:eastAsia="en-US"/>
        </w:rPr>
        <w:t>: Those A</w:t>
      </w:r>
      <w:r w:rsidR="009B4A26" w:rsidRPr="00325FFD">
        <w:rPr>
          <w:lang w:val="en-GB" w:eastAsia="en-US"/>
        </w:rPr>
        <w:t xml:space="preserve">rticles referenced from both 118 and 6(3). These are subject to </w:t>
      </w:r>
      <w:r w:rsidR="004736EA" w:rsidRPr="00325FFD">
        <w:rPr>
          <w:lang w:val="en-GB" w:eastAsia="en-US"/>
        </w:rPr>
        <w:t>OFGEM</w:t>
      </w:r>
      <w:r w:rsidR="009B4A26" w:rsidRPr="00325FFD">
        <w:rPr>
          <w:lang w:val="en-GB" w:eastAsia="en-US"/>
        </w:rPr>
        <w:t xml:space="preserve"> approva</w:t>
      </w:r>
      <w:r w:rsidR="00CF0239">
        <w:rPr>
          <w:lang w:val="en-GB" w:eastAsia="en-US"/>
        </w:rPr>
        <w:t>l and public consultation from A</w:t>
      </w:r>
      <w:r w:rsidR="009B4A26" w:rsidRPr="00325FFD">
        <w:rPr>
          <w:lang w:val="en-GB" w:eastAsia="en-US"/>
        </w:rPr>
        <w:t>rticle 11.</w:t>
      </w:r>
    </w:p>
    <w:p w14:paraId="27F6E769" w14:textId="5B2ADD0A" w:rsidR="009B4A26" w:rsidRPr="00325FFD" w:rsidRDefault="007C1C58" w:rsidP="00793CAC">
      <w:pPr>
        <w:pStyle w:val="Paragrapgh-numbered"/>
        <w:numPr>
          <w:ilvl w:val="1"/>
          <w:numId w:val="11"/>
        </w:numPr>
        <w:rPr>
          <w:lang w:val="en-GB" w:eastAsia="en-US"/>
        </w:rPr>
      </w:pPr>
      <w:r w:rsidRPr="00325FFD">
        <w:rPr>
          <w:lang w:val="en-GB" w:eastAsia="en-US"/>
        </w:rPr>
        <w:t>Title 3</w:t>
      </w:r>
      <w:r w:rsidR="00CF0239">
        <w:rPr>
          <w:lang w:val="en-GB" w:eastAsia="en-US"/>
        </w:rPr>
        <w:t>: Those articles referenced in Article 118 but not found in A</w:t>
      </w:r>
      <w:r w:rsidR="009B4A26" w:rsidRPr="00325FFD">
        <w:rPr>
          <w:lang w:val="en-GB" w:eastAsia="en-US"/>
        </w:rPr>
        <w:t xml:space="preserve">rticle 6 or 11. These articles are not subject to either </w:t>
      </w:r>
      <w:r w:rsidR="004736EA" w:rsidRPr="00325FFD">
        <w:rPr>
          <w:lang w:val="en-GB" w:eastAsia="en-US"/>
        </w:rPr>
        <w:t>OFGEM</w:t>
      </w:r>
      <w:r w:rsidR="009B4A26" w:rsidRPr="00325FFD">
        <w:rPr>
          <w:lang w:val="en-GB" w:eastAsia="en-US"/>
        </w:rPr>
        <w:t xml:space="preserve"> approval or public consultation.</w:t>
      </w:r>
    </w:p>
    <w:p w14:paraId="27F6E76A" w14:textId="77777777" w:rsidR="009B4A26" w:rsidRPr="00325FFD" w:rsidRDefault="009B4A26" w:rsidP="009B4A26">
      <w:pPr>
        <w:pStyle w:val="Artnr"/>
        <w:rPr>
          <w:lang w:val="en-GB"/>
        </w:rPr>
      </w:pPr>
      <w:bookmarkStart w:id="16" w:name="_Toc510530223"/>
      <w:r w:rsidRPr="00325FFD">
        <w:rPr>
          <w:lang w:val="en-GB"/>
        </w:rPr>
        <w:t>Definitions and interpretation</w:t>
      </w:r>
      <w:bookmarkEnd w:id="16"/>
    </w:p>
    <w:p w14:paraId="27F6E76B" w14:textId="77777777" w:rsidR="006254C7" w:rsidRPr="00325FFD" w:rsidRDefault="009B4A26" w:rsidP="009F40BA">
      <w:pPr>
        <w:pStyle w:val="Paragrapgh-numbered"/>
        <w:numPr>
          <w:ilvl w:val="0"/>
          <w:numId w:val="31"/>
        </w:numPr>
        <w:rPr>
          <w:lang w:val="en-GB" w:eastAsia="en-US"/>
        </w:rPr>
      </w:pPr>
      <w:r w:rsidRPr="00325FFD">
        <w:rPr>
          <w:lang w:val="en-GB" w:eastAsia="en-US"/>
        </w:rPr>
        <w:t xml:space="preserve">For the purposes of this proposal, the terms used shall have the meaning of the definitions included in Article 3 of </w:t>
      </w:r>
      <w:r w:rsidR="009F40BA" w:rsidRPr="00325FFD">
        <w:rPr>
          <w:lang w:val="en-GB" w:eastAsia="en-US"/>
        </w:rPr>
        <w:t>Regulation 2017/1485</w:t>
      </w:r>
      <w:r w:rsidRPr="00325FFD">
        <w:rPr>
          <w:lang w:val="en-GB" w:eastAsia="en-US"/>
        </w:rPr>
        <w:t xml:space="preserve">, Article 2 of Regulation 2015/1222 and the other items of </w:t>
      </w:r>
      <w:r w:rsidR="006254C7" w:rsidRPr="00325FFD">
        <w:rPr>
          <w:lang w:val="en-GB" w:eastAsia="en-US"/>
        </w:rPr>
        <w:t>legislation referenced therein.</w:t>
      </w:r>
    </w:p>
    <w:p w14:paraId="27F6E76C" w14:textId="77777777" w:rsidR="009B4A26" w:rsidRPr="00325FFD" w:rsidRDefault="009B4A26" w:rsidP="009B4A26">
      <w:pPr>
        <w:pStyle w:val="Paragrapgh-numbered"/>
        <w:numPr>
          <w:ilvl w:val="0"/>
          <w:numId w:val="0"/>
        </w:numPr>
        <w:ind w:left="360" w:hanging="360"/>
        <w:rPr>
          <w:lang w:val="en-GB" w:eastAsia="en-US"/>
        </w:rPr>
      </w:pPr>
      <w:bookmarkStart w:id="17" w:name="_Ref487034504"/>
      <w:bookmarkEnd w:id="17"/>
    </w:p>
    <w:p w14:paraId="27F6E76D" w14:textId="77777777" w:rsidR="000B082A" w:rsidRPr="00325FFD" w:rsidRDefault="009F40BA" w:rsidP="000B082A">
      <w:pPr>
        <w:pStyle w:val="Titlename"/>
      </w:pPr>
      <w:r w:rsidRPr="00325FFD">
        <w:br/>
      </w:r>
      <w:bookmarkStart w:id="18" w:name="_Toc510530224"/>
      <w:r w:rsidR="000B082A" w:rsidRPr="00325FFD">
        <w:t>Methodologies, Conditions and Values developed by NGET to satisfy the needs of the SOGL within SAOA for GB, which are subject to OFGEM regulatory authority approval</w:t>
      </w:r>
      <w:bookmarkEnd w:id="18"/>
    </w:p>
    <w:p w14:paraId="27F6E76E" w14:textId="77777777" w:rsidR="004736EA" w:rsidRPr="00325FFD" w:rsidRDefault="00325FFD" w:rsidP="000B082A">
      <w:pPr>
        <w:pStyle w:val="Artnr"/>
        <w:rPr>
          <w:lang w:val="en-GB"/>
        </w:rPr>
      </w:pPr>
      <w:bookmarkStart w:id="19" w:name="_Toc510530225"/>
      <w:r>
        <w:rPr>
          <w:lang w:val="en-GB"/>
        </w:rPr>
        <w:t>T</w:t>
      </w:r>
      <w:r w:rsidR="004736EA" w:rsidRPr="00325FFD">
        <w:rPr>
          <w:lang w:val="en-GB"/>
        </w:rPr>
        <w:t xml:space="preserve">he dimensioning rules for FCR in accordance with </w:t>
      </w:r>
      <w:r w:rsidR="009F40BA" w:rsidRPr="00325FFD">
        <w:rPr>
          <w:lang w:val="en-GB"/>
        </w:rPr>
        <w:t xml:space="preserve">SOGL </w:t>
      </w:r>
      <w:r w:rsidR="004736EA" w:rsidRPr="00325FFD">
        <w:rPr>
          <w:lang w:val="en-GB"/>
        </w:rPr>
        <w:t>Article 153</w:t>
      </w:r>
      <w:bookmarkEnd w:id="19"/>
    </w:p>
    <w:p w14:paraId="27F6E76F" w14:textId="77777777" w:rsidR="001072E4" w:rsidRDefault="004736EA" w:rsidP="001072E4">
      <w:pPr>
        <w:pStyle w:val="Paragrapgh-numbered"/>
        <w:numPr>
          <w:ilvl w:val="0"/>
          <w:numId w:val="28"/>
        </w:numPr>
        <w:rPr>
          <w:lang w:val="en-GB"/>
        </w:rPr>
      </w:pPr>
      <w:r w:rsidRPr="00727EF1">
        <w:rPr>
          <w:lang w:val="en-GB"/>
        </w:rPr>
        <w:t>The NETS SQSS specifies the standards which are used to dimension the GB FCR requirements.</w:t>
      </w:r>
    </w:p>
    <w:p w14:paraId="27F6E770" w14:textId="77777777" w:rsidR="004736EA" w:rsidRPr="001072E4" w:rsidRDefault="00325FFD" w:rsidP="001072E4">
      <w:pPr>
        <w:pStyle w:val="Paragrapgh-numbered"/>
        <w:numPr>
          <w:ilvl w:val="0"/>
          <w:numId w:val="28"/>
        </w:numPr>
        <w:rPr>
          <w:lang w:val="en-GB"/>
        </w:rPr>
      </w:pPr>
      <w:r w:rsidRPr="001072E4">
        <w:rPr>
          <w:lang w:val="en-GB"/>
        </w:rPr>
        <w:t>NGET</w:t>
      </w:r>
      <w:r w:rsidR="004736EA" w:rsidRPr="001072E4">
        <w:rPr>
          <w:lang w:val="en-GB"/>
        </w:rPr>
        <w:t xml:space="preserve"> shall determine the reserve capacity for FCR required for the GB synchronous area at least daily and refine this according to changes in system conditions, through to real time.</w:t>
      </w:r>
    </w:p>
    <w:p w14:paraId="27F6E771" w14:textId="77777777" w:rsidR="004736EA" w:rsidRPr="00325FFD" w:rsidRDefault="008C4823" w:rsidP="000B082A">
      <w:pPr>
        <w:pStyle w:val="Artnr"/>
        <w:rPr>
          <w:lang w:val="en-GB"/>
        </w:rPr>
      </w:pPr>
      <w:bookmarkStart w:id="20" w:name="_Toc510530226"/>
      <w:r w:rsidRPr="00325FFD">
        <w:rPr>
          <w:lang w:val="en-GB"/>
        </w:rPr>
        <w:t>A</w:t>
      </w:r>
      <w:r w:rsidR="004736EA" w:rsidRPr="00325FFD">
        <w:rPr>
          <w:lang w:val="en-GB"/>
        </w:rPr>
        <w:t xml:space="preserve">dditional properties of FCR in accordance with </w:t>
      </w:r>
      <w:r w:rsidR="009F40BA" w:rsidRPr="00325FFD">
        <w:rPr>
          <w:lang w:val="en-GB"/>
        </w:rPr>
        <w:t xml:space="preserve">SOGL </w:t>
      </w:r>
      <w:r w:rsidR="004736EA" w:rsidRPr="00325FFD">
        <w:rPr>
          <w:lang w:val="en-GB"/>
        </w:rPr>
        <w:t>Article 154(2)</w:t>
      </w:r>
      <w:bookmarkEnd w:id="20"/>
    </w:p>
    <w:p w14:paraId="27F6E772" w14:textId="77777777" w:rsidR="004736EA" w:rsidRPr="00727EF1" w:rsidRDefault="0012247E" w:rsidP="009F40BA">
      <w:pPr>
        <w:pStyle w:val="Paragrapgh-numbered"/>
        <w:numPr>
          <w:ilvl w:val="0"/>
          <w:numId w:val="22"/>
        </w:numPr>
        <w:rPr>
          <w:lang w:val="en-GB"/>
        </w:rPr>
      </w:pPr>
      <w:r w:rsidRPr="00727EF1">
        <w:rPr>
          <w:rFonts w:eastAsiaTheme="minorHAnsi"/>
          <w:lang w:val="en-GB"/>
        </w:rPr>
        <w:t>All technical properties for GB services are specific to those services and no common additional properties are defined here.</w:t>
      </w:r>
    </w:p>
    <w:p w14:paraId="27F6E773" w14:textId="77777777" w:rsidR="00F00958" w:rsidRPr="00325FFD" w:rsidRDefault="008C4823" w:rsidP="000B082A">
      <w:pPr>
        <w:pStyle w:val="Artnr"/>
        <w:rPr>
          <w:lang w:val="en-GB"/>
        </w:rPr>
      </w:pPr>
      <w:bookmarkStart w:id="21" w:name="_Toc510530227"/>
      <w:r w:rsidRPr="00325FFD">
        <w:rPr>
          <w:lang w:val="en-GB"/>
        </w:rPr>
        <w:t>T</w:t>
      </w:r>
      <w:r w:rsidR="00F00958" w:rsidRPr="00325FFD">
        <w:rPr>
          <w:lang w:val="en-GB"/>
        </w:rPr>
        <w:t xml:space="preserve">he  frequency  quality  defining  parameters  and  the  frequency  quality  target parameters in accordance with </w:t>
      </w:r>
      <w:r w:rsidR="009F40BA" w:rsidRPr="00325FFD">
        <w:rPr>
          <w:lang w:val="en-GB"/>
        </w:rPr>
        <w:t xml:space="preserve">SOGL </w:t>
      </w:r>
      <w:r w:rsidR="00F00958" w:rsidRPr="00325FFD">
        <w:rPr>
          <w:lang w:val="en-GB"/>
        </w:rPr>
        <w:t>Article 127</w:t>
      </w:r>
      <w:bookmarkEnd w:id="21"/>
    </w:p>
    <w:p w14:paraId="27F6E774" w14:textId="75B9DB3C" w:rsidR="00F00958" w:rsidRPr="00727EF1" w:rsidRDefault="006D194A" w:rsidP="009F40BA">
      <w:pPr>
        <w:pStyle w:val="Paragrapgh-numbered"/>
        <w:numPr>
          <w:ilvl w:val="0"/>
          <w:numId w:val="21"/>
        </w:numPr>
        <w:rPr>
          <w:lang w:val="en-GB"/>
        </w:rPr>
      </w:pPr>
      <w:r w:rsidRPr="00727EF1">
        <w:rPr>
          <w:lang w:val="en-GB"/>
        </w:rPr>
        <w:t xml:space="preserve">The Frequency Quality Defining </w:t>
      </w:r>
      <w:r w:rsidR="0038309A" w:rsidRPr="00727EF1">
        <w:rPr>
          <w:lang w:val="en-GB"/>
        </w:rPr>
        <w:t>Parameters</w:t>
      </w:r>
      <w:r w:rsidRPr="00727EF1">
        <w:rPr>
          <w:lang w:val="en-GB"/>
        </w:rPr>
        <w:t xml:space="preserve"> and the Frequency Quality Target Parameters are as defined in SOGL Annex 1</w:t>
      </w:r>
      <w:r w:rsidR="00CF0239">
        <w:rPr>
          <w:lang w:val="en-GB"/>
        </w:rPr>
        <w:t>,</w:t>
      </w:r>
      <w:r w:rsidRPr="00727EF1">
        <w:rPr>
          <w:lang w:val="en-GB"/>
        </w:rPr>
        <w:t xml:space="preserve"> table 1 and table 2.</w:t>
      </w:r>
    </w:p>
    <w:p w14:paraId="27F6E775" w14:textId="77777777" w:rsidR="00F00958" w:rsidRPr="00325FFD" w:rsidRDefault="008C4823" w:rsidP="000B082A">
      <w:pPr>
        <w:pStyle w:val="Artnr"/>
        <w:rPr>
          <w:lang w:val="en-GB"/>
        </w:rPr>
      </w:pPr>
      <w:bookmarkStart w:id="22" w:name="_Toc510530228"/>
      <w:r w:rsidRPr="00727EF1">
        <w:rPr>
          <w:lang w:val="en-GB"/>
        </w:rPr>
        <w:t>F</w:t>
      </w:r>
      <w:r w:rsidR="006D194A" w:rsidRPr="00325FFD">
        <w:rPr>
          <w:lang w:val="en-GB"/>
        </w:rPr>
        <w:t xml:space="preserve">or the GB and IE/NI synchronous areas, measures to ensure the recovery of energy reservoirs in accordance with </w:t>
      </w:r>
      <w:r w:rsidR="009F40BA" w:rsidRPr="00325FFD">
        <w:rPr>
          <w:lang w:val="en-GB"/>
        </w:rPr>
        <w:t xml:space="preserve">SOGL </w:t>
      </w:r>
      <w:r w:rsidR="006D194A" w:rsidRPr="00325FFD">
        <w:rPr>
          <w:lang w:val="en-GB"/>
        </w:rPr>
        <w:t>Article 156(6)(b)</w:t>
      </w:r>
      <w:bookmarkEnd w:id="22"/>
    </w:p>
    <w:p w14:paraId="27F6E776" w14:textId="77777777" w:rsidR="006D194A" w:rsidRPr="00325FFD" w:rsidRDefault="006D194A" w:rsidP="00727EF1">
      <w:pPr>
        <w:pStyle w:val="Paragrapgh-numbered"/>
        <w:numPr>
          <w:ilvl w:val="0"/>
          <w:numId w:val="45"/>
        </w:numPr>
      </w:pPr>
      <w:r w:rsidRPr="00325FFD">
        <w:t xml:space="preserve">The definition of FCR products in GB are covered by </w:t>
      </w:r>
      <w:r w:rsidR="005E13C8" w:rsidRPr="00325FFD">
        <w:t xml:space="preserve">the </w:t>
      </w:r>
      <w:r w:rsidRPr="00325FFD">
        <w:t xml:space="preserve">Grid </w:t>
      </w:r>
      <w:r w:rsidR="005E13C8" w:rsidRPr="00325FFD">
        <w:t>C</w:t>
      </w:r>
      <w:r w:rsidRPr="00325FFD">
        <w:t>ode and balancing services where applicable, (mandatory agreements and ancillary agreements).</w:t>
      </w:r>
    </w:p>
    <w:p w14:paraId="27F6E777" w14:textId="77777777" w:rsidR="006D194A" w:rsidRPr="00325FFD" w:rsidRDefault="006D194A">
      <w:pPr>
        <w:pStyle w:val="Paragrapgh-numbered"/>
      </w:pPr>
      <w:r w:rsidRPr="00325FFD">
        <w:t>The declared availability of FCR providing units and groups is managed by the FCR providers which reflect the requirement to recover energy reservoirs. Effectively this means that NGET takes into account the depletion of these reservoirs when procuring FCR.</w:t>
      </w:r>
    </w:p>
    <w:p w14:paraId="27F6E778" w14:textId="77777777" w:rsidR="00F00958" w:rsidRPr="00325FFD" w:rsidRDefault="006D194A">
      <w:pPr>
        <w:pStyle w:val="Paragrapgh-numbered"/>
      </w:pPr>
      <w:r w:rsidRPr="00325FFD">
        <w:t>When operating the FCP, NGET take into account depletion of these reservoirs to minimize risk in real time where applicable.</w:t>
      </w:r>
    </w:p>
    <w:p w14:paraId="27F6E779" w14:textId="77777777" w:rsidR="002D50C4" w:rsidRPr="00727EF1" w:rsidRDefault="002D50C4" w:rsidP="00876A23">
      <w:pPr>
        <w:pStyle w:val="Paragrapgh-numbered"/>
        <w:numPr>
          <w:ilvl w:val="0"/>
          <w:numId w:val="0"/>
        </w:numPr>
        <w:ind w:left="360"/>
        <w:rPr>
          <w:lang w:val="en-GB"/>
        </w:rPr>
      </w:pPr>
    </w:p>
    <w:p w14:paraId="27F6E77A" w14:textId="77777777" w:rsidR="002D50C4" w:rsidRPr="00325FFD" w:rsidRDefault="008C4823" w:rsidP="002D50C4">
      <w:pPr>
        <w:pStyle w:val="Artnr"/>
        <w:rPr>
          <w:lang w:val="en-GB"/>
        </w:rPr>
      </w:pPr>
      <w:bookmarkStart w:id="23" w:name="_Toc510530229"/>
      <w:r w:rsidRPr="00727EF1">
        <w:rPr>
          <w:lang w:val="en-GB"/>
        </w:rPr>
        <w:t>I</w:t>
      </w:r>
      <w:r w:rsidR="002D50C4" w:rsidRPr="00325FFD">
        <w:rPr>
          <w:lang w:val="en-GB"/>
        </w:rPr>
        <w:t>f applicable, for synchronous areas other than CE, limits for the exchange of FCR between the TSOs in accordance with SOGL Article 163(2)</w:t>
      </w:r>
      <w:bookmarkEnd w:id="23"/>
    </w:p>
    <w:p w14:paraId="27F6E77B" w14:textId="77777777" w:rsidR="002D50C4" w:rsidRPr="00727EF1" w:rsidRDefault="002D50C4" w:rsidP="002D50C4">
      <w:pPr>
        <w:pStyle w:val="Paragrapgh-numbered"/>
        <w:numPr>
          <w:ilvl w:val="0"/>
          <w:numId w:val="38"/>
        </w:numPr>
        <w:rPr>
          <w:lang w:val="en-GB"/>
        </w:rPr>
      </w:pPr>
      <w:r w:rsidRPr="00727EF1">
        <w:rPr>
          <w:lang w:val="en-GB"/>
        </w:rPr>
        <w:t>This article is not applicable to GB since the LF Block Structure has a single LF Block and single LF Area within the Synchronous Area</w:t>
      </w:r>
      <w:r w:rsidR="005E13C8" w:rsidRPr="00727EF1">
        <w:rPr>
          <w:lang w:val="en-GB"/>
        </w:rPr>
        <w:t xml:space="preserve"> of GB</w:t>
      </w:r>
      <w:r w:rsidRPr="00727EF1">
        <w:rPr>
          <w:lang w:val="en-GB"/>
        </w:rPr>
        <w:t xml:space="preserve">. </w:t>
      </w:r>
      <w:r w:rsidR="000B082A" w:rsidRPr="00727EF1">
        <w:rPr>
          <w:lang w:val="en-GB"/>
        </w:rPr>
        <w:t xml:space="preserve"> </w:t>
      </w:r>
    </w:p>
    <w:p w14:paraId="27F6E77C" w14:textId="77777777" w:rsidR="006D194A" w:rsidRPr="00325FFD" w:rsidRDefault="008C4823" w:rsidP="000B082A">
      <w:pPr>
        <w:pStyle w:val="Artnr"/>
        <w:rPr>
          <w:lang w:val="en-GB"/>
        </w:rPr>
      </w:pPr>
      <w:bookmarkStart w:id="24" w:name="_Toc510530230"/>
      <w:r w:rsidRPr="00325FFD">
        <w:rPr>
          <w:lang w:val="en-GB"/>
        </w:rPr>
        <w:t>T</w:t>
      </w:r>
      <w:r w:rsidR="006D194A" w:rsidRPr="00325FFD">
        <w:rPr>
          <w:lang w:val="en-GB"/>
        </w:rPr>
        <w:t xml:space="preserve">he  methodology  to  determine  limits  on  the  amount  of  sharing of  FCR between synchronous areas defined in accordance with </w:t>
      </w:r>
      <w:r w:rsidR="009F40BA" w:rsidRPr="00325FFD">
        <w:rPr>
          <w:lang w:val="en-GB"/>
        </w:rPr>
        <w:t xml:space="preserve">SOGL </w:t>
      </w:r>
      <w:r w:rsidR="006D194A" w:rsidRPr="00325FFD">
        <w:rPr>
          <w:lang w:val="en-GB"/>
        </w:rPr>
        <w:t>Article 174(2)</w:t>
      </w:r>
      <w:bookmarkEnd w:id="24"/>
    </w:p>
    <w:p w14:paraId="27F6E77D" w14:textId="77777777" w:rsidR="006D194A" w:rsidRPr="00727EF1" w:rsidRDefault="006D194A" w:rsidP="00096618">
      <w:pPr>
        <w:pStyle w:val="Paragrapgh-numbered"/>
        <w:numPr>
          <w:ilvl w:val="0"/>
          <w:numId w:val="35"/>
        </w:numPr>
        <w:rPr>
          <w:lang w:val="en-GB"/>
        </w:rPr>
      </w:pPr>
      <w:r w:rsidRPr="00727EF1">
        <w:rPr>
          <w:lang w:val="en-GB"/>
        </w:rPr>
        <w:t>NGET look</w:t>
      </w:r>
      <w:r w:rsidR="005E13C8" w:rsidRPr="00727EF1">
        <w:rPr>
          <w:lang w:val="en-GB"/>
        </w:rPr>
        <w:t>s</w:t>
      </w:r>
      <w:r w:rsidRPr="00727EF1">
        <w:rPr>
          <w:lang w:val="en-GB"/>
        </w:rPr>
        <w:t xml:space="preserve"> at the overall requirements for FCR as defined by the dimensioning rules and subtract</w:t>
      </w:r>
      <w:r w:rsidR="005E13C8" w:rsidRPr="00727EF1">
        <w:rPr>
          <w:lang w:val="en-GB"/>
        </w:rPr>
        <w:t>s</w:t>
      </w:r>
      <w:r w:rsidRPr="00727EF1">
        <w:rPr>
          <w:lang w:val="en-GB"/>
        </w:rPr>
        <w:t xml:space="preserve"> the maximum amount of FCR sharing that could be accommodated from other synchronous areas, as determined below, to establish the minimum provision of reserve capacity of FCR in the GB sync</w:t>
      </w:r>
      <w:r w:rsidR="00876A23" w:rsidRPr="00727EF1">
        <w:rPr>
          <w:lang w:val="en-GB"/>
        </w:rPr>
        <w:t>hronous</w:t>
      </w:r>
      <w:r w:rsidRPr="00727EF1">
        <w:rPr>
          <w:lang w:val="en-GB"/>
        </w:rPr>
        <w:t xml:space="preserve"> area. </w:t>
      </w:r>
    </w:p>
    <w:p w14:paraId="27F6E77E" w14:textId="77777777" w:rsidR="006D194A" w:rsidRPr="00727EF1" w:rsidRDefault="006D194A" w:rsidP="006D194A">
      <w:pPr>
        <w:pStyle w:val="Paragrapgh-numbered"/>
        <w:rPr>
          <w:lang w:val="en-GB"/>
        </w:rPr>
      </w:pPr>
      <w:r w:rsidRPr="00727EF1">
        <w:rPr>
          <w:lang w:val="en-GB"/>
        </w:rPr>
        <w:t>NGET determines the maximum amount of FCR sharing that could be accommodated from other synchronous areas by considering the following</w:t>
      </w:r>
      <w:r w:rsidR="000F2786">
        <w:rPr>
          <w:lang w:val="en-GB"/>
        </w:rPr>
        <w:t>:</w:t>
      </w:r>
    </w:p>
    <w:p w14:paraId="27F6E77F" w14:textId="77777777" w:rsidR="006D194A" w:rsidRPr="00727EF1" w:rsidRDefault="006D194A" w:rsidP="006D194A">
      <w:pPr>
        <w:pStyle w:val="Paragrapgh-numbered"/>
        <w:numPr>
          <w:ilvl w:val="1"/>
          <w:numId w:val="11"/>
        </w:numPr>
        <w:rPr>
          <w:lang w:val="en-GB"/>
        </w:rPr>
      </w:pPr>
      <w:r w:rsidRPr="00727EF1">
        <w:rPr>
          <w:lang w:val="en-GB"/>
        </w:rPr>
        <w:t>The ability to transfer FCR between synchronous areas</w:t>
      </w:r>
      <w:r w:rsidR="000F2786">
        <w:rPr>
          <w:lang w:val="en-GB"/>
        </w:rPr>
        <w:t>;</w:t>
      </w:r>
    </w:p>
    <w:p w14:paraId="27F6E780" w14:textId="77777777" w:rsidR="006D194A" w:rsidRPr="00727EF1" w:rsidRDefault="006D194A" w:rsidP="006D194A">
      <w:pPr>
        <w:pStyle w:val="Paragrapgh-numbered"/>
        <w:numPr>
          <w:ilvl w:val="1"/>
          <w:numId w:val="11"/>
        </w:numPr>
        <w:rPr>
          <w:lang w:val="en-GB"/>
        </w:rPr>
      </w:pPr>
      <w:r w:rsidRPr="00727EF1">
        <w:rPr>
          <w:lang w:val="en-GB"/>
        </w:rPr>
        <w:t>To consider any loss of provision of FCR during a reference incident</w:t>
      </w:r>
      <w:r w:rsidR="000F2786">
        <w:rPr>
          <w:lang w:val="en-GB"/>
        </w:rPr>
        <w:t>;</w:t>
      </w:r>
      <w:r w:rsidRPr="00727EF1">
        <w:rPr>
          <w:lang w:val="en-GB"/>
        </w:rPr>
        <w:t xml:space="preserve"> </w:t>
      </w:r>
    </w:p>
    <w:p w14:paraId="27F6E781" w14:textId="77777777" w:rsidR="006D194A" w:rsidRPr="00727EF1" w:rsidRDefault="006D194A" w:rsidP="006D194A">
      <w:pPr>
        <w:pStyle w:val="Paragrapgh-numbered"/>
        <w:numPr>
          <w:ilvl w:val="1"/>
          <w:numId w:val="11"/>
        </w:numPr>
        <w:rPr>
          <w:lang w:val="en-GB"/>
        </w:rPr>
      </w:pPr>
      <w:r w:rsidRPr="00727EF1">
        <w:rPr>
          <w:lang w:val="en-GB"/>
        </w:rPr>
        <w:t xml:space="preserve">Whether sharing of FCR can be accommodated by </w:t>
      </w:r>
      <w:r w:rsidR="00325FFD">
        <w:rPr>
          <w:lang w:val="en-GB"/>
        </w:rPr>
        <w:t>NGET</w:t>
      </w:r>
      <w:r w:rsidRPr="00727EF1">
        <w:rPr>
          <w:lang w:val="en-GB"/>
        </w:rPr>
        <w:t xml:space="preserve"> under expected system conditions whilst complying with SQSS</w:t>
      </w:r>
      <w:r w:rsidR="000F2786">
        <w:rPr>
          <w:lang w:val="en-GB"/>
        </w:rPr>
        <w:t>;</w:t>
      </w:r>
    </w:p>
    <w:p w14:paraId="27F6E782" w14:textId="77777777" w:rsidR="006D194A" w:rsidRPr="00727EF1" w:rsidRDefault="006D194A" w:rsidP="006D194A">
      <w:pPr>
        <w:pStyle w:val="Paragrapgh-numbered"/>
        <w:numPr>
          <w:ilvl w:val="1"/>
          <w:numId w:val="11"/>
        </w:numPr>
        <w:rPr>
          <w:lang w:val="en-GB"/>
        </w:rPr>
      </w:pPr>
      <w:r w:rsidRPr="00727EF1">
        <w:rPr>
          <w:lang w:val="en-GB"/>
        </w:rPr>
        <w:t>When considering sharing arrangements which would reduce the cost of meeting GB FCR, NGET will look at the risk of the probability and impact of FCR short falls that could arise due to sharing</w:t>
      </w:r>
      <w:r w:rsidR="000F2786">
        <w:rPr>
          <w:lang w:val="en-GB"/>
        </w:rPr>
        <w:t>.</w:t>
      </w:r>
      <w:r w:rsidRPr="00727EF1">
        <w:rPr>
          <w:lang w:val="en-GB"/>
        </w:rPr>
        <w:t xml:space="preserve"> </w:t>
      </w:r>
    </w:p>
    <w:p w14:paraId="27F6E783" w14:textId="77777777" w:rsidR="006D194A" w:rsidRPr="00325FFD" w:rsidRDefault="008C4823" w:rsidP="000B082A">
      <w:pPr>
        <w:pStyle w:val="Artnr"/>
        <w:rPr>
          <w:lang w:val="en-GB"/>
        </w:rPr>
      </w:pPr>
      <w:bookmarkStart w:id="25" w:name="_Toc510530231"/>
      <w:r w:rsidRPr="00325FFD">
        <w:rPr>
          <w:lang w:val="en-GB"/>
        </w:rPr>
        <w:t>T</w:t>
      </w:r>
      <w:r w:rsidR="006D194A" w:rsidRPr="00325FFD">
        <w:rPr>
          <w:lang w:val="en-GB"/>
        </w:rPr>
        <w:t xml:space="preserve">he  methodology  to  determine  limits  on  the  amount  of  exchange  of  FRR between synchronous areas defined in accordance with </w:t>
      </w:r>
      <w:r w:rsidR="009F40BA" w:rsidRPr="00325FFD">
        <w:rPr>
          <w:lang w:val="en-GB"/>
        </w:rPr>
        <w:t xml:space="preserve">SOGL </w:t>
      </w:r>
      <w:r w:rsidR="006D194A" w:rsidRPr="00325FFD">
        <w:rPr>
          <w:lang w:val="en-GB"/>
        </w:rPr>
        <w:t xml:space="preserve">Article 176(1) and the methodology  to  determine  limits  on  the  amount  of  sharing  of  FRR  between synchronous areas defined in accordance with </w:t>
      </w:r>
      <w:r w:rsidR="009F40BA" w:rsidRPr="00325FFD">
        <w:rPr>
          <w:lang w:val="en-GB"/>
        </w:rPr>
        <w:t xml:space="preserve">SOGL </w:t>
      </w:r>
      <w:r w:rsidR="006D194A" w:rsidRPr="00325FFD">
        <w:rPr>
          <w:lang w:val="en-GB"/>
        </w:rPr>
        <w:t>Article 177(1)</w:t>
      </w:r>
      <w:bookmarkEnd w:id="25"/>
    </w:p>
    <w:p w14:paraId="27F6E784" w14:textId="77777777" w:rsidR="001072E4" w:rsidRDefault="00EF5C84" w:rsidP="00EF5C84">
      <w:pPr>
        <w:pStyle w:val="Paragrapgh-numbered"/>
        <w:numPr>
          <w:ilvl w:val="0"/>
          <w:numId w:val="34"/>
        </w:numPr>
        <w:rPr>
          <w:lang w:val="en-GB"/>
        </w:rPr>
      </w:pPr>
      <w:r w:rsidRPr="001072E4">
        <w:rPr>
          <w:lang w:val="en-GB"/>
        </w:rPr>
        <w:t>NGET look</w:t>
      </w:r>
      <w:r w:rsidR="005E13C8" w:rsidRPr="001072E4">
        <w:rPr>
          <w:lang w:val="en-GB"/>
        </w:rPr>
        <w:t>s</w:t>
      </w:r>
      <w:r w:rsidRPr="001072E4">
        <w:rPr>
          <w:lang w:val="en-GB"/>
        </w:rPr>
        <w:t xml:space="preserve"> at the overall requirements for FRR as defined by the dimensioning rules and subtract</w:t>
      </w:r>
      <w:r w:rsidR="005E13C8" w:rsidRPr="001072E4">
        <w:rPr>
          <w:lang w:val="en-GB"/>
        </w:rPr>
        <w:t>s</w:t>
      </w:r>
      <w:r w:rsidRPr="001072E4">
        <w:rPr>
          <w:lang w:val="en-GB"/>
        </w:rPr>
        <w:t xml:space="preserve"> the maximum amount of FRR sharing and exchange that could be accommodated from other synchronous areas, as determined below, to establish the minimum provision of reserve capacity of FRR in the GB sync</w:t>
      </w:r>
      <w:r w:rsidR="00876A23" w:rsidRPr="001072E4">
        <w:rPr>
          <w:lang w:val="en-GB"/>
        </w:rPr>
        <w:t>hronous</w:t>
      </w:r>
      <w:r w:rsidRPr="001072E4">
        <w:rPr>
          <w:lang w:val="en-GB"/>
        </w:rPr>
        <w:t xml:space="preserve"> area. </w:t>
      </w:r>
    </w:p>
    <w:p w14:paraId="27F6E785" w14:textId="77777777" w:rsidR="00EF5C84" w:rsidRPr="001072E4" w:rsidRDefault="00EF5C84" w:rsidP="00EF5C84">
      <w:pPr>
        <w:pStyle w:val="Paragrapgh-numbered"/>
        <w:numPr>
          <w:ilvl w:val="0"/>
          <w:numId w:val="34"/>
        </w:numPr>
        <w:rPr>
          <w:lang w:val="en-GB"/>
        </w:rPr>
      </w:pPr>
      <w:r w:rsidRPr="001072E4">
        <w:rPr>
          <w:lang w:val="en-GB"/>
        </w:rPr>
        <w:t>NGET determines the maximum amount of FRR sharing and exchange that could be accommodated from other synchronous areas by considering the following</w:t>
      </w:r>
      <w:r w:rsidR="000F2786" w:rsidRPr="001072E4">
        <w:rPr>
          <w:lang w:val="en-GB"/>
        </w:rPr>
        <w:t>:</w:t>
      </w:r>
    </w:p>
    <w:p w14:paraId="27F6E786" w14:textId="77777777" w:rsidR="00EF5C84" w:rsidRPr="00727EF1" w:rsidRDefault="00EF5C84" w:rsidP="00876A23">
      <w:pPr>
        <w:pStyle w:val="Paragrapgh-numbered"/>
        <w:numPr>
          <w:ilvl w:val="0"/>
          <w:numId w:val="42"/>
        </w:numPr>
        <w:rPr>
          <w:lang w:val="en-GB"/>
        </w:rPr>
      </w:pPr>
      <w:r w:rsidRPr="00727EF1">
        <w:rPr>
          <w:lang w:val="en-GB"/>
        </w:rPr>
        <w:t>The ability to transfer FRR between synchronous areas;</w:t>
      </w:r>
    </w:p>
    <w:p w14:paraId="27F6E787" w14:textId="77777777" w:rsidR="00EF5C84" w:rsidRPr="00727EF1" w:rsidRDefault="00EF5C84" w:rsidP="00876A23">
      <w:pPr>
        <w:pStyle w:val="Paragrapgh-numbered"/>
        <w:numPr>
          <w:ilvl w:val="0"/>
          <w:numId w:val="42"/>
        </w:numPr>
        <w:rPr>
          <w:lang w:val="en-GB"/>
        </w:rPr>
      </w:pPr>
      <w:r w:rsidRPr="00727EF1">
        <w:rPr>
          <w:lang w:val="en-GB"/>
        </w:rPr>
        <w:t>To consider any loss of provision of FRR during a reference incident;</w:t>
      </w:r>
    </w:p>
    <w:p w14:paraId="27F6E788" w14:textId="625AE770" w:rsidR="00EF5C84" w:rsidRPr="00727EF1" w:rsidRDefault="00EF5C84" w:rsidP="00876A23">
      <w:pPr>
        <w:pStyle w:val="Paragrapgh-numbered"/>
        <w:numPr>
          <w:ilvl w:val="0"/>
          <w:numId w:val="42"/>
        </w:numPr>
        <w:rPr>
          <w:lang w:val="en-GB"/>
        </w:rPr>
      </w:pPr>
      <w:r w:rsidRPr="00727EF1">
        <w:rPr>
          <w:lang w:val="en-GB"/>
        </w:rPr>
        <w:t xml:space="preserve">Whether sharing and exchange of FRR can be accommodated by </w:t>
      </w:r>
      <w:r w:rsidR="00325FFD">
        <w:rPr>
          <w:lang w:val="en-GB"/>
        </w:rPr>
        <w:t>NGET</w:t>
      </w:r>
      <w:r w:rsidRPr="00727EF1">
        <w:rPr>
          <w:lang w:val="en-GB"/>
        </w:rPr>
        <w:t xml:space="preserve"> under expected system conditions whilst complying with </w:t>
      </w:r>
      <w:r w:rsidR="00CF0239">
        <w:rPr>
          <w:lang w:val="en-GB"/>
        </w:rPr>
        <w:t xml:space="preserve">NETS </w:t>
      </w:r>
      <w:r w:rsidRPr="00727EF1">
        <w:rPr>
          <w:lang w:val="en-GB"/>
        </w:rPr>
        <w:t>SQSS;</w:t>
      </w:r>
    </w:p>
    <w:p w14:paraId="27F6E789" w14:textId="7A11EAFA" w:rsidR="006D194A" w:rsidRPr="00727EF1" w:rsidRDefault="00EF5C84" w:rsidP="00876A23">
      <w:pPr>
        <w:pStyle w:val="Paragrapgh-numbered"/>
        <w:numPr>
          <w:ilvl w:val="0"/>
          <w:numId w:val="42"/>
        </w:numPr>
        <w:rPr>
          <w:lang w:val="en-GB"/>
        </w:rPr>
      </w:pPr>
      <w:r w:rsidRPr="00727EF1">
        <w:rPr>
          <w:lang w:val="en-GB"/>
        </w:rPr>
        <w:t xml:space="preserve">When considering sharing arrangements which would reduce the cost of meeting GB </w:t>
      </w:r>
      <w:r w:rsidR="00325FFD">
        <w:rPr>
          <w:lang w:val="en-GB"/>
        </w:rPr>
        <w:t>F</w:t>
      </w:r>
      <w:r w:rsidRPr="00727EF1">
        <w:rPr>
          <w:lang w:val="en-GB"/>
        </w:rPr>
        <w:t>RR, NGET will look at the risk</w:t>
      </w:r>
      <w:r w:rsidR="00325FFD" w:rsidRPr="00325FFD">
        <w:rPr>
          <w:lang w:val="en-GB"/>
        </w:rPr>
        <w:t xml:space="preserve"> </w:t>
      </w:r>
      <w:r w:rsidR="00325FFD" w:rsidRPr="00D55516">
        <w:rPr>
          <w:lang w:val="en-GB"/>
        </w:rPr>
        <w:t xml:space="preserve">of the probability and impact of </w:t>
      </w:r>
      <w:r w:rsidR="00CF0239">
        <w:rPr>
          <w:lang w:val="en-GB"/>
        </w:rPr>
        <w:t>FRR</w:t>
      </w:r>
      <w:r w:rsidR="00325FFD" w:rsidRPr="00D55516">
        <w:rPr>
          <w:lang w:val="en-GB"/>
        </w:rPr>
        <w:t xml:space="preserve"> short falls that could arise due to sharing</w:t>
      </w:r>
      <w:r w:rsidRPr="00727EF1">
        <w:rPr>
          <w:lang w:val="en-GB"/>
        </w:rPr>
        <w:t>.</w:t>
      </w:r>
    </w:p>
    <w:p w14:paraId="27F6E78A" w14:textId="77777777" w:rsidR="006D194A" w:rsidRPr="00325FFD" w:rsidRDefault="008C4823" w:rsidP="000B082A">
      <w:pPr>
        <w:pStyle w:val="Artnr"/>
        <w:rPr>
          <w:lang w:val="en-GB"/>
        </w:rPr>
      </w:pPr>
      <w:bookmarkStart w:id="26" w:name="_Toc510530232"/>
      <w:r w:rsidRPr="00325FFD">
        <w:rPr>
          <w:lang w:val="en-GB"/>
        </w:rPr>
        <w:t>T</w:t>
      </w:r>
      <w:r w:rsidR="00EF5C84" w:rsidRPr="00325FFD">
        <w:rPr>
          <w:lang w:val="en-GB"/>
        </w:rPr>
        <w:t xml:space="preserve">he methodology to determine limits on the amount of exchange of RR between synchronous   areas   defined   in   accordance   with   </w:t>
      </w:r>
      <w:r w:rsidR="009F40BA" w:rsidRPr="00325FFD">
        <w:rPr>
          <w:lang w:val="en-GB"/>
        </w:rPr>
        <w:t xml:space="preserve">SOGL </w:t>
      </w:r>
      <w:r w:rsidR="00EF5C84" w:rsidRPr="00325FFD">
        <w:rPr>
          <w:lang w:val="en-GB"/>
        </w:rPr>
        <w:t xml:space="preserve">Article   178(1)   and   the methodology  to  determine  limits  on  the  amount  of  sharing  of  RR  between synchronous areas defined in accordance with </w:t>
      </w:r>
      <w:r w:rsidR="009F40BA" w:rsidRPr="00325FFD">
        <w:rPr>
          <w:lang w:val="en-GB"/>
        </w:rPr>
        <w:t xml:space="preserve">SOGL </w:t>
      </w:r>
      <w:r w:rsidR="00EF5C84" w:rsidRPr="00325FFD">
        <w:rPr>
          <w:lang w:val="en-GB"/>
        </w:rPr>
        <w:t>Article 179(1).</w:t>
      </w:r>
      <w:bookmarkEnd w:id="26"/>
    </w:p>
    <w:p w14:paraId="27F6E78B" w14:textId="77777777" w:rsidR="00EF5C84" w:rsidRPr="00727EF1" w:rsidRDefault="00EF5C84" w:rsidP="00096618">
      <w:pPr>
        <w:pStyle w:val="Paragrapgh-numbered"/>
        <w:numPr>
          <w:ilvl w:val="0"/>
          <w:numId w:val="33"/>
        </w:numPr>
        <w:rPr>
          <w:lang w:val="en-GB"/>
        </w:rPr>
      </w:pPr>
      <w:r w:rsidRPr="00727EF1">
        <w:rPr>
          <w:lang w:val="en-GB"/>
        </w:rPr>
        <w:t>NGET look</w:t>
      </w:r>
      <w:r w:rsidR="005E13C8" w:rsidRPr="00727EF1">
        <w:rPr>
          <w:lang w:val="en-GB"/>
        </w:rPr>
        <w:t>s</w:t>
      </w:r>
      <w:r w:rsidRPr="00727EF1">
        <w:rPr>
          <w:lang w:val="en-GB"/>
        </w:rPr>
        <w:t xml:space="preserve"> at the overall requirements for RR as defined by the dimensioning rules and subtract</w:t>
      </w:r>
      <w:r w:rsidR="005E13C8" w:rsidRPr="00727EF1">
        <w:rPr>
          <w:lang w:val="en-GB"/>
        </w:rPr>
        <w:t>s</w:t>
      </w:r>
      <w:r w:rsidRPr="00727EF1">
        <w:rPr>
          <w:lang w:val="en-GB"/>
        </w:rPr>
        <w:t xml:space="preserve"> the maximum amount of RR sharing and exchange that could be accommodated from other synchronous areas, as determined below, to establish the minimum provision of reserve capacity of RR in the GB sync</w:t>
      </w:r>
      <w:r w:rsidR="00876A23" w:rsidRPr="00727EF1">
        <w:rPr>
          <w:lang w:val="en-GB"/>
        </w:rPr>
        <w:t>hronous</w:t>
      </w:r>
      <w:r w:rsidRPr="00727EF1">
        <w:rPr>
          <w:lang w:val="en-GB"/>
        </w:rPr>
        <w:t xml:space="preserve"> area. </w:t>
      </w:r>
    </w:p>
    <w:p w14:paraId="27F6E78C" w14:textId="77777777" w:rsidR="00EF5C84" w:rsidRPr="00727EF1" w:rsidRDefault="00EF5C84" w:rsidP="002D50C4">
      <w:pPr>
        <w:pStyle w:val="Paragrapgh-numbered"/>
        <w:numPr>
          <w:ilvl w:val="0"/>
          <w:numId w:val="39"/>
        </w:numPr>
        <w:rPr>
          <w:lang w:val="en-GB"/>
        </w:rPr>
      </w:pPr>
      <w:r w:rsidRPr="00727EF1">
        <w:rPr>
          <w:lang w:val="en-GB"/>
        </w:rPr>
        <w:t>NGET determines the maximum amount of RR sharing and exchange that could be accommodated from other synchronous areas by considering the following</w:t>
      </w:r>
      <w:r w:rsidR="000F2786">
        <w:rPr>
          <w:lang w:val="en-GB"/>
        </w:rPr>
        <w:t>:</w:t>
      </w:r>
    </w:p>
    <w:p w14:paraId="27F6E78D" w14:textId="77777777" w:rsidR="00EF5C84" w:rsidRPr="00727EF1" w:rsidRDefault="00EF5C84" w:rsidP="00876A23">
      <w:pPr>
        <w:pStyle w:val="Paragrapgh-numbered"/>
        <w:numPr>
          <w:ilvl w:val="0"/>
          <w:numId w:val="41"/>
        </w:numPr>
        <w:rPr>
          <w:lang w:val="en-GB"/>
        </w:rPr>
      </w:pPr>
      <w:r w:rsidRPr="00727EF1">
        <w:rPr>
          <w:lang w:val="en-GB"/>
        </w:rPr>
        <w:t>The ability to transfer RR between synchronous areas;</w:t>
      </w:r>
    </w:p>
    <w:p w14:paraId="27F6E78E" w14:textId="77777777" w:rsidR="00EF5C84" w:rsidRPr="00727EF1" w:rsidRDefault="00EF5C84" w:rsidP="00876A23">
      <w:pPr>
        <w:pStyle w:val="Paragrapgh-numbered"/>
        <w:numPr>
          <w:ilvl w:val="0"/>
          <w:numId w:val="41"/>
        </w:numPr>
        <w:rPr>
          <w:lang w:val="en-GB"/>
        </w:rPr>
      </w:pPr>
      <w:r w:rsidRPr="00727EF1">
        <w:rPr>
          <w:lang w:val="en-GB"/>
        </w:rPr>
        <w:t>To consider any loss of provision of RR during a reference incident</w:t>
      </w:r>
      <w:r w:rsidR="000F2786">
        <w:rPr>
          <w:lang w:val="en-GB"/>
        </w:rPr>
        <w:t>;</w:t>
      </w:r>
    </w:p>
    <w:p w14:paraId="27F6E78F" w14:textId="0E04BA95" w:rsidR="00EF5C84" w:rsidRPr="00727EF1" w:rsidRDefault="00EF5C84" w:rsidP="00876A23">
      <w:pPr>
        <w:pStyle w:val="Paragrapgh-numbered"/>
        <w:numPr>
          <w:ilvl w:val="0"/>
          <w:numId w:val="41"/>
        </w:numPr>
        <w:rPr>
          <w:lang w:val="en-GB"/>
        </w:rPr>
      </w:pPr>
      <w:r w:rsidRPr="00727EF1">
        <w:rPr>
          <w:lang w:val="en-GB"/>
        </w:rPr>
        <w:t xml:space="preserve">Whether sharing and exchange of RR can be accommodated by </w:t>
      </w:r>
      <w:r w:rsidR="00325FFD">
        <w:rPr>
          <w:lang w:val="en-GB"/>
        </w:rPr>
        <w:t>NGET</w:t>
      </w:r>
      <w:r w:rsidRPr="00727EF1">
        <w:rPr>
          <w:lang w:val="en-GB"/>
        </w:rPr>
        <w:t xml:space="preserve"> under expected system conditions whilst complying with </w:t>
      </w:r>
      <w:r w:rsidR="00CF0239">
        <w:rPr>
          <w:lang w:val="en-GB"/>
        </w:rPr>
        <w:t xml:space="preserve">NETS </w:t>
      </w:r>
      <w:r w:rsidRPr="00727EF1">
        <w:rPr>
          <w:lang w:val="en-GB"/>
        </w:rPr>
        <w:t>SQSS;</w:t>
      </w:r>
    </w:p>
    <w:p w14:paraId="27F6E790" w14:textId="77777777" w:rsidR="006D194A" w:rsidRPr="00727EF1" w:rsidRDefault="00EF5C84" w:rsidP="00876A23">
      <w:pPr>
        <w:pStyle w:val="Paragrapgh-numbered"/>
        <w:numPr>
          <w:ilvl w:val="0"/>
          <w:numId w:val="41"/>
        </w:numPr>
        <w:rPr>
          <w:lang w:val="en-GB"/>
        </w:rPr>
      </w:pPr>
      <w:r w:rsidRPr="00727EF1">
        <w:rPr>
          <w:lang w:val="en-GB"/>
        </w:rPr>
        <w:t>When considering sharing arrangements which would reduce the cost of meeting GB RR, NGET will look at the risk of the probability and impact of RR short falls that could arise due to sharing.</w:t>
      </w:r>
    </w:p>
    <w:p w14:paraId="27F6E791" w14:textId="77777777" w:rsidR="00646727" w:rsidRPr="00325FFD" w:rsidRDefault="00646727" w:rsidP="0017653A"/>
    <w:p w14:paraId="27F6E792" w14:textId="77777777" w:rsidR="00453CD2" w:rsidRPr="00325FFD" w:rsidRDefault="009F40BA" w:rsidP="009F40BA">
      <w:pPr>
        <w:pStyle w:val="Titlename"/>
      </w:pPr>
      <w:r w:rsidRPr="00325FFD">
        <w:br/>
      </w:r>
      <w:bookmarkStart w:id="27" w:name="_Toc510530233"/>
      <w:r w:rsidR="00453CD2" w:rsidRPr="00325FFD">
        <w:t xml:space="preserve">Methodologies, </w:t>
      </w:r>
      <w:r w:rsidR="00A91276" w:rsidRPr="00325FFD">
        <w:t xml:space="preserve">Conditions </w:t>
      </w:r>
      <w:r w:rsidR="0099660C" w:rsidRPr="00325FFD">
        <w:t>and V</w:t>
      </w:r>
      <w:r w:rsidR="00453CD2" w:rsidRPr="00325FFD">
        <w:t xml:space="preserve">alues </w:t>
      </w:r>
      <w:r w:rsidR="0099660C" w:rsidRPr="00325FFD">
        <w:t>d</w:t>
      </w:r>
      <w:r w:rsidR="002847B3" w:rsidRPr="00325FFD">
        <w:t xml:space="preserve">eveloped by NEGT </w:t>
      </w:r>
      <w:r w:rsidR="005539FB" w:rsidRPr="00325FFD">
        <w:t>within SA</w:t>
      </w:r>
      <w:r w:rsidR="007D0AB7" w:rsidRPr="00325FFD">
        <w:t>OA for</w:t>
      </w:r>
      <w:r w:rsidR="005539FB" w:rsidRPr="00325FFD">
        <w:t xml:space="preserve"> GB </w:t>
      </w:r>
      <w:r w:rsidR="002847B3" w:rsidRPr="00325FFD">
        <w:t>to meet the objectives of the SOGL</w:t>
      </w:r>
      <w:r w:rsidR="00096618" w:rsidRPr="00325FFD">
        <w:t xml:space="preserve"> </w:t>
      </w:r>
      <w:r w:rsidR="007C1C58" w:rsidRPr="00325FFD">
        <w:t xml:space="preserve">but </w:t>
      </w:r>
      <w:r w:rsidR="00096618" w:rsidRPr="00325FFD">
        <w:t>not requiring OFGEM approval</w:t>
      </w:r>
      <w:bookmarkEnd w:id="27"/>
    </w:p>
    <w:p w14:paraId="27F6E793" w14:textId="77777777" w:rsidR="00106816" w:rsidRPr="00325FFD" w:rsidRDefault="005C117F" w:rsidP="00B220D2">
      <w:r w:rsidRPr="00325FFD">
        <w:t>&lt;Text&gt;</w:t>
      </w:r>
    </w:p>
    <w:tbl>
      <w:tblPr>
        <w:tblStyle w:val="TableGrid"/>
        <w:tblW w:w="0" w:type="auto"/>
        <w:tblLook w:val="04A0" w:firstRow="1" w:lastRow="0" w:firstColumn="1" w:lastColumn="0" w:noHBand="0" w:noVBand="1"/>
      </w:tblPr>
      <w:tblGrid>
        <w:gridCol w:w="9288"/>
      </w:tblGrid>
      <w:tr w:rsidR="00096618" w:rsidRPr="00325FFD" w14:paraId="27F6E797" w14:textId="77777777" w:rsidTr="00096618">
        <w:tc>
          <w:tcPr>
            <w:tcW w:w="9288" w:type="dxa"/>
            <w:shd w:val="clear" w:color="auto" w:fill="FFFF00"/>
          </w:tcPr>
          <w:p w14:paraId="27F6E794" w14:textId="77777777" w:rsidR="00096618" w:rsidRPr="00325FFD" w:rsidRDefault="00096618" w:rsidP="00096618">
            <w:pPr>
              <w:ind w:left="284"/>
            </w:pPr>
          </w:p>
          <w:p w14:paraId="27F6E795" w14:textId="77777777" w:rsidR="007C1C58" w:rsidRPr="00325FFD" w:rsidRDefault="007C1C58" w:rsidP="007C1C58">
            <w:pPr>
              <w:ind w:left="284"/>
              <w:rPr>
                <w:i/>
              </w:rPr>
            </w:pPr>
            <w:r w:rsidRPr="00325FFD">
              <w:rPr>
                <w:i/>
              </w:rPr>
              <w:t xml:space="preserve">Placeholder / Notice: The remaining methods from SOGL article 119 will be inserted in this section prior to completion of this document by September 2018. </w:t>
            </w:r>
          </w:p>
          <w:p w14:paraId="27F6E796" w14:textId="77777777" w:rsidR="00096618" w:rsidRPr="00325FFD" w:rsidRDefault="00096618" w:rsidP="00096618">
            <w:pPr>
              <w:ind w:left="284"/>
            </w:pPr>
          </w:p>
        </w:tc>
      </w:tr>
    </w:tbl>
    <w:p w14:paraId="27F6E798" w14:textId="77777777" w:rsidR="00096618" w:rsidRPr="00325FFD" w:rsidRDefault="00096618" w:rsidP="00B220D2"/>
    <w:p w14:paraId="27F6E799" w14:textId="77777777" w:rsidR="009F40BA" w:rsidRPr="00325FFD" w:rsidRDefault="009F40BA" w:rsidP="009F40BA">
      <w:r w:rsidRPr="00325FFD">
        <w:br/>
      </w:r>
    </w:p>
    <w:p w14:paraId="27F6E79A" w14:textId="77777777" w:rsidR="005C117F" w:rsidRPr="00325FFD" w:rsidRDefault="009F40BA" w:rsidP="009F40BA">
      <w:pPr>
        <w:pStyle w:val="Titlename"/>
      </w:pPr>
      <w:r w:rsidRPr="00325FFD">
        <w:br/>
      </w:r>
      <w:bookmarkStart w:id="28" w:name="_Toc510530234"/>
      <w:r w:rsidR="00311679" w:rsidRPr="00325FFD">
        <w:t>Final Provisions</w:t>
      </w:r>
      <w:bookmarkEnd w:id="28"/>
    </w:p>
    <w:p w14:paraId="27F6E79B" w14:textId="77777777" w:rsidR="009F40BA" w:rsidRPr="00325FFD" w:rsidRDefault="009F40BA" w:rsidP="009F40BA">
      <w:pPr>
        <w:pStyle w:val="Artnr"/>
        <w:rPr>
          <w:lang w:val="en-GB" w:eastAsia="en-US"/>
        </w:rPr>
      </w:pPr>
      <w:bookmarkStart w:id="29" w:name="_Toc510530235"/>
      <w:r w:rsidRPr="00325FFD">
        <w:rPr>
          <w:lang w:val="en-GB" w:eastAsia="en-US"/>
        </w:rPr>
        <w:t>Timescale for implementation</w:t>
      </w:r>
      <w:bookmarkEnd w:id="29"/>
    </w:p>
    <w:p w14:paraId="27F6E79C" w14:textId="77777777" w:rsidR="009F40BA" w:rsidRPr="00325FFD" w:rsidRDefault="009F40BA" w:rsidP="009F40BA">
      <w:pPr>
        <w:pStyle w:val="Paragrapgh-numbered"/>
        <w:numPr>
          <w:ilvl w:val="0"/>
          <w:numId w:val="30"/>
        </w:numPr>
        <w:rPr>
          <w:lang w:val="en-GB" w:eastAsia="en-US"/>
        </w:rPr>
      </w:pPr>
      <w:r w:rsidRPr="00325FFD">
        <w:rPr>
          <w:lang w:val="en-GB" w:eastAsia="en-US"/>
        </w:rPr>
        <w:t xml:space="preserve">The SAOA will enter into force 3 months after its approval by </w:t>
      </w:r>
      <w:r w:rsidR="008C4823" w:rsidRPr="00325FFD">
        <w:rPr>
          <w:lang w:val="en-GB" w:eastAsia="en-US"/>
        </w:rPr>
        <w:t xml:space="preserve">the GB National Regulatory Authority, </w:t>
      </w:r>
      <w:r w:rsidRPr="00325FFD">
        <w:rPr>
          <w:lang w:val="en-GB" w:eastAsia="en-US"/>
        </w:rPr>
        <w:t>OFGEM (not earlier than 14th June 2019) in line with SOGL article 118(2).</w:t>
      </w:r>
    </w:p>
    <w:p w14:paraId="27F6E79D" w14:textId="77777777" w:rsidR="009F40BA" w:rsidRPr="00325FFD" w:rsidRDefault="009F40BA" w:rsidP="009F40BA">
      <w:pPr>
        <w:pStyle w:val="Artnr"/>
        <w:rPr>
          <w:lang w:val="en-GB" w:eastAsia="en-US"/>
        </w:rPr>
      </w:pPr>
      <w:bookmarkStart w:id="30" w:name="_Toc445298921"/>
      <w:bookmarkStart w:id="31" w:name="_Toc445299183"/>
      <w:bookmarkStart w:id="32" w:name="_Toc445825439"/>
      <w:bookmarkStart w:id="33" w:name="_Toc510530236"/>
      <w:r w:rsidRPr="00325FFD">
        <w:rPr>
          <w:lang w:val="en-GB" w:eastAsia="en-US"/>
        </w:rPr>
        <w:t>Language</w:t>
      </w:r>
      <w:bookmarkEnd w:id="30"/>
      <w:bookmarkEnd w:id="31"/>
      <w:bookmarkEnd w:id="32"/>
      <w:bookmarkEnd w:id="33"/>
    </w:p>
    <w:p w14:paraId="27F6E79E" w14:textId="77777777" w:rsidR="009F40BA" w:rsidRPr="00325FFD" w:rsidRDefault="009F40BA" w:rsidP="009F40BA">
      <w:pPr>
        <w:pStyle w:val="Paragrapgh-numbered"/>
        <w:numPr>
          <w:ilvl w:val="0"/>
          <w:numId w:val="29"/>
        </w:numPr>
        <w:rPr>
          <w:lang w:val="en-GB" w:eastAsia="en-US"/>
        </w:rPr>
      </w:pPr>
      <w:r w:rsidRPr="00325FFD">
        <w:rPr>
          <w:lang w:val="en-GB" w:eastAsia="en-US"/>
        </w:rPr>
        <w:t xml:space="preserve">The reference language for this SAOA shall be English. </w:t>
      </w:r>
    </w:p>
    <w:p w14:paraId="27F6E79F" w14:textId="77777777" w:rsidR="00352762" w:rsidRPr="00325FFD" w:rsidRDefault="00352762" w:rsidP="00352762"/>
    <w:tbl>
      <w:tblPr>
        <w:tblStyle w:val="TableGrid"/>
        <w:tblW w:w="0" w:type="auto"/>
        <w:tblLook w:val="04A0" w:firstRow="1" w:lastRow="0" w:firstColumn="1" w:lastColumn="0" w:noHBand="0" w:noVBand="1"/>
      </w:tblPr>
      <w:tblGrid>
        <w:gridCol w:w="9288"/>
      </w:tblGrid>
      <w:tr w:rsidR="00352762" w:rsidRPr="00325FFD" w14:paraId="27F6E7A3" w14:textId="77777777" w:rsidTr="00352762">
        <w:tc>
          <w:tcPr>
            <w:tcW w:w="9288" w:type="dxa"/>
            <w:tcBorders>
              <w:top w:val="single" w:sz="4" w:space="0" w:color="auto"/>
              <w:left w:val="single" w:sz="4" w:space="0" w:color="auto"/>
              <w:bottom w:val="single" w:sz="4" w:space="0" w:color="auto"/>
              <w:right w:val="single" w:sz="4" w:space="0" w:color="auto"/>
            </w:tcBorders>
            <w:shd w:val="clear" w:color="auto" w:fill="FFFF00"/>
          </w:tcPr>
          <w:p w14:paraId="27F6E7A0" w14:textId="77777777" w:rsidR="00352762" w:rsidRPr="00727EF1" w:rsidRDefault="00352762">
            <w:pPr>
              <w:ind w:left="284"/>
            </w:pPr>
          </w:p>
          <w:p w14:paraId="27F6E7A1" w14:textId="6EB3E236" w:rsidR="00352762" w:rsidRPr="00325FFD" w:rsidRDefault="00352762">
            <w:pPr>
              <w:ind w:left="284"/>
            </w:pPr>
            <w:r w:rsidRPr="00325FFD">
              <w:t xml:space="preserve">Please note: </w:t>
            </w:r>
            <w:r w:rsidR="00480804">
              <w:t>The Ar</w:t>
            </w:r>
            <w:r w:rsidRPr="00325FFD">
              <w:t>ticle numbers in Title 4 are subject to change</w:t>
            </w:r>
            <w:r w:rsidR="00480804">
              <w:t xml:space="preserve"> once the A</w:t>
            </w:r>
            <w:r w:rsidRPr="00325FFD">
              <w:t>rticles in Title 3 are drafted and added to this document.</w:t>
            </w:r>
          </w:p>
          <w:p w14:paraId="27F6E7A2" w14:textId="77777777" w:rsidR="00352762" w:rsidRPr="00325FFD" w:rsidRDefault="00352762">
            <w:pPr>
              <w:ind w:left="284"/>
            </w:pPr>
          </w:p>
        </w:tc>
      </w:tr>
    </w:tbl>
    <w:p w14:paraId="27F6E7A4" w14:textId="77777777" w:rsidR="00352762" w:rsidRPr="00325FFD" w:rsidRDefault="00352762" w:rsidP="00352762"/>
    <w:p w14:paraId="27F6E7A5" w14:textId="77777777" w:rsidR="00352762" w:rsidRPr="00325FFD" w:rsidRDefault="00352762" w:rsidP="00352762">
      <w:pPr>
        <w:jc w:val="left"/>
      </w:pPr>
    </w:p>
    <w:p w14:paraId="27F6E7A6" w14:textId="77777777" w:rsidR="00352762" w:rsidRPr="00325FFD" w:rsidRDefault="00352762">
      <w:pPr>
        <w:jc w:val="left"/>
      </w:pPr>
    </w:p>
    <w:sectPr w:rsidR="00352762" w:rsidRPr="00325FFD" w:rsidSect="00FF1AB2">
      <w:headerReference w:type="even" r:id="rId17"/>
      <w:headerReference w:type="default" r:id="rId18"/>
      <w:footerReference w:type="default" r:id="rId19"/>
      <w:headerReference w:type="first" r:id="rId2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41CE4" w14:textId="77777777" w:rsidR="005A0F28" w:rsidRDefault="005A0F28" w:rsidP="00722BDC">
      <w:pPr>
        <w:spacing w:after="0" w:line="240" w:lineRule="auto"/>
      </w:pPr>
      <w:r>
        <w:separator/>
      </w:r>
    </w:p>
  </w:endnote>
  <w:endnote w:type="continuationSeparator" w:id="0">
    <w:p w14:paraId="063803FF" w14:textId="77777777" w:rsidR="005A0F28" w:rsidRDefault="005A0F28" w:rsidP="00722BDC">
      <w:pPr>
        <w:spacing w:after="0" w:line="240" w:lineRule="auto"/>
      </w:pPr>
      <w:r>
        <w:continuationSeparator/>
      </w:r>
    </w:p>
  </w:endnote>
  <w:endnote w:type="continuationNotice" w:id="1">
    <w:p w14:paraId="036F535E" w14:textId="77777777" w:rsidR="005A0F28" w:rsidRDefault="005A0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6E7AF" w14:textId="5FDCC389" w:rsidR="002D50C4" w:rsidRDefault="002D50C4">
    <w:pPr>
      <w:pStyle w:val="Footer"/>
    </w:pPr>
    <w:r>
      <w:t xml:space="preserve">Page </w:t>
    </w:r>
    <w:r>
      <w:fldChar w:fldCharType="begin"/>
    </w:r>
    <w:r>
      <w:instrText>PAGE   \* MERGEFORMAT</w:instrText>
    </w:r>
    <w:r>
      <w:fldChar w:fldCharType="separate"/>
    </w:r>
    <w:r w:rsidR="005A0F28">
      <w:rPr>
        <w:noProof/>
      </w:rPr>
      <w:t>1</w:t>
    </w:r>
    <w:r>
      <w:rPr>
        <w:noProof/>
      </w:rPr>
      <w:fldChar w:fldCharType="end"/>
    </w:r>
    <w:r>
      <w:rPr>
        <w:noProof/>
      </w:rPr>
      <w:tab/>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C93F1" w14:textId="77777777" w:rsidR="005A0F28" w:rsidRDefault="005A0F28" w:rsidP="00722BDC">
      <w:pPr>
        <w:spacing w:after="0" w:line="240" w:lineRule="auto"/>
      </w:pPr>
      <w:r>
        <w:separator/>
      </w:r>
    </w:p>
  </w:footnote>
  <w:footnote w:type="continuationSeparator" w:id="0">
    <w:p w14:paraId="7BBC46D2" w14:textId="77777777" w:rsidR="005A0F28" w:rsidRDefault="005A0F28" w:rsidP="00722BDC">
      <w:pPr>
        <w:spacing w:after="0" w:line="240" w:lineRule="auto"/>
      </w:pPr>
      <w:r>
        <w:continuationSeparator/>
      </w:r>
    </w:p>
  </w:footnote>
  <w:footnote w:type="continuationNotice" w:id="1">
    <w:p w14:paraId="75C613DD" w14:textId="77777777" w:rsidR="005A0F28" w:rsidRDefault="005A0F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6E7AD" w14:textId="77777777" w:rsidR="002D50C4" w:rsidRDefault="005A0F28">
    <w:pPr>
      <w:pStyle w:val="Header"/>
    </w:pPr>
    <w:r>
      <w:rPr>
        <w:noProof/>
      </w:rPr>
      <w:pict w14:anchorId="27F6E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704145" o:spid="_x0000_s2050" type="#_x0000_t136" style="position:absolute;left:0;text-align:left;margin-left:0;margin-top:0;width:565.65pt;height:73.75pt;rotation:315;z-index:-251639808;mso-position-horizontal:center;mso-position-horizontal-relative:margin;mso-position-vertical:center;mso-position-vertical-relative:margin" o:allowincell="f" fillcolor="silver" stroked="f">
          <v:fill opacity=".5"/>
          <v:textpath style="font-family:&quot;Arial Black&quot;;font-size:1pt" string="FIRST FI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6E7AE" w14:textId="77777777" w:rsidR="002D50C4" w:rsidRPr="00322DB2" w:rsidRDefault="002D50C4" w:rsidP="00E07CE0">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6E7B0" w14:textId="77777777" w:rsidR="002D50C4" w:rsidRDefault="005A0F28">
    <w:pPr>
      <w:pStyle w:val="Header"/>
    </w:pPr>
    <w:r>
      <w:rPr>
        <w:noProof/>
      </w:rPr>
      <w:pict w14:anchorId="27F6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704144" o:spid="_x0000_s2049" type="#_x0000_t136" style="position:absolute;left:0;text-align:left;margin-left:0;margin-top:0;width:565.65pt;height:73.75pt;rotation:315;z-index:-251641856;mso-position-horizontal:center;mso-position-horizontal-relative:margin;mso-position-vertical:center;mso-position-vertical-relative:margin" o:allowincell="f" fillcolor="silver" stroked="f">
          <v:fill opacity=".5"/>
          <v:textpath style="font-family:&quot;Arial Black&quot;;font-size:1pt" string="FIRST FI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CC"/>
    <w:multiLevelType w:val="hybridMultilevel"/>
    <w:tmpl w:val="1B26D122"/>
    <w:lvl w:ilvl="0" w:tplc="A56CCE36">
      <w:start w:val="1"/>
      <w:numFmt w:val="decimal"/>
      <w:pStyle w:val="Artnr"/>
      <w:lvlText w:val="Article %1"/>
      <w:lvlJc w:val="center"/>
      <w:pPr>
        <w:ind w:left="7165" w:hanging="360"/>
      </w:pPr>
      <w:rPr>
        <w:rFonts w:ascii="Times New Roman" w:hAnsi="Times New Roman" w:cs="Times New Roman" w:hint="default"/>
        <w:b/>
        <w:bCs w:val="0"/>
        <w:i w:val="0"/>
        <w:iCs w:val="0"/>
        <w:caps w:val="0"/>
        <w:strike w:val="0"/>
        <w:dstrike w:val="0"/>
        <w:vanish w:val="0"/>
        <w:color w:val="1F497D" w:themeColor="text2"/>
        <w:spacing w:val="0"/>
        <w:kern w:val="0"/>
        <w:position w:val="0"/>
        <w:sz w:val="24"/>
        <w:u w:val="none"/>
        <w:effect w:val="none"/>
        <w:vertAlign w:val="baseline"/>
        <w:em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34895"/>
    <w:multiLevelType w:val="hybridMultilevel"/>
    <w:tmpl w:val="36664786"/>
    <w:lvl w:ilvl="0" w:tplc="2C60AC52">
      <w:start w:val="1"/>
      <w:numFmt w:val="decimal"/>
      <w:pStyle w:val="Paragrapgh-numbered"/>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nsid w:val="064072A9"/>
    <w:multiLevelType w:val="hybridMultilevel"/>
    <w:tmpl w:val="1BB69A60"/>
    <w:lvl w:ilvl="0" w:tplc="407C20F6">
      <w:start w:val="1"/>
      <w:numFmt w:val="lowerLetter"/>
      <w:lvlText w:val="%1."/>
      <w:lvlJc w:val="left"/>
      <w:pPr>
        <w:ind w:left="108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4E5881"/>
    <w:multiLevelType w:val="hybridMultilevel"/>
    <w:tmpl w:val="067E7AE6"/>
    <w:lvl w:ilvl="0" w:tplc="BA1689DC">
      <w:start w:val="1"/>
      <w:numFmt w:val="decimal"/>
      <w:lvlText w:val="%1."/>
      <w:lvlJc w:val="left"/>
      <w:pPr>
        <w:ind w:left="360" w:hanging="360"/>
      </w:pPr>
      <w:rPr>
        <w:rFonts w:hint="default"/>
      </w:rPr>
    </w:lvl>
    <w:lvl w:ilvl="1" w:tplc="407C20F6">
      <w:start w:val="1"/>
      <w:numFmt w:val="lowerLetter"/>
      <w:lvlText w:val="%2."/>
      <w:lvlJc w:val="left"/>
      <w:pPr>
        <w:ind w:left="1083" w:hanging="360"/>
      </w:pPr>
      <w:rPr>
        <w:rFonts w:hint="default"/>
      </w:r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nsid w:val="09DB37BA"/>
    <w:multiLevelType w:val="hybridMultilevel"/>
    <w:tmpl w:val="067E7AE6"/>
    <w:lvl w:ilvl="0" w:tplc="BA1689DC">
      <w:start w:val="1"/>
      <w:numFmt w:val="decimal"/>
      <w:lvlText w:val="%1."/>
      <w:lvlJc w:val="left"/>
      <w:pPr>
        <w:ind w:left="360" w:hanging="360"/>
      </w:pPr>
      <w:rPr>
        <w:rFonts w:hint="default"/>
      </w:rPr>
    </w:lvl>
    <w:lvl w:ilvl="1" w:tplc="407C20F6">
      <w:start w:val="1"/>
      <w:numFmt w:val="lowerLetter"/>
      <w:lvlText w:val="%2."/>
      <w:lvlJc w:val="left"/>
      <w:pPr>
        <w:ind w:left="1083" w:hanging="360"/>
      </w:pPr>
      <w:rPr>
        <w:rFonts w:hint="default"/>
      </w:r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
    <w:nsid w:val="09DE3C8A"/>
    <w:multiLevelType w:val="hybridMultilevel"/>
    <w:tmpl w:val="8490119A"/>
    <w:lvl w:ilvl="0" w:tplc="372E3E00">
      <w:start w:val="1"/>
      <w:numFmt w:val="decimal"/>
      <w:pStyle w:val="Chaptername"/>
      <w:lvlText w:val="Chapter %1"/>
      <w:lvlJc w:val="center"/>
      <w:pPr>
        <w:ind w:left="7448" w:hanging="360"/>
      </w:pPr>
      <w:rPr>
        <w:rFonts w:ascii="Times New Roman" w:hAnsi="Times New Roman" w:cs="Times New Roman" w:hint="default"/>
        <w:b/>
        <w:bCs w:val="0"/>
        <w:i w:val="0"/>
        <w:iCs w:val="0"/>
        <w:caps w:val="0"/>
        <w:strike w:val="0"/>
        <w:dstrike w:val="0"/>
        <w:vanish w:val="0"/>
        <w:color w:val="1F497D" w:themeColor="text2"/>
        <w:spacing w:val="0"/>
        <w:kern w:val="0"/>
        <w:position w:val="0"/>
        <w:sz w:val="24"/>
        <w:u w:val="none"/>
        <w:effect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3D67C9"/>
    <w:multiLevelType w:val="hybridMultilevel"/>
    <w:tmpl w:val="CC50D1BE"/>
    <w:lvl w:ilvl="0" w:tplc="C658A028">
      <w:start w:val="1"/>
      <w:numFmt w:val="bullet"/>
      <w:pStyle w:val="Aufzhlung1"/>
      <w:lvlText w:val=""/>
      <w:lvlJc w:val="left"/>
      <w:pPr>
        <w:tabs>
          <w:tab w:val="num" w:pos="284"/>
        </w:tabs>
        <w:ind w:left="284" w:hanging="284"/>
      </w:pPr>
      <w:rPr>
        <w:rFonts w:ascii="Symbol" w:hAnsi="Symbol"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0FFD1153"/>
    <w:multiLevelType w:val="hybridMultilevel"/>
    <w:tmpl w:val="5A1C55A4"/>
    <w:lvl w:ilvl="0" w:tplc="7340F178">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
    <w:nsid w:val="102A6098"/>
    <w:multiLevelType w:val="hybridMultilevel"/>
    <w:tmpl w:val="E3F4B396"/>
    <w:lvl w:ilvl="0" w:tplc="79EE455A">
      <w:start w:val="1"/>
      <w:numFmt w:val="decimal"/>
      <w:lvlText w:val="(%1)"/>
      <w:lvlJc w:val="left"/>
      <w:pPr>
        <w:ind w:left="644" w:hanging="360"/>
      </w:pPr>
      <w:rPr>
        <w:rFonts w:hint="default"/>
        <w:b w:val="0"/>
      </w:rPr>
    </w:lvl>
    <w:lvl w:ilvl="1" w:tplc="0106ACE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B442360"/>
    <w:multiLevelType w:val="hybridMultilevel"/>
    <w:tmpl w:val="0B02C0B8"/>
    <w:lvl w:ilvl="0" w:tplc="21BE0160">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2">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3F2E062E"/>
    <w:multiLevelType w:val="multilevel"/>
    <w:tmpl w:val="3926F85E"/>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0BF1E46"/>
    <w:multiLevelType w:val="hybridMultilevel"/>
    <w:tmpl w:val="6CB0093C"/>
    <w:lvl w:ilvl="0" w:tplc="7AEE7A04">
      <w:start w:val="1"/>
      <w:numFmt w:val="decimal"/>
      <w:pStyle w:val="Heading1aa"/>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D6794E"/>
    <w:multiLevelType w:val="hybridMultilevel"/>
    <w:tmpl w:val="C6A4080C"/>
    <w:lvl w:ilvl="0" w:tplc="88FCA934">
      <w:start w:val="1"/>
      <w:numFmt w:val="decimal"/>
      <w:pStyle w:val="Titlename"/>
      <w:lvlText w:val="TITLE %1"/>
      <w:lvlJc w:val="center"/>
      <w:pPr>
        <w:ind w:left="890" w:hanging="360"/>
      </w:pPr>
      <w:rPr>
        <w:rFonts w:ascii="Times New Roman" w:hAnsi="Times New Roman" w:cs="Times New Roman" w:hint="default"/>
        <w:b/>
        <w:bCs w:val="0"/>
        <w:i w:val="0"/>
        <w:iCs w:val="0"/>
        <w:caps w:val="0"/>
        <w:strike w:val="0"/>
        <w:dstrike w:val="0"/>
        <w:vanish w:val="0"/>
        <w:color w:val="1F497D" w:themeColor="text2"/>
        <w:spacing w:val="0"/>
        <w:kern w:val="0"/>
        <w:position w:val="0"/>
        <w:sz w:val="24"/>
        <w:u w:val="none"/>
        <w:effect w:val="none"/>
        <w:vertAlign w:val="baseline"/>
        <w:em w:val="none"/>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6">
    <w:nsid w:val="421D1C36"/>
    <w:multiLevelType w:val="hybridMultilevel"/>
    <w:tmpl w:val="75BC4864"/>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7">
    <w:nsid w:val="636F6937"/>
    <w:multiLevelType w:val="hybridMultilevel"/>
    <w:tmpl w:val="896432F4"/>
    <w:lvl w:ilvl="0" w:tplc="3EA2297E">
      <w:start w:val="1"/>
      <w:numFmt w:val="decimal"/>
      <w:pStyle w:val="Heading2aa"/>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nsid w:val="73961E1C"/>
    <w:multiLevelType w:val="hybridMultilevel"/>
    <w:tmpl w:val="7D6E68E6"/>
    <w:lvl w:ilvl="0" w:tplc="407C20F6">
      <w:start w:val="1"/>
      <w:numFmt w:val="lowerLetter"/>
      <w:lvlText w:val="%1."/>
      <w:lvlJc w:val="left"/>
      <w:pPr>
        <w:ind w:left="108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0B2DAF"/>
    <w:multiLevelType w:val="hybridMultilevel"/>
    <w:tmpl w:val="C44AE21A"/>
    <w:lvl w:ilvl="0" w:tplc="BC0252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21">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7E0726C1"/>
    <w:multiLevelType w:val="hybridMultilevel"/>
    <w:tmpl w:val="3BB28570"/>
    <w:lvl w:ilvl="0" w:tplc="02EEBFAE">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11"/>
  </w:num>
  <w:num w:numId="2">
    <w:abstractNumId w:val="20"/>
  </w:num>
  <w:num w:numId="3">
    <w:abstractNumId w:val="21"/>
  </w:num>
  <w:num w:numId="4">
    <w:abstractNumId w:val="13"/>
  </w:num>
  <w:num w:numId="5">
    <w:abstractNumId w:val="6"/>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5"/>
  </w:num>
  <w:num w:numId="11">
    <w:abstractNumId w:val="3"/>
  </w:num>
  <w:num w:numId="12">
    <w:abstractNumId w:val="5"/>
  </w:num>
  <w:num w:numId="13">
    <w:abstractNumId w:val="14"/>
  </w:num>
  <w:num w:numId="14">
    <w:abstractNumId w:val="14"/>
    <w:lvlOverride w:ilvl="0">
      <w:startOverride w:val="1"/>
    </w:lvlOverride>
  </w:num>
  <w:num w:numId="15">
    <w:abstractNumId w:val="17"/>
  </w:num>
  <w:num w:numId="16">
    <w:abstractNumId w:val="19"/>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3"/>
  </w:num>
  <w:num w:numId="22">
    <w:abstractNumId w:val="3"/>
    <w:lvlOverride w:ilvl="0">
      <w:startOverride w:val="1"/>
    </w:lvlOverride>
  </w:num>
  <w:num w:numId="23">
    <w:abstractNumId w:val="7"/>
  </w:num>
  <w:num w:numId="24">
    <w:abstractNumId w:val="22"/>
  </w:num>
  <w:num w:numId="25">
    <w:abstractNumId w:val="22"/>
    <w:lvlOverride w:ilvl="0">
      <w:lvl w:ilvl="0" w:tplc="02EEBFAE">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10"/>
  </w:num>
  <w:num w:numId="27">
    <w:abstractNumId w:val="16"/>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num>
  <w:num w:numId="37">
    <w:abstractNumId w:val="1"/>
  </w:num>
  <w:num w:numId="38">
    <w:abstractNumId w:val="1"/>
    <w:lvlOverride w:ilvl="0">
      <w:startOverride w:val="1"/>
    </w:lvlOverride>
  </w:num>
  <w:num w:numId="39">
    <w:abstractNumId w:val="1"/>
    <w:lvlOverride w:ilvl="0">
      <w:startOverride w:val="2"/>
    </w:lvlOverride>
  </w:num>
  <w:num w:numId="40">
    <w:abstractNumId w:val="1"/>
  </w:num>
  <w:num w:numId="41">
    <w:abstractNumId w:val="2"/>
  </w:num>
  <w:num w:numId="42">
    <w:abstractNumId w:val="18"/>
  </w:num>
  <w:num w:numId="43">
    <w:abstractNumId w:val="4"/>
  </w:num>
  <w:num w:numId="44">
    <w:abstractNumId w:val="1"/>
    <w:lvlOverride w:ilvl="0">
      <w:startOverride w:val="1"/>
    </w:lvlOverride>
  </w:num>
  <w:num w:numId="45">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AC"/>
    <w:rsid w:val="0000082E"/>
    <w:rsid w:val="00000E78"/>
    <w:rsid w:val="00001A24"/>
    <w:rsid w:val="00001A31"/>
    <w:rsid w:val="00002B89"/>
    <w:rsid w:val="00002E4F"/>
    <w:rsid w:val="00003578"/>
    <w:rsid w:val="000036A6"/>
    <w:rsid w:val="00004029"/>
    <w:rsid w:val="00005738"/>
    <w:rsid w:val="0000582F"/>
    <w:rsid w:val="00007142"/>
    <w:rsid w:val="00007B9E"/>
    <w:rsid w:val="00007FCA"/>
    <w:rsid w:val="0001021F"/>
    <w:rsid w:val="0001045D"/>
    <w:rsid w:val="00013A5E"/>
    <w:rsid w:val="0001401F"/>
    <w:rsid w:val="00014316"/>
    <w:rsid w:val="00014A81"/>
    <w:rsid w:val="00014CDB"/>
    <w:rsid w:val="00014EC6"/>
    <w:rsid w:val="00015466"/>
    <w:rsid w:val="0001681E"/>
    <w:rsid w:val="000171D7"/>
    <w:rsid w:val="00020386"/>
    <w:rsid w:val="00020B5B"/>
    <w:rsid w:val="00020DDD"/>
    <w:rsid w:val="000219D5"/>
    <w:rsid w:val="0002209D"/>
    <w:rsid w:val="0002214C"/>
    <w:rsid w:val="00022334"/>
    <w:rsid w:val="00023EAA"/>
    <w:rsid w:val="0002443D"/>
    <w:rsid w:val="00024869"/>
    <w:rsid w:val="00024BC8"/>
    <w:rsid w:val="00025183"/>
    <w:rsid w:val="000252B2"/>
    <w:rsid w:val="000265D1"/>
    <w:rsid w:val="000267A8"/>
    <w:rsid w:val="00026C2F"/>
    <w:rsid w:val="000277AE"/>
    <w:rsid w:val="000303D9"/>
    <w:rsid w:val="0003099A"/>
    <w:rsid w:val="00030D3C"/>
    <w:rsid w:val="000315C5"/>
    <w:rsid w:val="0003183D"/>
    <w:rsid w:val="00031F42"/>
    <w:rsid w:val="00032646"/>
    <w:rsid w:val="00036B21"/>
    <w:rsid w:val="000371EE"/>
    <w:rsid w:val="000378AA"/>
    <w:rsid w:val="00037FBD"/>
    <w:rsid w:val="000400A4"/>
    <w:rsid w:val="00040D84"/>
    <w:rsid w:val="0004117B"/>
    <w:rsid w:val="000415B7"/>
    <w:rsid w:val="00041906"/>
    <w:rsid w:val="00043227"/>
    <w:rsid w:val="00043530"/>
    <w:rsid w:val="0004488A"/>
    <w:rsid w:val="000455BD"/>
    <w:rsid w:val="000458F2"/>
    <w:rsid w:val="000459A0"/>
    <w:rsid w:val="00045ED5"/>
    <w:rsid w:val="00045F83"/>
    <w:rsid w:val="000463F2"/>
    <w:rsid w:val="00046B4C"/>
    <w:rsid w:val="00050A5F"/>
    <w:rsid w:val="00051DEE"/>
    <w:rsid w:val="00052470"/>
    <w:rsid w:val="00052C39"/>
    <w:rsid w:val="00053303"/>
    <w:rsid w:val="000540F2"/>
    <w:rsid w:val="000544ED"/>
    <w:rsid w:val="000547B4"/>
    <w:rsid w:val="00055053"/>
    <w:rsid w:val="0005512F"/>
    <w:rsid w:val="00057442"/>
    <w:rsid w:val="000579ED"/>
    <w:rsid w:val="00057B8E"/>
    <w:rsid w:val="000602C3"/>
    <w:rsid w:val="000603CF"/>
    <w:rsid w:val="00060F46"/>
    <w:rsid w:val="00061034"/>
    <w:rsid w:val="00061609"/>
    <w:rsid w:val="000629C0"/>
    <w:rsid w:val="00063CE9"/>
    <w:rsid w:val="00063DFE"/>
    <w:rsid w:val="000641BA"/>
    <w:rsid w:val="00064689"/>
    <w:rsid w:val="000661F1"/>
    <w:rsid w:val="00067361"/>
    <w:rsid w:val="00067DAD"/>
    <w:rsid w:val="00067DD0"/>
    <w:rsid w:val="00070026"/>
    <w:rsid w:val="000707A4"/>
    <w:rsid w:val="0007110E"/>
    <w:rsid w:val="0007155A"/>
    <w:rsid w:val="00071BAE"/>
    <w:rsid w:val="00072E3A"/>
    <w:rsid w:val="00073CEF"/>
    <w:rsid w:val="00073F89"/>
    <w:rsid w:val="000741F8"/>
    <w:rsid w:val="000746F7"/>
    <w:rsid w:val="00075462"/>
    <w:rsid w:val="00075966"/>
    <w:rsid w:val="000759AD"/>
    <w:rsid w:val="00075A04"/>
    <w:rsid w:val="000800A3"/>
    <w:rsid w:val="00080E25"/>
    <w:rsid w:val="00081880"/>
    <w:rsid w:val="00081C7B"/>
    <w:rsid w:val="00082383"/>
    <w:rsid w:val="000824FA"/>
    <w:rsid w:val="00082677"/>
    <w:rsid w:val="00083A61"/>
    <w:rsid w:val="00083E55"/>
    <w:rsid w:val="000840CB"/>
    <w:rsid w:val="0008493D"/>
    <w:rsid w:val="0008558D"/>
    <w:rsid w:val="00085940"/>
    <w:rsid w:val="000862A5"/>
    <w:rsid w:val="00086970"/>
    <w:rsid w:val="00086A0D"/>
    <w:rsid w:val="00087162"/>
    <w:rsid w:val="00087A55"/>
    <w:rsid w:val="00090221"/>
    <w:rsid w:val="00090EA1"/>
    <w:rsid w:val="000913EE"/>
    <w:rsid w:val="000915CF"/>
    <w:rsid w:val="00091A38"/>
    <w:rsid w:val="00091E97"/>
    <w:rsid w:val="00092F86"/>
    <w:rsid w:val="00093ACB"/>
    <w:rsid w:val="00094819"/>
    <w:rsid w:val="000950D3"/>
    <w:rsid w:val="00095656"/>
    <w:rsid w:val="00095668"/>
    <w:rsid w:val="00096618"/>
    <w:rsid w:val="000968B4"/>
    <w:rsid w:val="000968C7"/>
    <w:rsid w:val="00096A28"/>
    <w:rsid w:val="00097BA0"/>
    <w:rsid w:val="00097BFB"/>
    <w:rsid w:val="000A0535"/>
    <w:rsid w:val="000A0738"/>
    <w:rsid w:val="000A1191"/>
    <w:rsid w:val="000A122B"/>
    <w:rsid w:val="000A1573"/>
    <w:rsid w:val="000A24C8"/>
    <w:rsid w:val="000A28F7"/>
    <w:rsid w:val="000A2A3B"/>
    <w:rsid w:val="000A36EE"/>
    <w:rsid w:val="000A3BD0"/>
    <w:rsid w:val="000A3CA2"/>
    <w:rsid w:val="000A510B"/>
    <w:rsid w:val="000A631F"/>
    <w:rsid w:val="000A678B"/>
    <w:rsid w:val="000A7BD1"/>
    <w:rsid w:val="000B082A"/>
    <w:rsid w:val="000B0C80"/>
    <w:rsid w:val="000B0E2E"/>
    <w:rsid w:val="000B19F5"/>
    <w:rsid w:val="000B1B2F"/>
    <w:rsid w:val="000B25D4"/>
    <w:rsid w:val="000B2C64"/>
    <w:rsid w:val="000B2D3D"/>
    <w:rsid w:val="000B38CF"/>
    <w:rsid w:val="000B4048"/>
    <w:rsid w:val="000B71DF"/>
    <w:rsid w:val="000B7CA1"/>
    <w:rsid w:val="000C002F"/>
    <w:rsid w:val="000C052D"/>
    <w:rsid w:val="000C0611"/>
    <w:rsid w:val="000C0893"/>
    <w:rsid w:val="000C1068"/>
    <w:rsid w:val="000C1ED4"/>
    <w:rsid w:val="000C3170"/>
    <w:rsid w:val="000C320D"/>
    <w:rsid w:val="000C3547"/>
    <w:rsid w:val="000C488B"/>
    <w:rsid w:val="000C4C73"/>
    <w:rsid w:val="000C5008"/>
    <w:rsid w:val="000C50FC"/>
    <w:rsid w:val="000C5D1D"/>
    <w:rsid w:val="000C5F8B"/>
    <w:rsid w:val="000C6F86"/>
    <w:rsid w:val="000C7B24"/>
    <w:rsid w:val="000D1BF3"/>
    <w:rsid w:val="000D1D4D"/>
    <w:rsid w:val="000D1E55"/>
    <w:rsid w:val="000D206C"/>
    <w:rsid w:val="000D251F"/>
    <w:rsid w:val="000D310C"/>
    <w:rsid w:val="000D32D4"/>
    <w:rsid w:val="000D45A3"/>
    <w:rsid w:val="000D4A4C"/>
    <w:rsid w:val="000D72A6"/>
    <w:rsid w:val="000E06FB"/>
    <w:rsid w:val="000E0A14"/>
    <w:rsid w:val="000E12A3"/>
    <w:rsid w:val="000E222F"/>
    <w:rsid w:val="000E2646"/>
    <w:rsid w:val="000E296F"/>
    <w:rsid w:val="000E2B80"/>
    <w:rsid w:val="000E2D8B"/>
    <w:rsid w:val="000E35E0"/>
    <w:rsid w:val="000E4C31"/>
    <w:rsid w:val="000E51FF"/>
    <w:rsid w:val="000E6BB2"/>
    <w:rsid w:val="000E736A"/>
    <w:rsid w:val="000E7A19"/>
    <w:rsid w:val="000E7DD9"/>
    <w:rsid w:val="000E7F5A"/>
    <w:rsid w:val="000F0122"/>
    <w:rsid w:val="000F01C0"/>
    <w:rsid w:val="000F1CFC"/>
    <w:rsid w:val="000F20B7"/>
    <w:rsid w:val="000F2786"/>
    <w:rsid w:val="000F532B"/>
    <w:rsid w:val="000F7019"/>
    <w:rsid w:val="000F73FA"/>
    <w:rsid w:val="001000D0"/>
    <w:rsid w:val="0010023B"/>
    <w:rsid w:val="001009AA"/>
    <w:rsid w:val="00100AB7"/>
    <w:rsid w:val="00100FA3"/>
    <w:rsid w:val="001010B3"/>
    <w:rsid w:val="0010204D"/>
    <w:rsid w:val="001023E8"/>
    <w:rsid w:val="0010384B"/>
    <w:rsid w:val="00104037"/>
    <w:rsid w:val="00104199"/>
    <w:rsid w:val="00105044"/>
    <w:rsid w:val="001055C9"/>
    <w:rsid w:val="00105873"/>
    <w:rsid w:val="00106816"/>
    <w:rsid w:val="001072E4"/>
    <w:rsid w:val="00111998"/>
    <w:rsid w:val="00111AA3"/>
    <w:rsid w:val="001139B6"/>
    <w:rsid w:val="00113DBA"/>
    <w:rsid w:val="00114202"/>
    <w:rsid w:val="0011450A"/>
    <w:rsid w:val="00114AD4"/>
    <w:rsid w:val="00115C7C"/>
    <w:rsid w:val="00115FDB"/>
    <w:rsid w:val="001165D9"/>
    <w:rsid w:val="001167BB"/>
    <w:rsid w:val="0011681D"/>
    <w:rsid w:val="00116AF2"/>
    <w:rsid w:val="00117465"/>
    <w:rsid w:val="001174A4"/>
    <w:rsid w:val="00120B4E"/>
    <w:rsid w:val="00120DDF"/>
    <w:rsid w:val="00122474"/>
    <w:rsid w:val="0012247E"/>
    <w:rsid w:val="001229D8"/>
    <w:rsid w:val="00122F75"/>
    <w:rsid w:val="001231C0"/>
    <w:rsid w:val="0012415A"/>
    <w:rsid w:val="001247C3"/>
    <w:rsid w:val="00125244"/>
    <w:rsid w:val="00126D88"/>
    <w:rsid w:val="00126D94"/>
    <w:rsid w:val="00127B1C"/>
    <w:rsid w:val="00127E83"/>
    <w:rsid w:val="00130CEE"/>
    <w:rsid w:val="00131525"/>
    <w:rsid w:val="00131DC5"/>
    <w:rsid w:val="001321B5"/>
    <w:rsid w:val="001326B6"/>
    <w:rsid w:val="001339A1"/>
    <w:rsid w:val="00133D19"/>
    <w:rsid w:val="00134071"/>
    <w:rsid w:val="00135F5D"/>
    <w:rsid w:val="00136005"/>
    <w:rsid w:val="00136330"/>
    <w:rsid w:val="001369C5"/>
    <w:rsid w:val="00136DF0"/>
    <w:rsid w:val="00136EA2"/>
    <w:rsid w:val="001400A5"/>
    <w:rsid w:val="0014060B"/>
    <w:rsid w:val="0014154A"/>
    <w:rsid w:val="0014166C"/>
    <w:rsid w:val="00142536"/>
    <w:rsid w:val="00143E0C"/>
    <w:rsid w:val="001448EB"/>
    <w:rsid w:val="00145AE2"/>
    <w:rsid w:val="001464DB"/>
    <w:rsid w:val="001464E9"/>
    <w:rsid w:val="0014650D"/>
    <w:rsid w:val="00146512"/>
    <w:rsid w:val="00147261"/>
    <w:rsid w:val="00150970"/>
    <w:rsid w:val="00150F0F"/>
    <w:rsid w:val="00151099"/>
    <w:rsid w:val="001511BB"/>
    <w:rsid w:val="0015226F"/>
    <w:rsid w:val="0015360B"/>
    <w:rsid w:val="00153BDB"/>
    <w:rsid w:val="00155236"/>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927"/>
    <w:rsid w:val="00166E11"/>
    <w:rsid w:val="0016716E"/>
    <w:rsid w:val="0016784C"/>
    <w:rsid w:val="001706C7"/>
    <w:rsid w:val="00170F90"/>
    <w:rsid w:val="00171103"/>
    <w:rsid w:val="0017181D"/>
    <w:rsid w:val="00171AF5"/>
    <w:rsid w:val="00172D45"/>
    <w:rsid w:val="001730B4"/>
    <w:rsid w:val="00173B2C"/>
    <w:rsid w:val="0017525A"/>
    <w:rsid w:val="0017602B"/>
    <w:rsid w:val="0017653A"/>
    <w:rsid w:val="001776CA"/>
    <w:rsid w:val="00177B85"/>
    <w:rsid w:val="00180552"/>
    <w:rsid w:val="0018175F"/>
    <w:rsid w:val="001820F6"/>
    <w:rsid w:val="001826FE"/>
    <w:rsid w:val="00182A15"/>
    <w:rsid w:val="00183693"/>
    <w:rsid w:val="00183D00"/>
    <w:rsid w:val="00184274"/>
    <w:rsid w:val="001855C0"/>
    <w:rsid w:val="001856B9"/>
    <w:rsid w:val="00185DE0"/>
    <w:rsid w:val="001866A6"/>
    <w:rsid w:val="0018729C"/>
    <w:rsid w:val="0018730B"/>
    <w:rsid w:val="0018783B"/>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2A6C"/>
    <w:rsid w:val="001A2DE0"/>
    <w:rsid w:val="001A4047"/>
    <w:rsid w:val="001A43F3"/>
    <w:rsid w:val="001A5412"/>
    <w:rsid w:val="001A5BDB"/>
    <w:rsid w:val="001A6012"/>
    <w:rsid w:val="001A6465"/>
    <w:rsid w:val="001A6AAE"/>
    <w:rsid w:val="001A787F"/>
    <w:rsid w:val="001A7B82"/>
    <w:rsid w:val="001B00A5"/>
    <w:rsid w:val="001B0135"/>
    <w:rsid w:val="001B0CF1"/>
    <w:rsid w:val="001B10D7"/>
    <w:rsid w:val="001B116A"/>
    <w:rsid w:val="001B1C01"/>
    <w:rsid w:val="001B1FFD"/>
    <w:rsid w:val="001B2ED4"/>
    <w:rsid w:val="001B308D"/>
    <w:rsid w:val="001B3CC5"/>
    <w:rsid w:val="001B4A27"/>
    <w:rsid w:val="001B4B5C"/>
    <w:rsid w:val="001B536E"/>
    <w:rsid w:val="001B5501"/>
    <w:rsid w:val="001B5B58"/>
    <w:rsid w:val="001B5CD2"/>
    <w:rsid w:val="001B6721"/>
    <w:rsid w:val="001B6923"/>
    <w:rsid w:val="001B735B"/>
    <w:rsid w:val="001B75C2"/>
    <w:rsid w:val="001B77F3"/>
    <w:rsid w:val="001B7D05"/>
    <w:rsid w:val="001B7E2F"/>
    <w:rsid w:val="001C07C5"/>
    <w:rsid w:val="001C0BBF"/>
    <w:rsid w:val="001C2A8B"/>
    <w:rsid w:val="001C2D1D"/>
    <w:rsid w:val="001C304C"/>
    <w:rsid w:val="001C3BEA"/>
    <w:rsid w:val="001C490B"/>
    <w:rsid w:val="001C4C0D"/>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EB0"/>
    <w:rsid w:val="001D74D2"/>
    <w:rsid w:val="001E169C"/>
    <w:rsid w:val="001E1A9E"/>
    <w:rsid w:val="001E2309"/>
    <w:rsid w:val="001E2DC5"/>
    <w:rsid w:val="001E31FE"/>
    <w:rsid w:val="001E32D1"/>
    <w:rsid w:val="001E3712"/>
    <w:rsid w:val="001E3C25"/>
    <w:rsid w:val="001E4894"/>
    <w:rsid w:val="001E6401"/>
    <w:rsid w:val="001E658A"/>
    <w:rsid w:val="001E66B2"/>
    <w:rsid w:val="001E6EA9"/>
    <w:rsid w:val="001E6F73"/>
    <w:rsid w:val="001E71B8"/>
    <w:rsid w:val="001E7E46"/>
    <w:rsid w:val="001F00D4"/>
    <w:rsid w:val="001F0AAC"/>
    <w:rsid w:val="001F0B14"/>
    <w:rsid w:val="001F1032"/>
    <w:rsid w:val="001F181C"/>
    <w:rsid w:val="001F18C2"/>
    <w:rsid w:val="001F1CCA"/>
    <w:rsid w:val="001F2D73"/>
    <w:rsid w:val="001F4DA7"/>
    <w:rsid w:val="001F4F1E"/>
    <w:rsid w:val="001F5DE3"/>
    <w:rsid w:val="001F6EEB"/>
    <w:rsid w:val="00200AF3"/>
    <w:rsid w:val="00200FB0"/>
    <w:rsid w:val="00201858"/>
    <w:rsid w:val="00201D7D"/>
    <w:rsid w:val="00202E8B"/>
    <w:rsid w:val="0020309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2047"/>
    <w:rsid w:val="0021219D"/>
    <w:rsid w:val="00212975"/>
    <w:rsid w:val="00212A4A"/>
    <w:rsid w:val="002137D5"/>
    <w:rsid w:val="00213E4E"/>
    <w:rsid w:val="00215143"/>
    <w:rsid w:val="0021670E"/>
    <w:rsid w:val="002215D8"/>
    <w:rsid w:val="0022269E"/>
    <w:rsid w:val="0022297A"/>
    <w:rsid w:val="00222F6C"/>
    <w:rsid w:val="0022335D"/>
    <w:rsid w:val="00223F66"/>
    <w:rsid w:val="00224938"/>
    <w:rsid w:val="0022495F"/>
    <w:rsid w:val="00226C66"/>
    <w:rsid w:val="00227899"/>
    <w:rsid w:val="00227BA2"/>
    <w:rsid w:val="00227D9B"/>
    <w:rsid w:val="00230B8E"/>
    <w:rsid w:val="00231706"/>
    <w:rsid w:val="00231EB4"/>
    <w:rsid w:val="002336F4"/>
    <w:rsid w:val="00233D17"/>
    <w:rsid w:val="00234192"/>
    <w:rsid w:val="0023453E"/>
    <w:rsid w:val="00235196"/>
    <w:rsid w:val="002353E9"/>
    <w:rsid w:val="00236057"/>
    <w:rsid w:val="00236B46"/>
    <w:rsid w:val="002370EE"/>
    <w:rsid w:val="002377CA"/>
    <w:rsid w:val="00241380"/>
    <w:rsid w:val="0024286F"/>
    <w:rsid w:val="00243892"/>
    <w:rsid w:val="00243D10"/>
    <w:rsid w:val="00244D8C"/>
    <w:rsid w:val="00244F26"/>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57C"/>
    <w:rsid w:val="002565EB"/>
    <w:rsid w:val="00257230"/>
    <w:rsid w:val="00257574"/>
    <w:rsid w:val="00257ACF"/>
    <w:rsid w:val="00262D6B"/>
    <w:rsid w:val="00264376"/>
    <w:rsid w:val="002643C4"/>
    <w:rsid w:val="00264B8F"/>
    <w:rsid w:val="00265587"/>
    <w:rsid w:val="00265FC1"/>
    <w:rsid w:val="00266397"/>
    <w:rsid w:val="00266921"/>
    <w:rsid w:val="002671E4"/>
    <w:rsid w:val="00267E17"/>
    <w:rsid w:val="0027021A"/>
    <w:rsid w:val="002712DC"/>
    <w:rsid w:val="00271632"/>
    <w:rsid w:val="00271724"/>
    <w:rsid w:val="00272DB5"/>
    <w:rsid w:val="002733E8"/>
    <w:rsid w:val="00273870"/>
    <w:rsid w:val="00273FC3"/>
    <w:rsid w:val="002748F8"/>
    <w:rsid w:val="002754AE"/>
    <w:rsid w:val="00275840"/>
    <w:rsid w:val="002758C6"/>
    <w:rsid w:val="002762AB"/>
    <w:rsid w:val="0027660D"/>
    <w:rsid w:val="00276C6E"/>
    <w:rsid w:val="00276EC4"/>
    <w:rsid w:val="00277261"/>
    <w:rsid w:val="00277420"/>
    <w:rsid w:val="002775AD"/>
    <w:rsid w:val="00277C15"/>
    <w:rsid w:val="00277DF9"/>
    <w:rsid w:val="00281B50"/>
    <w:rsid w:val="0028241D"/>
    <w:rsid w:val="0028310C"/>
    <w:rsid w:val="0028384E"/>
    <w:rsid w:val="0028429D"/>
    <w:rsid w:val="002847B3"/>
    <w:rsid w:val="0028543C"/>
    <w:rsid w:val="00285998"/>
    <w:rsid w:val="00285EAE"/>
    <w:rsid w:val="00285F07"/>
    <w:rsid w:val="00286635"/>
    <w:rsid w:val="002870DC"/>
    <w:rsid w:val="00290FF6"/>
    <w:rsid w:val="00291376"/>
    <w:rsid w:val="002914A7"/>
    <w:rsid w:val="00291913"/>
    <w:rsid w:val="00291A36"/>
    <w:rsid w:val="00292247"/>
    <w:rsid w:val="00292346"/>
    <w:rsid w:val="00292B72"/>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CE0"/>
    <w:rsid w:val="002A246A"/>
    <w:rsid w:val="002A25D8"/>
    <w:rsid w:val="002A3A02"/>
    <w:rsid w:val="002A4AD2"/>
    <w:rsid w:val="002A4D0B"/>
    <w:rsid w:val="002A7DED"/>
    <w:rsid w:val="002B0820"/>
    <w:rsid w:val="002B0E29"/>
    <w:rsid w:val="002B226C"/>
    <w:rsid w:val="002B2552"/>
    <w:rsid w:val="002B2A7A"/>
    <w:rsid w:val="002B2BA1"/>
    <w:rsid w:val="002B2F15"/>
    <w:rsid w:val="002B4448"/>
    <w:rsid w:val="002B4998"/>
    <w:rsid w:val="002B5277"/>
    <w:rsid w:val="002B5876"/>
    <w:rsid w:val="002B5BD6"/>
    <w:rsid w:val="002B5D7B"/>
    <w:rsid w:val="002B611C"/>
    <w:rsid w:val="002B6651"/>
    <w:rsid w:val="002B686F"/>
    <w:rsid w:val="002B694B"/>
    <w:rsid w:val="002B6EC0"/>
    <w:rsid w:val="002B7284"/>
    <w:rsid w:val="002C0098"/>
    <w:rsid w:val="002C0591"/>
    <w:rsid w:val="002C06CD"/>
    <w:rsid w:val="002C1743"/>
    <w:rsid w:val="002C1F86"/>
    <w:rsid w:val="002C2085"/>
    <w:rsid w:val="002C2502"/>
    <w:rsid w:val="002C2967"/>
    <w:rsid w:val="002C33F0"/>
    <w:rsid w:val="002C3A67"/>
    <w:rsid w:val="002C6690"/>
    <w:rsid w:val="002C6A73"/>
    <w:rsid w:val="002C6DE9"/>
    <w:rsid w:val="002C742E"/>
    <w:rsid w:val="002C76BE"/>
    <w:rsid w:val="002D02D2"/>
    <w:rsid w:val="002D2651"/>
    <w:rsid w:val="002D28F3"/>
    <w:rsid w:val="002D36B4"/>
    <w:rsid w:val="002D3A20"/>
    <w:rsid w:val="002D4A28"/>
    <w:rsid w:val="002D4A65"/>
    <w:rsid w:val="002D50C4"/>
    <w:rsid w:val="002D5664"/>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42F"/>
    <w:rsid w:val="002E1B52"/>
    <w:rsid w:val="002E20E9"/>
    <w:rsid w:val="002E2204"/>
    <w:rsid w:val="002E26C7"/>
    <w:rsid w:val="002E2CA0"/>
    <w:rsid w:val="002E2E92"/>
    <w:rsid w:val="002E4092"/>
    <w:rsid w:val="002E5363"/>
    <w:rsid w:val="002E5564"/>
    <w:rsid w:val="002E5E11"/>
    <w:rsid w:val="002E5FDD"/>
    <w:rsid w:val="002E7065"/>
    <w:rsid w:val="002E79B0"/>
    <w:rsid w:val="002F05A6"/>
    <w:rsid w:val="002F0820"/>
    <w:rsid w:val="002F1492"/>
    <w:rsid w:val="002F19E1"/>
    <w:rsid w:val="002F2CFA"/>
    <w:rsid w:val="002F2E99"/>
    <w:rsid w:val="002F33F5"/>
    <w:rsid w:val="002F34EA"/>
    <w:rsid w:val="002F428C"/>
    <w:rsid w:val="002F4ADF"/>
    <w:rsid w:val="002F55DA"/>
    <w:rsid w:val="002F5CD1"/>
    <w:rsid w:val="002F65C9"/>
    <w:rsid w:val="00300F11"/>
    <w:rsid w:val="00301614"/>
    <w:rsid w:val="00301AE4"/>
    <w:rsid w:val="003023DF"/>
    <w:rsid w:val="00302679"/>
    <w:rsid w:val="0030296D"/>
    <w:rsid w:val="00302F6A"/>
    <w:rsid w:val="00303DD7"/>
    <w:rsid w:val="0030432D"/>
    <w:rsid w:val="003046DA"/>
    <w:rsid w:val="00306618"/>
    <w:rsid w:val="003072D6"/>
    <w:rsid w:val="0031028B"/>
    <w:rsid w:val="00310B7E"/>
    <w:rsid w:val="00310F1B"/>
    <w:rsid w:val="0031133E"/>
    <w:rsid w:val="00311679"/>
    <w:rsid w:val="003126B2"/>
    <w:rsid w:val="00312751"/>
    <w:rsid w:val="00313627"/>
    <w:rsid w:val="00316401"/>
    <w:rsid w:val="00316CC4"/>
    <w:rsid w:val="00317397"/>
    <w:rsid w:val="0031748B"/>
    <w:rsid w:val="0031791B"/>
    <w:rsid w:val="003202C0"/>
    <w:rsid w:val="00320BB1"/>
    <w:rsid w:val="003218D7"/>
    <w:rsid w:val="00322303"/>
    <w:rsid w:val="00322DB2"/>
    <w:rsid w:val="00322E08"/>
    <w:rsid w:val="00323287"/>
    <w:rsid w:val="003237B1"/>
    <w:rsid w:val="00323FA9"/>
    <w:rsid w:val="00324186"/>
    <w:rsid w:val="003243B8"/>
    <w:rsid w:val="00325B10"/>
    <w:rsid w:val="00325CA6"/>
    <w:rsid w:val="00325EA5"/>
    <w:rsid w:val="00325FFD"/>
    <w:rsid w:val="003266B5"/>
    <w:rsid w:val="00326F28"/>
    <w:rsid w:val="00326FC3"/>
    <w:rsid w:val="0032741F"/>
    <w:rsid w:val="00327848"/>
    <w:rsid w:val="00327C98"/>
    <w:rsid w:val="00327CA9"/>
    <w:rsid w:val="00327CD4"/>
    <w:rsid w:val="003309C0"/>
    <w:rsid w:val="003315AB"/>
    <w:rsid w:val="003330BD"/>
    <w:rsid w:val="0033354A"/>
    <w:rsid w:val="00333E5A"/>
    <w:rsid w:val="00334013"/>
    <w:rsid w:val="00334B6D"/>
    <w:rsid w:val="003357AF"/>
    <w:rsid w:val="003358AF"/>
    <w:rsid w:val="00335933"/>
    <w:rsid w:val="003359B0"/>
    <w:rsid w:val="00335A0E"/>
    <w:rsid w:val="0033622F"/>
    <w:rsid w:val="00336CDD"/>
    <w:rsid w:val="00336DD6"/>
    <w:rsid w:val="003370CC"/>
    <w:rsid w:val="003372A5"/>
    <w:rsid w:val="00340A1B"/>
    <w:rsid w:val="00340E4D"/>
    <w:rsid w:val="0034180F"/>
    <w:rsid w:val="00341A71"/>
    <w:rsid w:val="0034231A"/>
    <w:rsid w:val="003427A8"/>
    <w:rsid w:val="00343177"/>
    <w:rsid w:val="0034372C"/>
    <w:rsid w:val="003441FB"/>
    <w:rsid w:val="0034445A"/>
    <w:rsid w:val="00345A0E"/>
    <w:rsid w:val="00346A5F"/>
    <w:rsid w:val="003471EC"/>
    <w:rsid w:val="00347FDC"/>
    <w:rsid w:val="00350022"/>
    <w:rsid w:val="00352545"/>
    <w:rsid w:val="00352762"/>
    <w:rsid w:val="00352F09"/>
    <w:rsid w:val="00353594"/>
    <w:rsid w:val="00354AE7"/>
    <w:rsid w:val="00356206"/>
    <w:rsid w:val="00356A8D"/>
    <w:rsid w:val="003577C6"/>
    <w:rsid w:val="00360CED"/>
    <w:rsid w:val="00360FB8"/>
    <w:rsid w:val="0036121C"/>
    <w:rsid w:val="00361D52"/>
    <w:rsid w:val="00363137"/>
    <w:rsid w:val="0036354A"/>
    <w:rsid w:val="00363EE5"/>
    <w:rsid w:val="00363F93"/>
    <w:rsid w:val="00364209"/>
    <w:rsid w:val="00364B3C"/>
    <w:rsid w:val="00364CD6"/>
    <w:rsid w:val="0036508A"/>
    <w:rsid w:val="00365682"/>
    <w:rsid w:val="00365916"/>
    <w:rsid w:val="00366C00"/>
    <w:rsid w:val="00366FBB"/>
    <w:rsid w:val="00367536"/>
    <w:rsid w:val="0036790A"/>
    <w:rsid w:val="00367A53"/>
    <w:rsid w:val="00367D5E"/>
    <w:rsid w:val="00367FD3"/>
    <w:rsid w:val="003714BE"/>
    <w:rsid w:val="00371C16"/>
    <w:rsid w:val="00372057"/>
    <w:rsid w:val="00372E83"/>
    <w:rsid w:val="00373710"/>
    <w:rsid w:val="003738B9"/>
    <w:rsid w:val="00373E80"/>
    <w:rsid w:val="003741DD"/>
    <w:rsid w:val="00375807"/>
    <w:rsid w:val="00375B8E"/>
    <w:rsid w:val="00375B9D"/>
    <w:rsid w:val="00375C95"/>
    <w:rsid w:val="00376562"/>
    <w:rsid w:val="0037703E"/>
    <w:rsid w:val="00380015"/>
    <w:rsid w:val="0038027B"/>
    <w:rsid w:val="00381478"/>
    <w:rsid w:val="00382422"/>
    <w:rsid w:val="00382E87"/>
    <w:rsid w:val="0038309A"/>
    <w:rsid w:val="003837A6"/>
    <w:rsid w:val="0038426E"/>
    <w:rsid w:val="00384428"/>
    <w:rsid w:val="00385562"/>
    <w:rsid w:val="003858AB"/>
    <w:rsid w:val="003859B5"/>
    <w:rsid w:val="003867D8"/>
    <w:rsid w:val="00387576"/>
    <w:rsid w:val="00387980"/>
    <w:rsid w:val="003901C2"/>
    <w:rsid w:val="0039091E"/>
    <w:rsid w:val="00390B0B"/>
    <w:rsid w:val="00390E73"/>
    <w:rsid w:val="0039171A"/>
    <w:rsid w:val="00392878"/>
    <w:rsid w:val="00393242"/>
    <w:rsid w:val="003940BD"/>
    <w:rsid w:val="003941E7"/>
    <w:rsid w:val="003943F5"/>
    <w:rsid w:val="003946CA"/>
    <w:rsid w:val="00395079"/>
    <w:rsid w:val="00395152"/>
    <w:rsid w:val="003951B7"/>
    <w:rsid w:val="00395712"/>
    <w:rsid w:val="003960F9"/>
    <w:rsid w:val="0039651D"/>
    <w:rsid w:val="003966C3"/>
    <w:rsid w:val="003969C2"/>
    <w:rsid w:val="00396C5C"/>
    <w:rsid w:val="0039759A"/>
    <w:rsid w:val="003A03D3"/>
    <w:rsid w:val="003A0768"/>
    <w:rsid w:val="003A2A1D"/>
    <w:rsid w:val="003A2C51"/>
    <w:rsid w:val="003A2C88"/>
    <w:rsid w:val="003A2E2B"/>
    <w:rsid w:val="003A2FB8"/>
    <w:rsid w:val="003A3B63"/>
    <w:rsid w:val="003A4029"/>
    <w:rsid w:val="003A41EB"/>
    <w:rsid w:val="003A487C"/>
    <w:rsid w:val="003A4D68"/>
    <w:rsid w:val="003A5553"/>
    <w:rsid w:val="003A6564"/>
    <w:rsid w:val="003A7D46"/>
    <w:rsid w:val="003B0146"/>
    <w:rsid w:val="003B0197"/>
    <w:rsid w:val="003B20D7"/>
    <w:rsid w:val="003B2E76"/>
    <w:rsid w:val="003B3862"/>
    <w:rsid w:val="003B3CED"/>
    <w:rsid w:val="003B4B1F"/>
    <w:rsid w:val="003B505C"/>
    <w:rsid w:val="003B67CB"/>
    <w:rsid w:val="003B7B16"/>
    <w:rsid w:val="003B7C82"/>
    <w:rsid w:val="003C089D"/>
    <w:rsid w:val="003C0E92"/>
    <w:rsid w:val="003C10D3"/>
    <w:rsid w:val="003C20DB"/>
    <w:rsid w:val="003C2572"/>
    <w:rsid w:val="003C25E4"/>
    <w:rsid w:val="003C3159"/>
    <w:rsid w:val="003C336C"/>
    <w:rsid w:val="003C33FF"/>
    <w:rsid w:val="003C3964"/>
    <w:rsid w:val="003C4885"/>
    <w:rsid w:val="003C4E12"/>
    <w:rsid w:val="003C5873"/>
    <w:rsid w:val="003C5FDF"/>
    <w:rsid w:val="003C65D1"/>
    <w:rsid w:val="003C6A62"/>
    <w:rsid w:val="003C6E2F"/>
    <w:rsid w:val="003D06AE"/>
    <w:rsid w:val="003D20AA"/>
    <w:rsid w:val="003D220E"/>
    <w:rsid w:val="003D2583"/>
    <w:rsid w:val="003D36F4"/>
    <w:rsid w:val="003D3FF6"/>
    <w:rsid w:val="003D408A"/>
    <w:rsid w:val="003D5886"/>
    <w:rsid w:val="003D5F7A"/>
    <w:rsid w:val="003D60F9"/>
    <w:rsid w:val="003D692A"/>
    <w:rsid w:val="003D6B29"/>
    <w:rsid w:val="003D6D77"/>
    <w:rsid w:val="003E05A0"/>
    <w:rsid w:val="003E1FB4"/>
    <w:rsid w:val="003E2989"/>
    <w:rsid w:val="003E34BE"/>
    <w:rsid w:val="003E3BCE"/>
    <w:rsid w:val="003E472D"/>
    <w:rsid w:val="003E4A52"/>
    <w:rsid w:val="003E4D7F"/>
    <w:rsid w:val="003E55A0"/>
    <w:rsid w:val="003E5E6B"/>
    <w:rsid w:val="003E6E0B"/>
    <w:rsid w:val="003E7D08"/>
    <w:rsid w:val="003F00D7"/>
    <w:rsid w:val="003F122D"/>
    <w:rsid w:val="003F1500"/>
    <w:rsid w:val="003F15F7"/>
    <w:rsid w:val="003F1FE9"/>
    <w:rsid w:val="003F26EC"/>
    <w:rsid w:val="003F2800"/>
    <w:rsid w:val="003F283C"/>
    <w:rsid w:val="003F31F1"/>
    <w:rsid w:val="003F4440"/>
    <w:rsid w:val="003F448D"/>
    <w:rsid w:val="003F4C90"/>
    <w:rsid w:val="003F6E60"/>
    <w:rsid w:val="003F7281"/>
    <w:rsid w:val="003F7558"/>
    <w:rsid w:val="003F77F1"/>
    <w:rsid w:val="003F7FEB"/>
    <w:rsid w:val="00400A84"/>
    <w:rsid w:val="00400D1F"/>
    <w:rsid w:val="00400EDD"/>
    <w:rsid w:val="00401464"/>
    <w:rsid w:val="00401550"/>
    <w:rsid w:val="00401963"/>
    <w:rsid w:val="004019FC"/>
    <w:rsid w:val="00401C8A"/>
    <w:rsid w:val="00401CB0"/>
    <w:rsid w:val="00401D6B"/>
    <w:rsid w:val="00402B8A"/>
    <w:rsid w:val="00402F41"/>
    <w:rsid w:val="00402F7F"/>
    <w:rsid w:val="00403179"/>
    <w:rsid w:val="00403CF8"/>
    <w:rsid w:val="004041A5"/>
    <w:rsid w:val="0040426D"/>
    <w:rsid w:val="00405EE2"/>
    <w:rsid w:val="0040617C"/>
    <w:rsid w:val="00407DCA"/>
    <w:rsid w:val="00410309"/>
    <w:rsid w:val="004106A4"/>
    <w:rsid w:val="00411F5F"/>
    <w:rsid w:val="004120E0"/>
    <w:rsid w:val="00412DA4"/>
    <w:rsid w:val="00413F34"/>
    <w:rsid w:val="004140A0"/>
    <w:rsid w:val="004140CE"/>
    <w:rsid w:val="00415F95"/>
    <w:rsid w:val="00415FEF"/>
    <w:rsid w:val="004167C9"/>
    <w:rsid w:val="004174AF"/>
    <w:rsid w:val="00417A81"/>
    <w:rsid w:val="00417CDF"/>
    <w:rsid w:val="00417DB2"/>
    <w:rsid w:val="00417E72"/>
    <w:rsid w:val="00420187"/>
    <w:rsid w:val="00420716"/>
    <w:rsid w:val="00421962"/>
    <w:rsid w:val="004227D5"/>
    <w:rsid w:val="00423797"/>
    <w:rsid w:val="00423951"/>
    <w:rsid w:val="00423E58"/>
    <w:rsid w:val="004247E7"/>
    <w:rsid w:val="00424B8B"/>
    <w:rsid w:val="004267B9"/>
    <w:rsid w:val="00427F02"/>
    <w:rsid w:val="004315DA"/>
    <w:rsid w:val="00431D76"/>
    <w:rsid w:val="00431FB7"/>
    <w:rsid w:val="00432246"/>
    <w:rsid w:val="00432974"/>
    <w:rsid w:val="004336DA"/>
    <w:rsid w:val="0043397F"/>
    <w:rsid w:val="004339C6"/>
    <w:rsid w:val="004339CA"/>
    <w:rsid w:val="00434686"/>
    <w:rsid w:val="00434885"/>
    <w:rsid w:val="00435B1E"/>
    <w:rsid w:val="00435CEC"/>
    <w:rsid w:val="00436F35"/>
    <w:rsid w:val="0043783A"/>
    <w:rsid w:val="00437B34"/>
    <w:rsid w:val="00437E9B"/>
    <w:rsid w:val="00440199"/>
    <w:rsid w:val="0044079F"/>
    <w:rsid w:val="00440813"/>
    <w:rsid w:val="00440E58"/>
    <w:rsid w:val="004416D4"/>
    <w:rsid w:val="00442E71"/>
    <w:rsid w:val="00443125"/>
    <w:rsid w:val="00444D33"/>
    <w:rsid w:val="00445141"/>
    <w:rsid w:val="00445707"/>
    <w:rsid w:val="00445AFF"/>
    <w:rsid w:val="00445F17"/>
    <w:rsid w:val="00445F63"/>
    <w:rsid w:val="00450F49"/>
    <w:rsid w:val="00451235"/>
    <w:rsid w:val="0045132D"/>
    <w:rsid w:val="00451B6F"/>
    <w:rsid w:val="00451E64"/>
    <w:rsid w:val="0045220F"/>
    <w:rsid w:val="00453631"/>
    <w:rsid w:val="00453BB1"/>
    <w:rsid w:val="00453CD2"/>
    <w:rsid w:val="00454129"/>
    <w:rsid w:val="00454AC2"/>
    <w:rsid w:val="00456B66"/>
    <w:rsid w:val="00456B71"/>
    <w:rsid w:val="00457825"/>
    <w:rsid w:val="004578B3"/>
    <w:rsid w:val="00460633"/>
    <w:rsid w:val="00460836"/>
    <w:rsid w:val="004610F7"/>
    <w:rsid w:val="00461212"/>
    <w:rsid w:val="00461DF4"/>
    <w:rsid w:val="0046394F"/>
    <w:rsid w:val="004647A3"/>
    <w:rsid w:val="00464FDB"/>
    <w:rsid w:val="00464FFD"/>
    <w:rsid w:val="00465950"/>
    <w:rsid w:val="00466A67"/>
    <w:rsid w:val="00466DE1"/>
    <w:rsid w:val="004677FC"/>
    <w:rsid w:val="004678C3"/>
    <w:rsid w:val="004700A8"/>
    <w:rsid w:val="004705AB"/>
    <w:rsid w:val="00470EE6"/>
    <w:rsid w:val="0047124D"/>
    <w:rsid w:val="004712DA"/>
    <w:rsid w:val="004716B7"/>
    <w:rsid w:val="004718F6"/>
    <w:rsid w:val="00471AAC"/>
    <w:rsid w:val="00471DE2"/>
    <w:rsid w:val="0047211A"/>
    <w:rsid w:val="00472AE7"/>
    <w:rsid w:val="004736EA"/>
    <w:rsid w:val="00474927"/>
    <w:rsid w:val="00474B46"/>
    <w:rsid w:val="00474B70"/>
    <w:rsid w:val="00474BE9"/>
    <w:rsid w:val="0047526D"/>
    <w:rsid w:val="004763FE"/>
    <w:rsid w:val="0047775E"/>
    <w:rsid w:val="0047781B"/>
    <w:rsid w:val="00480804"/>
    <w:rsid w:val="00480E2A"/>
    <w:rsid w:val="0048118F"/>
    <w:rsid w:val="0048195C"/>
    <w:rsid w:val="00483ED1"/>
    <w:rsid w:val="00484869"/>
    <w:rsid w:val="00485F51"/>
    <w:rsid w:val="00487858"/>
    <w:rsid w:val="00490BE4"/>
    <w:rsid w:val="00492B03"/>
    <w:rsid w:val="004930C3"/>
    <w:rsid w:val="004931A3"/>
    <w:rsid w:val="004936B3"/>
    <w:rsid w:val="00493D0E"/>
    <w:rsid w:val="0049450B"/>
    <w:rsid w:val="00494749"/>
    <w:rsid w:val="00495119"/>
    <w:rsid w:val="00495452"/>
    <w:rsid w:val="00495DFC"/>
    <w:rsid w:val="004960A0"/>
    <w:rsid w:val="00496481"/>
    <w:rsid w:val="004967A0"/>
    <w:rsid w:val="004967C4"/>
    <w:rsid w:val="00497777"/>
    <w:rsid w:val="00497B27"/>
    <w:rsid w:val="00497F1E"/>
    <w:rsid w:val="004A2D9A"/>
    <w:rsid w:val="004A2F60"/>
    <w:rsid w:val="004A345E"/>
    <w:rsid w:val="004A446B"/>
    <w:rsid w:val="004A495F"/>
    <w:rsid w:val="004A4ACB"/>
    <w:rsid w:val="004A4BBE"/>
    <w:rsid w:val="004A52F7"/>
    <w:rsid w:val="004A6180"/>
    <w:rsid w:val="004A71B9"/>
    <w:rsid w:val="004A7B7F"/>
    <w:rsid w:val="004A7F91"/>
    <w:rsid w:val="004B0160"/>
    <w:rsid w:val="004B0517"/>
    <w:rsid w:val="004B06F3"/>
    <w:rsid w:val="004B20C4"/>
    <w:rsid w:val="004B2527"/>
    <w:rsid w:val="004B42BA"/>
    <w:rsid w:val="004B42E8"/>
    <w:rsid w:val="004B4499"/>
    <w:rsid w:val="004B45B4"/>
    <w:rsid w:val="004B4965"/>
    <w:rsid w:val="004B552F"/>
    <w:rsid w:val="004B5C63"/>
    <w:rsid w:val="004B60F9"/>
    <w:rsid w:val="004B6BD1"/>
    <w:rsid w:val="004B7515"/>
    <w:rsid w:val="004B7838"/>
    <w:rsid w:val="004B7AF8"/>
    <w:rsid w:val="004B7C6D"/>
    <w:rsid w:val="004C0217"/>
    <w:rsid w:val="004C03B0"/>
    <w:rsid w:val="004C1D27"/>
    <w:rsid w:val="004C25A4"/>
    <w:rsid w:val="004C28A3"/>
    <w:rsid w:val="004C2B17"/>
    <w:rsid w:val="004C2E74"/>
    <w:rsid w:val="004C355F"/>
    <w:rsid w:val="004C392F"/>
    <w:rsid w:val="004C3C33"/>
    <w:rsid w:val="004C43B0"/>
    <w:rsid w:val="004C44FF"/>
    <w:rsid w:val="004C45E0"/>
    <w:rsid w:val="004C4F8C"/>
    <w:rsid w:val="004C5967"/>
    <w:rsid w:val="004C5F5C"/>
    <w:rsid w:val="004C6093"/>
    <w:rsid w:val="004C6CB2"/>
    <w:rsid w:val="004C7BAE"/>
    <w:rsid w:val="004C7E62"/>
    <w:rsid w:val="004C7ED9"/>
    <w:rsid w:val="004D0E66"/>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57B5"/>
    <w:rsid w:val="004E5CD7"/>
    <w:rsid w:val="004E6170"/>
    <w:rsid w:val="004E6F78"/>
    <w:rsid w:val="004E7FAF"/>
    <w:rsid w:val="004F08D5"/>
    <w:rsid w:val="004F0D96"/>
    <w:rsid w:val="004F1633"/>
    <w:rsid w:val="004F2BE1"/>
    <w:rsid w:val="004F4D2B"/>
    <w:rsid w:val="004F5587"/>
    <w:rsid w:val="004F570E"/>
    <w:rsid w:val="004F5800"/>
    <w:rsid w:val="004F5A9A"/>
    <w:rsid w:val="004F5FDE"/>
    <w:rsid w:val="004F6E0E"/>
    <w:rsid w:val="004F73F7"/>
    <w:rsid w:val="004F7E80"/>
    <w:rsid w:val="0050091D"/>
    <w:rsid w:val="00500C9A"/>
    <w:rsid w:val="005013A9"/>
    <w:rsid w:val="00504D18"/>
    <w:rsid w:val="00504D96"/>
    <w:rsid w:val="00504FBC"/>
    <w:rsid w:val="0050538D"/>
    <w:rsid w:val="0050543D"/>
    <w:rsid w:val="00505684"/>
    <w:rsid w:val="0050640F"/>
    <w:rsid w:val="005069CF"/>
    <w:rsid w:val="00506C83"/>
    <w:rsid w:val="00510BA7"/>
    <w:rsid w:val="00511505"/>
    <w:rsid w:val="00512ABF"/>
    <w:rsid w:val="0051415C"/>
    <w:rsid w:val="0051415D"/>
    <w:rsid w:val="0051488E"/>
    <w:rsid w:val="00515430"/>
    <w:rsid w:val="00515691"/>
    <w:rsid w:val="00516542"/>
    <w:rsid w:val="00516592"/>
    <w:rsid w:val="00516832"/>
    <w:rsid w:val="005170B4"/>
    <w:rsid w:val="00517EC3"/>
    <w:rsid w:val="00517F88"/>
    <w:rsid w:val="0052010C"/>
    <w:rsid w:val="005210FF"/>
    <w:rsid w:val="005211CD"/>
    <w:rsid w:val="00521E7E"/>
    <w:rsid w:val="00523664"/>
    <w:rsid w:val="00523676"/>
    <w:rsid w:val="005236DB"/>
    <w:rsid w:val="00523970"/>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413"/>
    <w:rsid w:val="005375B7"/>
    <w:rsid w:val="00537D04"/>
    <w:rsid w:val="00542852"/>
    <w:rsid w:val="00542BA2"/>
    <w:rsid w:val="00543326"/>
    <w:rsid w:val="00543606"/>
    <w:rsid w:val="00543681"/>
    <w:rsid w:val="0054457C"/>
    <w:rsid w:val="0054460F"/>
    <w:rsid w:val="00544E99"/>
    <w:rsid w:val="00545CEC"/>
    <w:rsid w:val="00546EE1"/>
    <w:rsid w:val="00547417"/>
    <w:rsid w:val="00547752"/>
    <w:rsid w:val="00547A1D"/>
    <w:rsid w:val="0055074B"/>
    <w:rsid w:val="00552B72"/>
    <w:rsid w:val="00553811"/>
    <w:rsid w:val="005539FB"/>
    <w:rsid w:val="00553A23"/>
    <w:rsid w:val="005541AD"/>
    <w:rsid w:val="00555DB9"/>
    <w:rsid w:val="00556335"/>
    <w:rsid w:val="0055646D"/>
    <w:rsid w:val="00556BD1"/>
    <w:rsid w:val="00557384"/>
    <w:rsid w:val="00557CBC"/>
    <w:rsid w:val="00557E56"/>
    <w:rsid w:val="00560151"/>
    <w:rsid w:val="005609B7"/>
    <w:rsid w:val="00561A78"/>
    <w:rsid w:val="00561B4A"/>
    <w:rsid w:val="005621DD"/>
    <w:rsid w:val="00562452"/>
    <w:rsid w:val="0056298E"/>
    <w:rsid w:val="00562C73"/>
    <w:rsid w:val="005650D4"/>
    <w:rsid w:val="0056548C"/>
    <w:rsid w:val="0056662C"/>
    <w:rsid w:val="00566BFA"/>
    <w:rsid w:val="00566D47"/>
    <w:rsid w:val="005672CF"/>
    <w:rsid w:val="00567564"/>
    <w:rsid w:val="00570487"/>
    <w:rsid w:val="00570828"/>
    <w:rsid w:val="00571659"/>
    <w:rsid w:val="00571BC1"/>
    <w:rsid w:val="00571CD2"/>
    <w:rsid w:val="0057250E"/>
    <w:rsid w:val="0057252D"/>
    <w:rsid w:val="00572613"/>
    <w:rsid w:val="00572B0C"/>
    <w:rsid w:val="0057398D"/>
    <w:rsid w:val="00573B2A"/>
    <w:rsid w:val="005740EB"/>
    <w:rsid w:val="00574139"/>
    <w:rsid w:val="005747CE"/>
    <w:rsid w:val="00575B75"/>
    <w:rsid w:val="00575BA6"/>
    <w:rsid w:val="00575F5A"/>
    <w:rsid w:val="00575FA2"/>
    <w:rsid w:val="00576931"/>
    <w:rsid w:val="00576A75"/>
    <w:rsid w:val="00576B26"/>
    <w:rsid w:val="0057753E"/>
    <w:rsid w:val="00580350"/>
    <w:rsid w:val="00580697"/>
    <w:rsid w:val="0058138E"/>
    <w:rsid w:val="00581805"/>
    <w:rsid w:val="00581CA8"/>
    <w:rsid w:val="00583728"/>
    <w:rsid w:val="00584FA6"/>
    <w:rsid w:val="00585032"/>
    <w:rsid w:val="00585660"/>
    <w:rsid w:val="00585BDE"/>
    <w:rsid w:val="00585EE4"/>
    <w:rsid w:val="0058623C"/>
    <w:rsid w:val="005863DA"/>
    <w:rsid w:val="0058691D"/>
    <w:rsid w:val="005870B8"/>
    <w:rsid w:val="00587152"/>
    <w:rsid w:val="00587FC0"/>
    <w:rsid w:val="0059043D"/>
    <w:rsid w:val="005906A4"/>
    <w:rsid w:val="00590B34"/>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813"/>
    <w:rsid w:val="00597836"/>
    <w:rsid w:val="005A010B"/>
    <w:rsid w:val="005A02CF"/>
    <w:rsid w:val="005A071B"/>
    <w:rsid w:val="005A0783"/>
    <w:rsid w:val="005A0F28"/>
    <w:rsid w:val="005A11A1"/>
    <w:rsid w:val="005A1EF0"/>
    <w:rsid w:val="005A2E39"/>
    <w:rsid w:val="005A325A"/>
    <w:rsid w:val="005A33DD"/>
    <w:rsid w:val="005A42AF"/>
    <w:rsid w:val="005A470B"/>
    <w:rsid w:val="005A6561"/>
    <w:rsid w:val="005A741A"/>
    <w:rsid w:val="005B0C37"/>
    <w:rsid w:val="005B1221"/>
    <w:rsid w:val="005B13D2"/>
    <w:rsid w:val="005B1EF9"/>
    <w:rsid w:val="005B2B83"/>
    <w:rsid w:val="005B310A"/>
    <w:rsid w:val="005B4426"/>
    <w:rsid w:val="005B4D4C"/>
    <w:rsid w:val="005B690A"/>
    <w:rsid w:val="005C0507"/>
    <w:rsid w:val="005C117F"/>
    <w:rsid w:val="005C1D32"/>
    <w:rsid w:val="005C22FF"/>
    <w:rsid w:val="005C2FC8"/>
    <w:rsid w:val="005C2FDC"/>
    <w:rsid w:val="005C504D"/>
    <w:rsid w:val="005C5767"/>
    <w:rsid w:val="005C5789"/>
    <w:rsid w:val="005C69E2"/>
    <w:rsid w:val="005C7125"/>
    <w:rsid w:val="005C7C40"/>
    <w:rsid w:val="005D00C7"/>
    <w:rsid w:val="005D0756"/>
    <w:rsid w:val="005D0AD8"/>
    <w:rsid w:val="005D0D58"/>
    <w:rsid w:val="005D1C95"/>
    <w:rsid w:val="005D2E7B"/>
    <w:rsid w:val="005D2FEB"/>
    <w:rsid w:val="005D32A8"/>
    <w:rsid w:val="005D33BC"/>
    <w:rsid w:val="005D35F3"/>
    <w:rsid w:val="005D44B1"/>
    <w:rsid w:val="005D479D"/>
    <w:rsid w:val="005D47F2"/>
    <w:rsid w:val="005D55BF"/>
    <w:rsid w:val="005D5E52"/>
    <w:rsid w:val="005D61E8"/>
    <w:rsid w:val="005D68B6"/>
    <w:rsid w:val="005D6E06"/>
    <w:rsid w:val="005D7151"/>
    <w:rsid w:val="005E113F"/>
    <w:rsid w:val="005E13C8"/>
    <w:rsid w:val="005E17BD"/>
    <w:rsid w:val="005E277A"/>
    <w:rsid w:val="005E35EF"/>
    <w:rsid w:val="005E3A1D"/>
    <w:rsid w:val="005E41E1"/>
    <w:rsid w:val="005E4A68"/>
    <w:rsid w:val="005E4B15"/>
    <w:rsid w:val="005E5552"/>
    <w:rsid w:val="005E5923"/>
    <w:rsid w:val="005E5DE2"/>
    <w:rsid w:val="005E6509"/>
    <w:rsid w:val="005E6EF7"/>
    <w:rsid w:val="005E706C"/>
    <w:rsid w:val="005E7A69"/>
    <w:rsid w:val="005E7B82"/>
    <w:rsid w:val="005F0644"/>
    <w:rsid w:val="005F1422"/>
    <w:rsid w:val="005F18B6"/>
    <w:rsid w:val="005F1EAC"/>
    <w:rsid w:val="005F27A5"/>
    <w:rsid w:val="005F32AF"/>
    <w:rsid w:val="005F366C"/>
    <w:rsid w:val="005F43AD"/>
    <w:rsid w:val="005F45AD"/>
    <w:rsid w:val="005F47BE"/>
    <w:rsid w:val="005F48DC"/>
    <w:rsid w:val="005F4FF0"/>
    <w:rsid w:val="005F5001"/>
    <w:rsid w:val="005F5965"/>
    <w:rsid w:val="005F5C92"/>
    <w:rsid w:val="005F6E7F"/>
    <w:rsid w:val="005F7000"/>
    <w:rsid w:val="005F72D8"/>
    <w:rsid w:val="006008EE"/>
    <w:rsid w:val="00600C85"/>
    <w:rsid w:val="00602B3D"/>
    <w:rsid w:val="006046C2"/>
    <w:rsid w:val="00604834"/>
    <w:rsid w:val="00604C8D"/>
    <w:rsid w:val="0060547E"/>
    <w:rsid w:val="006069ED"/>
    <w:rsid w:val="00606A9B"/>
    <w:rsid w:val="00606ACC"/>
    <w:rsid w:val="00607409"/>
    <w:rsid w:val="006078E8"/>
    <w:rsid w:val="00607B0A"/>
    <w:rsid w:val="00607D14"/>
    <w:rsid w:val="006101EE"/>
    <w:rsid w:val="00610352"/>
    <w:rsid w:val="006125F1"/>
    <w:rsid w:val="00613FAF"/>
    <w:rsid w:val="006145B7"/>
    <w:rsid w:val="00615090"/>
    <w:rsid w:val="00615A66"/>
    <w:rsid w:val="00615E2F"/>
    <w:rsid w:val="0061663F"/>
    <w:rsid w:val="00616904"/>
    <w:rsid w:val="00616DD0"/>
    <w:rsid w:val="00616DFB"/>
    <w:rsid w:val="006170F3"/>
    <w:rsid w:val="00617D3E"/>
    <w:rsid w:val="00617F57"/>
    <w:rsid w:val="0062024B"/>
    <w:rsid w:val="006202F3"/>
    <w:rsid w:val="0062045A"/>
    <w:rsid w:val="006212B2"/>
    <w:rsid w:val="00621F73"/>
    <w:rsid w:val="00622AAC"/>
    <w:rsid w:val="006232CB"/>
    <w:rsid w:val="00624EB4"/>
    <w:rsid w:val="006254C7"/>
    <w:rsid w:val="006267EC"/>
    <w:rsid w:val="00626F8C"/>
    <w:rsid w:val="0062779A"/>
    <w:rsid w:val="00627FB3"/>
    <w:rsid w:val="006306B2"/>
    <w:rsid w:val="00631CAF"/>
    <w:rsid w:val="00631EE0"/>
    <w:rsid w:val="00632E24"/>
    <w:rsid w:val="00633197"/>
    <w:rsid w:val="00633256"/>
    <w:rsid w:val="0063385B"/>
    <w:rsid w:val="00634EF7"/>
    <w:rsid w:val="00635DC2"/>
    <w:rsid w:val="006364BA"/>
    <w:rsid w:val="00636BE9"/>
    <w:rsid w:val="006376E6"/>
    <w:rsid w:val="00637A85"/>
    <w:rsid w:val="00637CFA"/>
    <w:rsid w:val="006404AB"/>
    <w:rsid w:val="00640870"/>
    <w:rsid w:val="006408AD"/>
    <w:rsid w:val="00640CE2"/>
    <w:rsid w:val="00641066"/>
    <w:rsid w:val="006416F6"/>
    <w:rsid w:val="006417A5"/>
    <w:rsid w:val="00641FFD"/>
    <w:rsid w:val="00642041"/>
    <w:rsid w:val="006425E8"/>
    <w:rsid w:val="00642BF4"/>
    <w:rsid w:val="0064305D"/>
    <w:rsid w:val="00643D18"/>
    <w:rsid w:val="00645075"/>
    <w:rsid w:val="006450E2"/>
    <w:rsid w:val="00646727"/>
    <w:rsid w:val="00647420"/>
    <w:rsid w:val="0064784D"/>
    <w:rsid w:val="00650883"/>
    <w:rsid w:val="00650E3E"/>
    <w:rsid w:val="00651147"/>
    <w:rsid w:val="00652022"/>
    <w:rsid w:val="00652346"/>
    <w:rsid w:val="006529BA"/>
    <w:rsid w:val="00652D1E"/>
    <w:rsid w:val="00654180"/>
    <w:rsid w:val="00654649"/>
    <w:rsid w:val="00656231"/>
    <w:rsid w:val="0065663D"/>
    <w:rsid w:val="00656802"/>
    <w:rsid w:val="0065693B"/>
    <w:rsid w:val="00656B34"/>
    <w:rsid w:val="006601A0"/>
    <w:rsid w:val="006603A2"/>
    <w:rsid w:val="00660C06"/>
    <w:rsid w:val="00660F76"/>
    <w:rsid w:val="0066152F"/>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7030D"/>
    <w:rsid w:val="006707AB"/>
    <w:rsid w:val="006709D9"/>
    <w:rsid w:val="00670D25"/>
    <w:rsid w:val="00670E39"/>
    <w:rsid w:val="006711BE"/>
    <w:rsid w:val="00671399"/>
    <w:rsid w:val="0067152B"/>
    <w:rsid w:val="00671866"/>
    <w:rsid w:val="006724A0"/>
    <w:rsid w:val="00672902"/>
    <w:rsid w:val="006730DA"/>
    <w:rsid w:val="00674AD4"/>
    <w:rsid w:val="00674D75"/>
    <w:rsid w:val="006753A4"/>
    <w:rsid w:val="006753DD"/>
    <w:rsid w:val="00675EC6"/>
    <w:rsid w:val="006777E6"/>
    <w:rsid w:val="00680A4B"/>
    <w:rsid w:val="00680FFD"/>
    <w:rsid w:val="006819AF"/>
    <w:rsid w:val="00681C3F"/>
    <w:rsid w:val="00681E07"/>
    <w:rsid w:val="00681FBC"/>
    <w:rsid w:val="006825AB"/>
    <w:rsid w:val="0068398F"/>
    <w:rsid w:val="00683DD9"/>
    <w:rsid w:val="00684AA4"/>
    <w:rsid w:val="00684F03"/>
    <w:rsid w:val="00684FA6"/>
    <w:rsid w:val="00684FE9"/>
    <w:rsid w:val="00685921"/>
    <w:rsid w:val="00687AC6"/>
    <w:rsid w:val="00687D75"/>
    <w:rsid w:val="00690EB2"/>
    <w:rsid w:val="006916A0"/>
    <w:rsid w:val="006917E7"/>
    <w:rsid w:val="00692BBB"/>
    <w:rsid w:val="00692D72"/>
    <w:rsid w:val="00692E2C"/>
    <w:rsid w:val="00692E51"/>
    <w:rsid w:val="006939A2"/>
    <w:rsid w:val="00693E57"/>
    <w:rsid w:val="0069514C"/>
    <w:rsid w:val="0069524C"/>
    <w:rsid w:val="00696A91"/>
    <w:rsid w:val="00696AC1"/>
    <w:rsid w:val="00696EA2"/>
    <w:rsid w:val="0069718B"/>
    <w:rsid w:val="00697D2D"/>
    <w:rsid w:val="006A0069"/>
    <w:rsid w:val="006A0674"/>
    <w:rsid w:val="006A099C"/>
    <w:rsid w:val="006A0B52"/>
    <w:rsid w:val="006A0EA6"/>
    <w:rsid w:val="006A1211"/>
    <w:rsid w:val="006A26F1"/>
    <w:rsid w:val="006A3968"/>
    <w:rsid w:val="006A4101"/>
    <w:rsid w:val="006A440F"/>
    <w:rsid w:val="006A456C"/>
    <w:rsid w:val="006A45E0"/>
    <w:rsid w:val="006A4B47"/>
    <w:rsid w:val="006A525F"/>
    <w:rsid w:val="006A5BBF"/>
    <w:rsid w:val="006A5CB3"/>
    <w:rsid w:val="006A5F5A"/>
    <w:rsid w:val="006A7B06"/>
    <w:rsid w:val="006B1AC9"/>
    <w:rsid w:val="006B247C"/>
    <w:rsid w:val="006B35B3"/>
    <w:rsid w:val="006B4D54"/>
    <w:rsid w:val="006B4E65"/>
    <w:rsid w:val="006B5D70"/>
    <w:rsid w:val="006B6C42"/>
    <w:rsid w:val="006C024F"/>
    <w:rsid w:val="006C0357"/>
    <w:rsid w:val="006C12A2"/>
    <w:rsid w:val="006C171D"/>
    <w:rsid w:val="006C1BAC"/>
    <w:rsid w:val="006C1E60"/>
    <w:rsid w:val="006C2430"/>
    <w:rsid w:val="006C24E6"/>
    <w:rsid w:val="006C3328"/>
    <w:rsid w:val="006C346F"/>
    <w:rsid w:val="006C3BD9"/>
    <w:rsid w:val="006C3F53"/>
    <w:rsid w:val="006C4D2B"/>
    <w:rsid w:val="006C585A"/>
    <w:rsid w:val="006C686B"/>
    <w:rsid w:val="006C7081"/>
    <w:rsid w:val="006D194A"/>
    <w:rsid w:val="006D250D"/>
    <w:rsid w:val="006D2A2A"/>
    <w:rsid w:val="006D2FE4"/>
    <w:rsid w:val="006D3FB3"/>
    <w:rsid w:val="006D4CBC"/>
    <w:rsid w:val="006D5220"/>
    <w:rsid w:val="006D593A"/>
    <w:rsid w:val="006D5FEA"/>
    <w:rsid w:val="006D64CC"/>
    <w:rsid w:val="006D66CF"/>
    <w:rsid w:val="006D6B53"/>
    <w:rsid w:val="006D6E56"/>
    <w:rsid w:val="006D7583"/>
    <w:rsid w:val="006E0411"/>
    <w:rsid w:val="006E07C4"/>
    <w:rsid w:val="006E086C"/>
    <w:rsid w:val="006E0D63"/>
    <w:rsid w:val="006E112C"/>
    <w:rsid w:val="006E2430"/>
    <w:rsid w:val="006E31CD"/>
    <w:rsid w:val="006E323B"/>
    <w:rsid w:val="006E33FC"/>
    <w:rsid w:val="006E345D"/>
    <w:rsid w:val="006E3953"/>
    <w:rsid w:val="006E3FB1"/>
    <w:rsid w:val="006E44BA"/>
    <w:rsid w:val="006E4A40"/>
    <w:rsid w:val="006E4D73"/>
    <w:rsid w:val="006E5178"/>
    <w:rsid w:val="006E5AA8"/>
    <w:rsid w:val="006E5F1B"/>
    <w:rsid w:val="006E6888"/>
    <w:rsid w:val="006E6BBE"/>
    <w:rsid w:val="006F0868"/>
    <w:rsid w:val="006F1CEF"/>
    <w:rsid w:val="006F1F77"/>
    <w:rsid w:val="006F2408"/>
    <w:rsid w:val="006F2B5C"/>
    <w:rsid w:val="006F2D3F"/>
    <w:rsid w:val="006F30F8"/>
    <w:rsid w:val="006F37A3"/>
    <w:rsid w:val="006F3D90"/>
    <w:rsid w:val="006F3FE7"/>
    <w:rsid w:val="006F4127"/>
    <w:rsid w:val="006F52DA"/>
    <w:rsid w:val="006F60C3"/>
    <w:rsid w:val="006F617A"/>
    <w:rsid w:val="006F7200"/>
    <w:rsid w:val="006F72D0"/>
    <w:rsid w:val="006F7D86"/>
    <w:rsid w:val="00700259"/>
    <w:rsid w:val="00700974"/>
    <w:rsid w:val="007016F2"/>
    <w:rsid w:val="0070182D"/>
    <w:rsid w:val="007019B2"/>
    <w:rsid w:val="0070202A"/>
    <w:rsid w:val="0070290E"/>
    <w:rsid w:val="00703937"/>
    <w:rsid w:val="007042A2"/>
    <w:rsid w:val="00705286"/>
    <w:rsid w:val="00705A5B"/>
    <w:rsid w:val="00706EBD"/>
    <w:rsid w:val="00707002"/>
    <w:rsid w:val="00707618"/>
    <w:rsid w:val="0070769C"/>
    <w:rsid w:val="007102AA"/>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20666"/>
    <w:rsid w:val="007209D7"/>
    <w:rsid w:val="00721973"/>
    <w:rsid w:val="00722BDC"/>
    <w:rsid w:val="00723345"/>
    <w:rsid w:val="00723FDD"/>
    <w:rsid w:val="0072413A"/>
    <w:rsid w:val="00724220"/>
    <w:rsid w:val="0072450D"/>
    <w:rsid w:val="0072513E"/>
    <w:rsid w:val="00725281"/>
    <w:rsid w:val="007253CA"/>
    <w:rsid w:val="007255D4"/>
    <w:rsid w:val="00725767"/>
    <w:rsid w:val="00726421"/>
    <w:rsid w:val="0072778E"/>
    <w:rsid w:val="00727EF1"/>
    <w:rsid w:val="00730839"/>
    <w:rsid w:val="00730D16"/>
    <w:rsid w:val="007310F3"/>
    <w:rsid w:val="00731591"/>
    <w:rsid w:val="00733073"/>
    <w:rsid w:val="00733973"/>
    <w:rsid w:val="00734D19"/>
    <w:rsid w:val="00735335"/>
    <w:rsid w:val="0073547A"/>
    <w:rsid w:val="007356CA"/>
    <w:rsid w:val="007357B7"/>
    <w:rsid w:val="00735942"/>
    <w:rsid w:val="0073660F"/>
    <w:rsid w:val="00736FA6"/>
    <w:rsid w:val="00737DFE"/>
    <w:rsid w:val="007408A4"/>
    <w:rsid w:val="00743684"/>
    <w:rsid w:val="00743A42"/>
    <w:rsid w:val="00743E9C"/>
    <w:rsid w:val="00744486"/>
    <w:rsid w:val="00744DF8"/>
    <w:rsid w:val="00744EB3"/>
    <w:rsid w:val="007460E4"/>
    <w:rsid w:val="007464E6"/>
    <w:rsid w:val="00747278"/>
    <w:rsid w:val="00747327"/>
    <w:rsid w:val="0074762B"/>
    <w:rsid w:val="00750766"/>
    <w:rsid w:val="00751A05"/>
    <w:rsid w:val="00752C13"/>
    <w:rsid w:val="00753E29"/>
    <w:rsid w:val="00753F4C"/>
    <w:rsid w:val="00754477"/>
    <w:rsid w:val="00754502"/>
    <w:rsid w:val="007569A7"/>
    <w:rsid w:val="00756E18"/>
    <w:rsid w:val="0075714E"/>
    <w:rsid w:val="00757968"/>
    <w:rsid w:val="00757AC8"/>
    <w:rsid w:val="00761360"/>
    <w:rsid w:val="007618D0"/>
    <w:rsid w:val="0076249B"/>
    <w:rsid w:val="00762942"/>
    <w:rsid w:val="00762A56"/>
    <w:rsid w:val="00762A6A"/>
    <w:rsid w:val="00762E38"/>
    <w:rsid w:val="00763B60"/>
    <w:rsid w:val="0076469D"/>
    <w:rsid w:val="007648D8"/>
    <w:rsid w:val="00764F25"/>
    <w:rsid w:val="007650E3"/>
    <w:rsid w:val="0076541D"/>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51BA"/>
    <w:rsid w:val="0077565C"/>
    <w:rsid w:val="007758B6"/>
    <w:rsid w:val="00776F59"/>
    <w:rsid w:val="00777E1A"/>
    <w:rsid w:val="00777EE7"/>
    <w:rsid w:val="00780E5B"/>
    <w:rsid w:val="00780F1F"/>
    <w:rsid w:val="00782506"/>
    <w:rsid w:val="00782DEC"/>
    <w:rsid w:val="00783254"/>
    <w:rsid w:val="00783CB7"/>
    <w:rsid w:val="00784240"/>
    <w:rsid w:val="007843D4"/>
    <w:rsid w:val="00785343"/>
    <w:rsid w:val="007866A7"/>
    <w:rsid w:val="007867E5"/>
    <w:rsid w:val="0078773F"/>
    <w:rsid w:val="00787874"/>
    <w:rsid w:val="0079009E"/>
    <w:rsid w:val="00790CF4"/>
    <w:rsid w:val="00791144"/>
    <w:rsid w:val="0079210B"/>
    <w:rsid w:val="00793450"/>
    <w:rsid w:val="00793991"/>
    <w:rsid w:val="00793CAC"/>
    <w:rsid w:val="00794006"/>
    <w:rsid w:val="00794643"/>
    <w:rsid w:val="007949E1"/>
    <w:rsid w:val="00795990"/>
    <w:rsid w:val="007962D3"/>
    <w:rsid w:val="00797137"/>
    <w:rsid w:val="00797C9E"/>
    <w:rsid w:val="007A123E"/>
    <w:rsid w:val="007A1A54"/>
    <w:rsid w:val="007A1F3E"/>
    <w:rsid w:val="007A3B1B"/>
    <w:rsid w:val="007A451C"/>
    <w:rsid w:val="007A48D1"/>
    <w:rsid w:val="007A5367"/>
    <w:rsid w:val="007A6177"/>
    <w:rsid w:val="007A6415"/>
    <w:rsid w:val="007A6C3A"/>
    <w:rsid w:val="007A7B7A"/>
    <w:rsid w:val="007B028D"/>
    <w:rsid w:val="007B12BF"/>
    <w:rsid w:val="007B1C6C"/>
    <w:rsid w:val="007B20C4"/>
    <w:rsid w:val="007B3536"/>
    <w:rsid w:val="007B4079"/>
    <w:rsid w:val="007B429A"/>
    <w:rsid w:val="007B46B1"/>
    <w:rsid w:val="007B4A53"/>
    <w:rsid w:val="007B4CE0"/>
    <w:rsid w:val="007B5A1F"/>
    <w:rsid w:val="007B5E1A"/>
    <w:rsid w:val="007B6388"/>
    <w:rsid w:val="007B6F23"/>
    <w:rsid w:val="007B7F93"/>
    <w:rsid w:val="007C0E35"/>
    <w:rsid w:val="007C0E53"/>
    <w:rsid w:val="007C15F3"/>
    <w:rsid w:val="007C1C58"/>
    <w:rsid w:val="007C2415"/>
    <w:rsid w:val="007C2B7D"/>
    <w:rsid w:val="007C3078"/>
    <w:rsid w:val="007C3DD0"/>
    <w:rsid w:val="007C4977"/>
    <w:rsid w:val="007C4B41"/>
    <w:rsid w:val="007C555F"/>
    <w:rsid w:val="007C5953"/>
    <w:rsid w:val="007C5EFC"/>
    <w:rsid w:val="007C6128"/>
    <w:rsid w:val="007C6ADF"/>
    <w:rsid w:val="007C71A9"/>
    <w:rsid w:val="007C751E"/>
    <w:rsid w:val="007C7A59"/>
    <w:rsid w:val="007D01A7"/>
    <w:rsid w:val="007D03B2"/>
    <w:rsid w:val="007D058C"/>
    <w:rsid w:val="007D0AB7"/>
    <w:rsid w:val="007D143A"/>
    <w:rsid w:val="007D2419"/>
    <w:rsid w:val="007D2A39"/>
    <w:rsid w:val="007D2C74"/>
    <w:rsid w:val="007D32EA"/>
    <w:rsid w:val="007D466C"/>
    <w:rsid w:val="007D48DE"/>
    <w:rsid w:val="007D5244"/>
    <w:rsid w:val="007D53D0"/>
    <w:rsid w:val="007D5924"/>
    <w:rsid w:val="007D6A5E"/>
    <w:rsid w:val="007D6D4B"/>
    <w:rsid w:val="007D7882"/>
    <w:rsid w:val="007E078B"/>
    <w:rsid w:val="007E0AD3"/>
    <w:rsid w:val="007E0AD6"/>
    <w:rsid w:val="007E0E4D"/>
    <w:rsid w:val="007E112B"/>
    <w:rsid w:val="007E2225"/>
    <w:rsid w:val="007E3CF2"/>
    <w:rsid w:val="007E4216"/>
    <w:rsid w:val="007E42B3"/>
    <w:rsid w:val="007E51E8"/>
    <w:rsid w:val="007E5990"/>
    <w:rsid w:val="007E649F"/>
    <w:rsid w:val="007E6B50"/>
    <w:rsid w:val="007F018B"/>
    <w:rsid w:val="007F052D"/>
    <w:rsid w:val="007F1254"/>
    <w:rsid w:val="007F1422"/>
    <w:rsid w:val="007F1A63"/>
    <w:rsid w:val="007F288C"/>
    <w:rsid w:val="007F2AB6"/>
    <w:rsid w:val="007F3B2F"/>
    <w:rsid w:val="007F3CEF"/>
    <w:rsid w:val="007F3D5D"/>
    <w:rsid w:val="007F4C20"/>
    <w:rsid w:val="007F4CEC"/>
    <w:rsid w:val="007F54F1"/>
    <w:rsid w:val="007F61D2"/>
    <w:rsid w:val="007F68B6"/>
    <w:rsid w:val="007F7E70"/>
    <w:rsid w:val="0080009D"/>
    <w:rsid w:val="00800293"/>
    <w:rsid w:val="00800E49"/>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401B"/>
    <w:rsid w:val="00814707"/>
    <w:rsid w:val="00814D88"/>
    <w:rsid w:val="008150F4"/>
    <w:rsid w:val="0081512F"/>
    <w:rsid w:val="008157C5"/>
    <w:rsid w:val="0081613C"/>
    <w:rsid w:val="008169E8"/>
    <w:rsid w:val="008171ED"/>
    <w:rsid w:val="008179DF"/>
    <w:rsid w:val="008205E7"/>
    <w:rsid w:val="008207DD"/>
    <w:rsid w:val="008226EA"/>
    <w:rsid w:val="00822BFE"/>
    <w:rsid w:val="00822E24"/>
    <w:rsid w:val="00823192"/>
    <w:rsid w:val="00823B73"/>
    <w:rsid w:val="008243C8"/>
    <w:rsid w:val="00824DA7"/>
    <w:rsid w:val="00825BBA"/>
    <w:rsid w:val="0082617A"/>
    <w:rsid w:val="00826227"/>
    <w:rsid w:val="00826841"/>
    <w:rsid w:val="00827081"/>
    <w:rsid w:val="00830F12"/>
    <w:rsid w:val="0083224E"/>
    <w:rsid w:val="008335E2"/>
    <w:rsid w:val="00833660"/>
    <w:rsid w:val="008341C8"/>
    <w:rsid w:val="00834DAB"/>
    <w:rsid w:val="00835616"/>
    <w:rsid w:val="00835CBC"/>
    <w:rsid w:val="00836DFA"/>
    <w:rsid w:val="00836F53"/>
    <w:rsid w:val="00837192"/>
    <w:rsid w:val="008375B8"/>
    <w:rsid w:val="00837A03"/>
    <w:rsid w:val="00840079"/>
    <w:rsid w:val="008407EE"/>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FF9"/>
    <w:rsid w:val="00850716"/>
    <w:rsid w:val="00850EE4"/>
    <w:rsid w:val="00851237"/>
    <w:rsid w:val="008523F2"/>
    <w:rsid w:val="0085471B"/>
    <w:rsid w:val="00854B22"/>
    <w:rsid w:val="00854CF9"/>
    <w:rsid w:val="00855323"/>
    <w:rsid w:val="00855454"/>
    <w:rsid w:val="008567BB"/>
    <w:rsid w:val="00857FFD"/>
    <w:rsid w:val="00863D71"/>
    <w:rsid w:val="0086518F"/>
    <w:rsid w:val="0086553C"/>
    <w:rsid w:val="00865542"/>
    <w:rsid w:val="0086565A"/>
    <w:rsid w:val="00865CE3"/>
    <w:rsid w:val="008664B3"/>
    <w:rsid w:val="00867580"/>
    <w:rsid w:val="00867DD8"/>
    <w:rsid w:val="00867EAF"/>
    <w:rsid w:val="00870B01"/>
    <w:rsid w:val="00870EFD"/>
    <w:rsid w:val="008712C9"/>
    <w:rsid w:val="008714B9"/>
    <w:rsid w:val="008721A4"/>
    <w:rsid w:val="00872408"/>
    <w:rsid w:val="00872DFF"/>
    <w:rsid w:val="00872E4C"/>
    <w:rsid w:val="00873D5E"/>
    <w:rsid w:val="008745FE"/>
    <w:rsid w:val="00874982"/>
    <w:rsid w:val="00874CC8"/>
    <w:rsid w:val="0087542B"/>
    <w:rsid w:val="00875CCF"/>
    <w:rsid w:val="008762CF"/>
    <w:rsid w:val="00876316"/>
    <w:rsid w:val="008764BD"/>
    <w:rsid w:val="00876A23"/>
    <w:rsid w:val="00876D29"/>
    <w:rsid w:val="00877412"/>
    <w:rsid w:val="008774FB"/>
    <w:rsid w:val="0087765B"/>
    <w:rsid w:val="008778C3"/>
    <w:rsid w:val="00877BE2"/>
    <w:rsid w:val="008800B3"/>
    <w:rsid w:val="00880443"/>
    <w:rsid w:val="008810BF"/>
    <w:rsid w:val="00881C4B"/>
    <w:rsid w:val="00881C96"/>
    <w:rsid w:val="008820F5"/>
    <w:rsid w:val="00882843"/>
    <w:rsid w:val="00882B8B"/>
    <w:rsid w:val="00883311"/>
    <w:rsid w:val="008833BE"/>
    <w:rsid w:val="0088345A"/>
    <w:rsid w:val="0088466F"/>
    <w:rsid w:val="00886526"/>
    <w:rsid w:val="00886E4C"/>
    <w:rsid w:val="008906F6"/>
    <w:rsid w:val="00890844"/>
    <w:rsid w:val="008908FE"/>
    <w:rsid w:val="008910C4"/>
    <w:rsid w:val="00891C1F"/>
    <w:rsid w:val="008922C2"/>
    <w:rsid w:val="00892968"/>
    <w:rsid w:val="0089376F"/>
    <w:rsid w:val="00894CE4"/>
    <w:rsid w:val="008960BE"/>
    <w:rsid w:val="00896B93"/>
    <w:rsid w:val="008A01A3"/>
    <w:rsid w:val="008A06BC"/>
    <w:rsid w:val="008A195F"/>
    <w:rsid w:val="008A29A2"/>
    <w:rsid w:val="008A2EFF"/>
    <w:rsid w:val="008A3135"/>
    <w:rsid w:val="008A37C8"/>
    <w:rsid w:val="008A42B3"/>
    <w:rsid w:val="008A5DD3"/>
    <w:rsid w:val="008A6B21"/>
    <w:rsid w:val="008A6DC3"/>
    <w:rsid w:val="008A7364"/>
    <w:rsid w:val="008A73B9"/>
    <w:rsid w:val="008A76DC"/>
    <w:rsid w:val="008A7B67"/>
    <w:rsid w:val="008A7D37"/>
    <w:rsid w:val="008A7EBE"/>
    <w:rsid w:val="008B0AB5"/>
    <w:rsid w:val="008B103D"/>
    <w:rsid w:val="008B1BDA"/>
    <w:rsid w:val="008B20C9"/>
    <w:rsid w:val="008B2C47"/>
    <w:rsid w:val="008B3931"/>
    <w:rsid w:val="008B417F"/>
    <w:rsid w:val="008B45F5"/>
    <w:rsid w:val="008B485C"/>
    <w:rsid w:val="008B765C"/>
    <w:rsid w:val="008B78B6"/>
    <w:rsid w:val="008C0B5A"/>
    <w:rsid w:val="008C0EF5"/>
    <w:rsid w:val="008C0F47"/>
    <w:rsid w:val="008C1355"/>
    <w:rsid w:val="008C176C"/>
    <w:rsid w:val="008C1BB2"/>
    <w:rsid w:val="008C1CEC"/>
    <w:rsid w:val="008C2079"/>
    <w:rsid w:val="008C2492"/>
    <w:rsid w:val="008C2A89"/>
    <w:rsid w:val="008C2B09"/>
    <w:rsid w:val="008C2DAA"/>
    <w:rsid w:val="008C38B9"/>
    <w:rsid w:val="008C3F5B"/>
    <w:rsid w:val="008C41BF"/>
    <w:rsid w:val="008C4823"/>
    <w:rsid w:val="008C4DEE"/>
    <w:rsid w:val="008C58A9"/>
    <w:rsid w:val="008C5A70"/>
    <w:rsid w:val="008C5AF5"/>
    <w:rsid w:val="008C5C48"/>
    <w:rsid w:val="008C5C86"/>
    <w:rsid w:val="008C6D81"/>
    <w:rsid w:val="008C766E"/>
    <w:rsid w:val="008D05B5"/>
    <w:rsid w:val="008D0AFE"/>
    <w:rsid w:val="008D0CAC"/>
    <w:rsid w:val="008D0D2C"/>
    <w:rsid w:val="008D0F26"/>
    <w:rsid w:val="008D0F4D"/>
    <w:rsid w:val="008D0F57"/>
    <w:rsid w:val="008D16D2"/>
    <w:rsid w:val="008D28A9"/>
    <w:rsid w:val="008D2B67"/>
    <w:rsid w:val="008D3050"/>
    <w:rsid w:val="008D41A2"/>
    <w:rsid w:val="008D46BF"/>
    <w:rsid w:val="008D491E"/>
    <w:rsid w:val="008D4C98"/>
    <w:rsid w:val="008D4ED2"/>
    <w:rsid w:val="008D550C"/>
    <w:rsid w:val="008D5874"/>
    <w:rsid w:val="008D6E11"/>
    <w:rsid w:val="008D74D5"/>
    <w:rsid w:val="008E14B0"/>
    <w:rsid w:val="008E1888"/>
    <w:rsid w:val="008E1A5F"/>
    <w:rsid w:val="008E22D0"/>
    <w:rsid w:val="008E373A"/>
    <w:rsid w:val="008E3D95"/>
    <w:rsid w:val="008E4CF3"/>
    <w:rsid w:val="008E54D2"/>
    <w:rsid w:val="008E5A9C"/>
    <w:rsid w:val="008E5C87"/>
    <w:rsid w:val="008E6671"/>
    <w:rsid w:val="008E6BD5"/>
    <w:rsid w:val="008E6D91"/>
    <w:rsid w:val="008E6F31"/>
    <w:rsid w:val="008E703F"/>
    <w:rsid w:val="008E7AF9"/>
    <w:rsid w:val="008F0398"/>
    <w:rsid w:val="008F07A1"/>
    <w:rsid w:val="008F0ED4"/>
    <w:rsid w:val="008F130E"/>
    <w:rsid w:val="008F15A7"/>
    <w:rsid w:val="008F1892"/>
    <w:rsid w:val="008F19D6"/>
    <w:rsid w:val="008F1FB4"/>
    <w:rsid w:val="008F2618"/>
    <w:rsid w:val="008F2E27"/>
    <w:rsid w:val="008F4636"/>
    <w:rsid w:val="008F4AAE"/>
    <w:rsid w:val="008F4B81"/>
    <w:rsid w:val="008F5D02"/>
    <w:rsid w:val="008F6FEC"/>
    <w:rsid w:val="008F703F"/>
    <w:rsid w:val="008F7A00"/>
    <w:rsid w:val="008F7DAE"/>
    <w:rsid w:val="009001A5"/>
    <w:rsid w:val="009006FF"/>
    <w:rsid w:val="00901087"/>
    <w:rsid w:val="00901D11"/>
    <w:rsid w:val="00901E49"/>
    <w:rsid w:val="00902112"/>
    <w:rsid w:val="00902198"/>
    <w:rsid w:val="00902CB7"/>
    <w:rsid w:val="00903B50"/>
    <w:rsid w:val="009043FD"/>
    <w:rsid w:val="009048D1"/>
    <w:rsid w:val="00904C3D"/>
    <w:rsid w:val="00905343"/>
    <w:rsid w:val="00905E3C"/>
    <w:rsid w:val="009060CB"/>
    <w:rsid w:val="009063B8"/>
    <w:rsid w:val="00906EE9"/>
    <w:rsid w:val="00907389"/>
    <w:rsid w:val="009074C8"/>
    <w:rsid w:val="00911299"/>
    <w:rsid w:val="009112D1"/>
    <w:rsid w:val="0091196E"/>
    <w:rsid w:val="00911E0F"/>
    <w:rsid w:val="00912CA3"/>
    <w:rsid w:val="00913786"/>
    <w:rsid w:val="00913A24"/>
    <w:rsid w:val="00914241"/>
    <w:rsid w:val="009145B5"/>
    <w:rsid w:val="00914EE7"/>
    <w:rsid w:val="00914FE6"/>
    <w:rsid w:val="009164BB"/>
    <w:rsid w:val="0091685E"/>
    <w:rsid w:val="00916994"/>
    <w:rsid w:val="00916AF5"/>
    <w:rsid w:val="00917760"/>
    <w:rsid w:val="00917A50"/>
    <w:rsid w:val="0092044B"/>
    <w:rsid w:val="00920835"/>
    <w:rsid w:val="00921076"/>
    <w:rsid w:val="0092123C"/>
    <w:rsid w:val="009218DC"/>
    <w:rsid w:val="00921943"/>
    <w:rsid w:val="0092292D"/>
    <w:rsid w:val="00923002"/>
    <w:rsid w:val="009231BD"/>
    <w:rsid w:val="009233F6"/>
    <w:rsid w:val="00924498"/>
    <w:rsid w:val="0092470E"/>
    <w:rsid w:val="00925708"/>
    <w:rsid w:val="00925C60"/>
    <w:rsid w:val="00925E68"/>
    <w:rsid w:val="00925F1B"/>
    <w:rsid w:val="009266B5"/>
    <w:rsid w:val="009267B7"/>
    <w:rsid w:val="00926BF2"/>
    <w:rsid w:val="00927AEF"/>
    <w:rsid w:val="009308D8"/>
    <w:rsid w:val="0093136A"/>
    <w:rsid w:val="009313B5"/>
    <w:rsid w:val="00932811"/>
    <w:rsid w:val="00933244"/>
    <w:rsid w:val="009333C2"/>
    <w:rsid w:val="00933B71"/>
    <w:rsid w:val="00933E23"/>
    <w:rsid w:val="00934042"/>
    <w:rsid w:val="00934A24"/>
    <w:rsid w:val="00935639"/>
    <w:rsid w:val="0093741D"/>
    <w:rsid w:val="009400BA"/>
    <w:rsid w:val="00940436"/>
    <w:rsid w:val="00940482"/>
    <w:rsid w:val="009410A6"/>
    <w:rsid w:val="00941EFB"/>
    <w:rsid w:val="0094350D"/>
    <w:rsid w:val="0094419A"/>
    <w:rsid w:val="0094450F"/>
    <w:rsid w:val="009459E9"/>
    <w:rsid w:val="00945A69"/>
    <w:rsid w:val="0094712A"/>
    <w:rsid w:val="009477AE"/>
    <w:rsid w:val="00947A42"/>
    <w:rsid w:val="00947C33"/>
    <w:rsid w:val="00950719"/>
    <w:rsid w:val="00950D11"/>
    <w:rsid w:val="00950D5A"/>
    <w:rsid w:val="009520D1"/>
    <w:rsid w:val="00952E97"/>
    <w:rsid w:val="0095398D"/>
    <w:rsid w:val="00953C92"/>
    <w:rsid w:val="00954802"/>
    <w:rsid w:val="00954A3C"/>
    <w:rsid w:val="00954B51"/>
    <w:rsid w:val="00955203"/>
    <w:rsid w:val="0095611C"/>
    <w:rsid w:val="0095652A"/>
    <w:rsid w:val="009566FC"/>
    <w:rsid w:val="00956CC9"/>
    <w:rsid w:val="00957300"/>
    <w:rsid w:val="00957D0A"/>
    <w:rsid w:val="00960018"/>
    <w:rsid w:val="00960060"/>
    <w:rsid w:val="00960306"/>
    <w:rsid w:val="009608DB"/>
    <w:rsid w:val="00960E53"/>
    <w:rsid w:val="00960E93"/>
    <w:rsid w:val="009619A6"/>
    <w:rsid w:val="00962901"/>
    <w:rsid w:val="00962F42"/>
    <w:rsid w:val="00963C00"/>
    <w:rsid w:val="00964A59"/>
    <w:rsid w:val="0096534D"/>
    <w:rsid w:val="00965715"/>
    <w:rsid w:val="00965AE6"/>
    <w:rsid w:val="00966048"/>
    <w:rsid w:val="0096686C"/>
    <w:rsid w:val="00967B6F"/>
    <w:rsid w:val="00970134"/>
    <w:rsid w:val="0097212B"/>
    <w:rsid w:val="00972860"/>
    <w:rsid w:val="009730C0"/>
    <w:rsid w:val="0097360B"/>
    <w:rsid w:val="00973FBC"/>
    <w:rsid w:val="0097483E"/>
    <w:rsid w:val="00974995"/>
    <w:rsid w:val="00974A70"/>
    <w:rsid w:val="00975393"/>
    <w:rsid w:val="0097731F"/>
    <w:rsid w:val="00980228"/>
    <w:rsid w:val="009818CE"/>
    <w:rsid w:val="00981C22"/>
    <w:rsid w:val="00982ED3"/>
    <w:rsid w:val="00982F10"/>
    <w:rsid w:val="00983024"/>
    <w:rsid w:val="00983CDC"/>
    <w:rsid w:val="00984D30"/>
    <w:rsid w:val="00985025"/>
    <w:rsid w:val="0098553B"/>
    <w:rsid w:val="00985B46"/>
    <w:rsid w:val="00986600"/>
    <w:rsid w:val="009866E4"/>
    <w:rsid w:val="009867A5"/>
    <w:rsid w:val="009869B6"/>
    <w:rsid w:val="00986D3E"/>
    <w:rsid w:val="009878A4"/>
    <w:rsid w:val="00987A21"/>
    <w:rsid w:val="00987D78"/>
    <w:rsid w:val="00990DE8"/>
    <w:rsid w:val="00990F44"/>
    <w:rsid w:val="0099389B"/>
    <w:rsid w:val="00993945"/>
    <w:rsid w:val="00993D80"/>
    <w:rsid w:val="00994EA0"/>
    <w:rsid w:val="0099517F"/>
    <w:rsid w:val="009951BE"/>
    <w:rsid w:val="009961A6"/>
    <w:rsid w:val="0099660C"/>
    <w:rsid w:val="009968AC"/>
    <w:rsid w:val="0099711E"/>
    <w:rsid w:val="00997F1C"/>
    <w:rsid w:val="009A0187"/>
    <w:rsid w:val="009A1049"/>
    <w:rsid w:val="009A278F"/>
    <w:rsid w:val="009A30A1"/>
    <w:rsid w:val="009A4445"/>
    <w:rsid w:val="009A5002"/>
    <w:rsid w:val="009A5765"/>
    <w:rsid w:val="009A594E"/>
    <w:rsid w:val="009A5981"/>
    <w:rsid w:val="009A5E09"/>
    <w:rsid w:val="009A60BD"/>
    <w:rsid w:val="009A6174"/>
    <w:rsid w:val="009A6573"/>
    <w:rsid w:val="009A68FD"/>
    <w:rsid w:val="009A7B03"/>
    <w:rsid w:val="009B1A33"/>
    <w:rsid w:val="009B1B37"/>
    <w:rsid w:val="009B1F1E"/>
    <w:rsid w:val="009B45A4"/>
    <w:rsid w:val="009B4A26"/>
    <w:rsid w:val="009B53D5"/>
    <w:rsid w:val="009B6144"/>
    <w:rsid w:val="009B78D4"/>
    <w:rsid w:val="009B7B59"/>
    <w:rsid w:val="009C0036"/>
    <w:rsid w:val="009C0158"/>
    <w:rsid w:val="009C015F"/>
    <w:rsid w:val="009C02FB"/>
    <w:rsid w:val="009C1A77"/>
    <w:rsid w:val="009C2311"/>
    <w:rsid w:val="009C2660"/>
    <w:rsid w:val="009C2E1C"/>
    <w:rsid w:val="009C3174"/>
    <w:rsid w:val="009C3E04"/>
    <w:rsid w:val="009C4284"/>
    <w:rsid w:val="009C440F"/>
    <w:rsid w:val="009C4E5A"/>
    <w:rsid w:val="009C5A4E"/>
    <w:rsid w:val="009C67E7"/>
    <w:rsid w:val="009C6EA7"/>
    <w:rsid w:val="009C6F84"/>
    <w:rsid w:val="009C77CB"/>
    <w:rsid w:val="009D0034"/>
    <w:rsid w:val="009D03DA"/>
    <w:rsid w:val="009D04AC"/>
    <w:rsid w:val="009D099B"/>
    <w:rsid w:val="009D0BC9"/>
    <w:rsid w:val="009D0C0C"/>
    <w:rsid w:val="009D14DD"/>
    <w:rsid w:val="009D1711"/>
    <w:rsid w:val="009D36BF"/>
    <w:rsid w:val="009D44C5"/>
    <w:rsid w:val="009D472F"/>
    <w:rsid w:val="009D4B2E"/>
    <w:rsid w:val="009D4C79"/>
    <w:rsid w:val="009D4FD6"/>
    <w:rsid w:val="009D5107"/>
    <w:rsid w:val="009D5806"/>
    <w:rsid w:val="009D5DFE"/>
    <w:rsid w:val="009D5F7D"/>
    <w:rsid w:val="009D6952"/>
    <w:rsid w:val="009D74EB"/>
    <w:rsid w:val="009D777E"/>
    <w:rsid w:val="009D7BF7"/>
    <w:rsid w:val="009E13C6"/>
    <w:rsid w:val="009E16BF"/>
    <w:rsid w:val="009E191B"/>
    <w:rsid w:val="009E2C32"/>
    <w:rsid w:val="009E3125"/>
    <w:rsid w:val="009E3DAF"/>
    <w:rsid w:val="009E524A"/>
    <w:rsid w:val="009E6399"/>
    <w:rsid w:val="009E6D5D"/>
    <w:rsid w:val="009E75A1"/>
    <w:rsid w:val="009E7A0E"/>
    <w:rsid w:val="009F00E5"/>
    <w:rsid w:val="009F199A"/>
    <w:rsid w:val="009F1AC6"/>
    <w:rsid w:val="009F28B5"/>
    <w:rsid w:val="009F35D1"/>
    <w:rsid w:val="009F3CED"/>
    <w:rsid w:val="009F40BA"/>
    <w:rsid w:val="009F4EBD"/>
    <w:rsid w:val="009F4F18"/>
    <w:rsid w:val="009F5512"/>
    <w:rsid w:val="009F55EF"/>
    <w:rsid w:val="009F57B8"/>
    <w:rsid w:val="009F5A17"/>
    <w:rsid w:val="009F661B"/>
    <w:rsid w:val="009F667C"/>
    <w:rsid w:val="009F698B"/>
    <w:rsid w:val="009F6DC4"/>
    <w:rsid w:val="009F7A25"/>
    <w:rsid w:val="00A00495"/>
    <w:rsid w:val="00A00AA0"/>
    <w:rsid w:val="00A01A06"/>
    <w:rsid w:val="00A01B13"/>
    <w:rsid w:val="00A01E8A"/>
    <w:rsid w:val="00A03030"/>
    <w:rsid w:val="00A03A53"/>
    <w:rsid w:val="00A03CE0"/>
    <w:rsid w:val="00A05F06"/>
    <w:rsid w:val="00A0700D"/>
    <w:rsid w:val="00A07FE0"/>
    <w:rsid w:val="00A119C3"/>
    <w:rsid w:val="00A11F15"/>
    <w:rsid w:val="00A11FD5"/>
    <w:rsid w:val="00A11FDD"/>
    <w:rsid w:val="00A12525"/>
    <w:rsid w:val="00A126E8"/>
    <w:rsid w:val="00A12709"/>
    <w:rsid w:val="00A12792"/>
    <w:rsid w:val="00A12CFB"/>
    <w:rsid w:val="00A14050"/>
    <w:rsid w:val="00A14C72"/>
    <w:rsid w:val="00A14E37"/>
    <w:rsid w:val="00A14F06"/>
    <w:rsid w:val="00A14FCE"/>
    <w:rsid w:val="00A15E14"/>
    <w:rsid w:val="00A162CB"/>
    <w:rsid w:val="00A16D0C"/>
    <w:rsid w:val="00A16FFA"/>
    <w:rsid w:val="00A1782E"/>
    <w:rsid w:val="00A179EF"/>
    <w:rsid w:val="00A21A62"/>
    <w:rsid w:val="00A21B34"/>
    <w:rsid w:val="00A23509"/>
    <w:rsid w:val="00A2393D"/>
    <w:rsid w:val="00A251D9"/>
    <w:rsid w:val="00A2607F"/>
    <w:rsid w:val="00A268B1"/>
    <w:rsid w:val="00A271D8"/>
    <w:rsid w:val="00A272C3"/>
    <w:rsid w:val="00A3053C"/>
    <w:rsid w:val="00A30B38"/>
    <w:rsid w:val="00A31DE7"/>
    <w:rsid w:val="00A321C6"/>
    <w:rsid w:val="00A3350D"/>
    <w:rsid w:val="00A34172"/>
    <w:rsid w:val="00A34F43"/>
    <w:rsid w:val="00A36277"/>
    <w:rsid w:val="00A36DE7"/>
    <w:rsid w:val="00A40929"/>
    <w:rsid w:val="00A40969"/>
    <w:rsid w:val="00A409D8"/>
    <w:rsid w:val="00A40B50"/>
    <w:rsid w:val="00A40D1C"/>
    <w:rsid w:val="00A41B08"/>
    <w:rsid w:val="00A429F8"/>
    <w:rsid w:val="00A42F21"/>
    <w:rsid w:val="00A4394F"/>
    <w:rsid w:val="00A43A74"/>
    <w:rsid w:val="00A45073"/>
    <w:rsid w:val="00A46357"/>
    <w:rsid w:val="00A46C9C"/>
    <w:rsid w:val="00A5103D"/>
    <w:rsid w:val="00A51B22"/>
    <w:rsid w:val="00A51E46"/>
    <w:rsid w:val="00A52F2F"/>
    <w:rsid w:val="00A5436F"/>
    <w:rsid w:val="00A54646"/>
    <w:rsid w:val="00A54808"/>
    <w:rsid w:val="00A54945"/>
    <w:rsid w:val="00A54AF4"/>
    <w:rsid w:val="00A5671B"/>
    <w:rsid w:val="00A57777"/>
    <w:rsid w:val="00A6126E"/>
    <w:rsid w:val="00A61791"/>
    <w:rsid w:val="00A61A68"/>
    <w:rsid w:val="00A61E57"/>
    <w:rsid w:val="00A6215C"/>
    <w:rsid w:val="00A6251F"/>
    <w:rsid w:val="00A63A91"/>
    <w:rsid w:val="00A63C2B"/>
    <w:rsid w:val="00A6410B"/>
    <w:rsid w:val="00A6528B"/>
    <w:rsid w:val="00A654BB"/>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C3E"/>
    <w:rsid w:val="00A74FD8"/>
    <w:rsid w:val="00A7517A"/>
    <w:rsid w:val="00A75EA5"/>
    <w:rsid w:val="00A776CD"/>
    <w:rsid w:val="00A8034C"/>
    <w:rsid w:val="00A8046F"/>
    <w:rsid w:val="00A808E8"/>
    <w:rsid w:val="00A816D5"/>
    <w:rsid w:val="00A81918"/>
    <w:rsid w:val="00A82225"/>
    <w:rsid w:val="00A82964"/>
    <w:rsid w:val="00A83284"/>
    <w:rsid w:val="00A84184"/>
    <w:rsid w:val="00A849F5"/>
    <w:rsid w:val="00A84DBA"/>
    <w:rsid w:val="00A8530E"/>
    <w:rsid w:val="00A8560C"/>
    <w:rsid w:val="00A85CB0"/>
    <w:rsid w:val="00A85CDA"/>
    <w:rsid w:val="00A8659C"/>
    <w:rsid w:val="00A8662F"/>
    <w:rsid w:val="00A87B98"/>
    <w:rsid w:val="00A902CD"/>
    <w:rsid w:val="00A90640"/>
    <w:rsid w:val="00A90ABE"/>
    <w:rsid w:val="00A91276"/>
    <w:rsid w:val="00A9176C"/>
    <w:rsid w:val="00A91BD8"/>
    <w:rsid w:val="00A91F30"/>
    <w:rsid w:val="00A92194"/>
    <w:rsid w:val="00A92EDC"/>
    <w:rsid w:val="00A92FEE"/>
    <w:rsid w:val="00A93CA4"/>
    <w:rsid w:val="00A9439B"/>
    <w:rsid w:val="00A94570"/>
    <w:rsid w:val="00A9460F"/>
    <w:rsid w:val="00A95A34"/>
    <w:rsid w:val="00A9709A"/>
    <w:rsid w:val="00A9794C"/>
    <w:rsid w:val="00AA056D"/>
    <w:rsid w:val="00AA0C65"/>
    <w:rsid w:val="00AA1857"/>
    <w:rsid w:val="00AA1A72"/>
    <w:rsid w:val="00AA1E2B"/>
    <w:rsid w:val="00AA2104"/>
    <w:rsid w:val="00AA30D3"/>
    <w:rsid w:val="00AA3F83"/>
    <w:rsid w:val="00AA4736"/>
    <w:rsid w:val="00AA4788"/>
    <w:rsid w:val="00AA5193"/>
    <w:rsid w:val="00AA555E"/>
    <w:rsid w:val="00AA72EF"/>
    <w:rsid w:val="00AA7A44"/>
    <w:rsid w:val="00AB1B6D"/>
    <w:rsid w:val="00AB3FCF"/>
    <w:rsid w:val="00AB4395"/>
    <w:rsid w:val="00AB46BB"/>
    <w:rsid w:val="00AB4810"/>
    <w:rsid w:val="00AB4F21"/>
    <w:rsid w:val="00AB52FA"/>
    <w:rsid w:val="00AB5590"/>
    <w:rsid w:val="00AB64E9"/>
    <w:rsid w:val="00AB6F66"/>
    <w:rsid w:val="00AB71BA"/>
    <w:rsid w:val="00AB7202"/>
    <w:rsid w:val="00AB76DC"/>
    <w:rsid w:val="00AB781E"/>
    <w:rsid w:val="00AB797E"/>
    <w:rsid w:val="00AC020A"/>
    <w:rsid w:val="00AC0291"/>
    <w:rsid w:val="00AC03E2"/>
    <w:rsid w:val="00AC141B"/>
    <w:rsid w:val="00AC1B26"/>
    <w:rsid w:val="00AC1B41"/>
    <w:rsid w:val="00AC1B6E"/>
    <w:rsid w:val="00AC29F2"/>
    <w:rsid w:val="00AC2EE0"/>
    <w:rsid w:val="00AC3C5D"/>
    <w:rsid w:val="00AC4541"/>
    <w:rsid w:val="00AC4B03"/>
    <w:rsid w:val="00AC5E98"/>
    <w:rsid w:val="00AC6A45"/>
    <w:rsid w:val="00AC6B1A"/>
    <w:rsid w:val="00AC783C"/>
    <w:rsid w:val="00AC7C81"/>
    <w:rsid w:val="00AC7EAE"/>
    <w:rsid w:val="00AD06DF"/>
    <w:rsid w:val="00AD07CA"/>
    <w:rsid w:val="00AD097A"/>
    <w:rsid w:val="00AD0A19"/>
    <w:rsid w:val="00AD15FA"/>
    <w:rsid w:val="00AD2044"/>
    <w:rsid w:val="00AD2A1A"/>
    <w:rsid w:val="00AD2FD1"/>
    <w:rsid w:val="00AD3766"/>
    <w:rsid w:val="00AD4ED4"/>
    <w:rsid w:val="00AD59CB"/>
    <w:rsid w:val="00AD6A79"/>
    <w:rsid w:val="00AD6F73"/>
    <w:rsid w:val="00AD717F"/>
    <w:rsid w:val="00AD7208"/>
    <w:rsid w:val="00AD737D"/>
    <w:rsid w:val="00AD74EE"/>
    <w:rsid w:val="00AD7F60"/>
    <w:rsid w:val="00AE04B4"/>
    <w:rsid w:val="00AE1F0D"/>
    <w:rsid w:val="00AE225B"/>
    <w:rsid w:val="00AE2709"/>
    <w:rsid w:val="00AE27F3"/>
    <w:rsid w:val="00AE2AD2"/>
    <w:rsid w:val="00AE36AC"/>
    <w:rsid w:val="00AE3B43"/>
    <w:rsid w:val="00AE3D7F"/>
    <w:rsid w:val="00AE4B59"/>
    <w:rsid w:val="00AE5C74"/>
    <w:rsid w:val="00AE609A"/>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421"/>
    <w:rsid w:val="00AF47DF"/>
    <w:rsid w:val="00AF4957"/>
    <w:rsid w:val="00AF5C2E"/>
    <w:rsid w:val="00AF700F"/>
    <w:rsid w:val="00AF716F"/>
    <w:rsid w:val="00AF759C"/>
    <w:rsid w:val="00AF7C8B"/>
    <w:rsid w:val="00AF7D8A"/>
    <w:rsid w:val="00B00491"/>
    <w:rsid w:val="00B008D4"/>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7B2"/>
    <w:rsid w:val="00B11AEB"/>
    <w:rsid w:val="00B11DBF"/>
    <w:rsid w:val="00B1282A"/>
    <w:rsid w:val="00B12F23"/>
    <w:rsid w:val="00B13ABB"/>
    <w:rsid w:val="00B13C05"/>
    <w:rsid w:val="00B13DD3"/>
    <w:rsid w:val="00B1410D"/>
    <w:rsid w:val="00B14971"/>
    <w:rsid w:val="00B14D3C"/>
    <w:rsid w:val="00B154C5"/>
    <w:rsid w:val="00B15610"/>
    <w:rsid w:val="00B15FA6"/>
    <w:rsid w:val="00B16522"/>
    <w:rsid w:val="00B20C65"/>
    <w:rsid w:val="00B21567"/>
    <w:rsid w:val="00B2183F"/>
    <w:rsid w:val="00B220D2"/>
    <w:rsid w:val="00B2214A"/>
    <w:rsid w:val="00B22708"/>
    <w:rsid w:val="00B22801"/>
    <w:rsid w:val="00B229A3"/>
    <w:rsid w:val="00B2374C"/>
    <w:rsid w:val="00B23A7F"/>
    <w:rsid w:val="00B242BE"/>
    <w:rsid w:val="00B24305"/>
    <w:rsid w:val="00B24525"/>
    <w:rsid w:val="00B248EB"/>
    <w:rsid w:val="00B2580A"/>
    <w:rsid w:val="00B25A3D"/>
    <w:rsid w:val="00B25CE9"/>
    <w:rsid w:val="00B2677A"/>
    <w:rsid w:val="00B27487"/>
    <w:rsid w:val="00B27935"/>
    <w:rsid w:val="00B27F54"/>
    <w:rsid w:val="00B3029C"/>
    <w:rsid w:val="00B30D24"/>
    <w:rsid w:val="00B31815"/>
    <w:rsid w:val="00B31834"/>
    <w:rsid w:val="00B319D2"/>
    <w:rsid w:val="00B32450"/>
    <w:rsid w:val="00B326AD"/>
    <w:rsid w:val="00B337E4"/>
    <w:rsid w:val="00B33D5D"/>
    <w:rsid w:val="00B34973"/>
    <w:rsid w:val="00B34F6F"/>
    <w:rsid w:val="00B35827"/>
    <w:rsid w:val="00B3697B"/>
    <w:rsid w:val="00B36BF5"/>
    <w:rsid w:val="00B37702"/>
    <w:rsid w:val="00B3781B"/>
    <w:rsid w:val="00B37867"/>
    <w:rsid w:val="00B405FA"/>
    <w:rsid w:val="00B4119E"/>
    <w:rsid w:val="00B41814"/>
    <w:rsid w:val="00B4246C"/>
    <w:rsid w:val="00B42C5C"/>
    <w:rsid w:val="00B42CEB"/>
    <w:rsid w:val="00B4336A"/>
    <w:rsid w:val="00B43A10"/>
    <w:rsid w:val="00B44692"/>
    <w:rsid w:val="00B44DD2"/>
    <w:rsid w:val="00B459C6"/>
    <w:rsid w:val="00B46C5E"/>
    <w:rsid w:val="00B5030F"/>
    <w:rsid w:val="00B506E0"/>
    <w:rsid w:val="00B5123D"/>
    <w:rsid w:val="00B513CC"/>
    <w:rsid w:val="00B515FD"/>
    <w:rsid w:val="00B524D9"/>
    <w:rsid w:val="00B527B4"/>
    <w:rsid w:val="00B53278"/>
    <w:rsid w:val="00B54618"/>
    <w:rsid w:val="00B54AE5"/>
    <w:rsid w:val="00B54F55"/>
    <w:rsid w:val="00B55882"/>
    <w:rsid w:val="00B55AB2"/>
    <w:rsid w:val="00B563B4"/>
    <w:rsid w:val="00B5654B"/>
    <w:rsid w:val="00B57177"/>
    <w:rsid w:val="00B60499"/>
    <w:rsid w:val="00B614AF"/>
    <w:rsid w:val="00B617D0"/>
    <w:rsid w:val="00B626ED"/>
    <w:rsid w:val="00B63B79"/>
    <w:rsid w:val="00B640D1"/>
    <w:rsid w:val="00B648D1"/>
    <w:rsid w:val="00B665E8"/>
    <w:rsid w:val="00B66992"/>
    <w:rsid w:val="00B66F28"/>
    <w:rsid w:val="00B678B6"/>
    <w:rsid w:val="00B67E16"/>
    <w:rsid w:val="00B7000D"/>
    <w:rsid w:val="00B7004F"/>
    <w:rsid w:val="00B701DB"/>
    <w:rsid w:val="00B702CF"/>
    <w:rsid w:val="00B7064A"/>
    <w:rsid w:val="00B70A72"/>
    <w:rsid w:val="00B7184D"/>
    <w:rsid w:val="00B72A9B"/>
    <w:rsid w:val="00B72F78"/>
    <w:rsid w:val="00B7333A"/>
    <w:rsid w:val="00B7356D"/>
    <w:rsid w:val="00B7367A"/>
    <w:rsid w:val="00B73E60"/>
    <w:rsid w:val="00B7430E"/>
    <w:rsid w:val="00B749F7"/>
    <w:rsid w:val="00B75EBF"/>
    <w:rsid w:val="00B760A9"/>
    <w:rsid w:val="00B7663A"/>
    <w:rsid w:val="00B7683D"/>
    <w:rsid w:val="00B76C89"/>
    <w:rsid w:val="00B805C6"/>
    <w:rsid w:val="00B80C3E"/>
    <w:rsid w:val="00B816AA"/>
    <w:rsid w:val="00B81E6B"/>
    <w:rsid w:val="00B82420"/>
    <w:rsid w:val="00B82768"/>
    <w:rsid w:val="00B83172"/>
    <w:rsid w:val="00B84101"/>
    <w:rsid w:val="00B85E77"/>
    <w:rsid w:val="00B86541"/>
    <w:rsid w:val="00B8756C"/>
    <w:rsid w:val="00B878F2"/>
    <w:rsid w:val="00B87D3F"/>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260A"/>
    <w:rsid w:val="00BA2DEA"/>
    <w:rsid w:val="00BA31A1"/>
    <w:rsid w:val="00BA31B9"/>
    <w:rsid w:val="00BA4F57"/>
    <w:rsid w:val="00BA590F"/>
    <w:rsid w:val="00BA5BA9"/>
    <w:rsid w:val="00BA5DED"/>
    <w:rsid w:val="00BA6048"/>
    <w:rsid w:val="00BA6055"/>
    <w:rsid w:val="00BA63E4"/>
    <w:rsid w:val="00BA6BC8"/>
    <w:rsid w:val="00BA753C"/>
    <w:rsid w:val="00BA7845"/>
    <w:rsid w:val="00BA7BB5"/>
    <w:rsid w:val="00BB1623"/>
    <w:rsid w:val="00BB1D4E"/>
    <w:rsid w:val="00BB30FA"/>
    <w:rsid w:val="00BB39F4"/>
    <w:rsid w:val="00BB3ED7"/>
    <w:rsid w:val="00BB3F44"/>
    <w:rsid w:val="00BB4BB0"/>
    <w:rsid w:val="00BB50FB"/>
    <w:rsid w:val="00BB5252"/>
    <w:rsid w:val="00BB5868"/>
    <w:rsid w:val="00BB5A8F"/>
    <w:rsid w:val="00BB6686"/>
    <w:rsid w:val="00BB68C9"/>
    <w:rsid w:val="00BB7235"/>
    <w:rsid w:val="00BB725D"/>
    <w:rsid w:val="00BB73F2"/>
    <w:rsid w:val="00BB779B"/>
    <w:rsid w:val="00BC05C5"/>
    <w:rsid w:val="00BC114E"/>
    <w:rsid w:val="00BC1341"/>
    <w:rsid w:val="00BC155E"/>
    <w:rsid w:val="00BC1808"/>
    <w:rsid w:val="00BC23E2"/>
    <w:rsid w:val="00BC2E0A"/>
    <w:rsid w:val="00BC2EBD"/>
    <w:rsid w:val="00BC2EDB"/>
    <w:rsid w:val="00BC363B"/>
    <w:rsid w:val="00BC395F"/>
    <w:rsid w:val="00BC47D3"/>
    <w:rsid w:val="00BC4F60"/>
    <w:rsid w:val="00BC50BA"/>
    <w:rsid w:val="00BC5E45"/>
    <w:rsid w:val="00BC604F"/>
    <w:rsid w:val="00BC69DF"/>
    <w:rsid w:val="00BD03CE"/>
    <w:rsid w:val="00BD03D8"/>
    <w:rsid w:val="00BD042B"/>
    <w:rsid w:val="00BD06BD"/>
    <w:rsid w:val="00BD1E1E"/>
    <w:rsid w:val="00BD237E"/>
    <w:rsid w:val="00BD2458"/>
    <w:rsid w:val="00BD2ADE"/>
    <w:rsid w:val="00BD2B0F"/>
    <w:rsid w:val="00BD2C21"/>
    <w:rsid w:val="00BD3183"/>
    <w:rsid w:val="00BD32FE"/>
    <w:rsid w:val="00BD4F10"/>
    <w:rsid w:val="00BD5277"/>
    <w:rsid w:val="00BD5333"/>
    <w:rsid w:val="00BD6E75"/>
    <w:rsid w:val="00BD71BA"/>
    <w:rsid w:val="00BE013F"/>
    <w:rsid w:val="00BE17B1"/>
    <w:rsid w:val="00BE1CB7"/>
    <w:rsid w:val="00BE1D44"/>
    <w:rsid w:val="00BE27A1"/>
    <w:rsid w:val="00BE52CD"/>
    <w:rsid w:val="00BE531D"/>
    <w:rsid w:val="00BE54A5"/>
    <w:rsid w:val="00BE6C16"/>
    <w:rsid w:val="00BE6CA1"/>
    <w:rsid w:val="00BE74FA"/>
    <w:rsid w:val="00BE7795"/>
    <w:rsid w:val="00BF076C"/>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D1C"/>
    <w:rsid w:val="00BF7A8E"/>
    <w:rsid w:val="00C01436"/>
    <w:rsid w:val="00C01BED"/>
    <w:rsid w:val="00C01FB4"/>
    <w:rsid w:val="00C03226"/>
    <w:rsid w:val="00C03A86"/>
    <w:rsid w:val="00C041AF"/>
    <w:rsid w:val="00C0422A"/>
    <w:rsid w:val="00C048AD"/>
    <w:rsid w:val="00C04CDF"/>
    <w:rsid w:val="00C04DC3"/>
    <w:rsid w:val="00C05754"/>
    <w:rsid w:val="00C059D5"/>
    <w:rsid w:val="00C05F12"/>
    <w:rsid w:val="00C066FC"/>
    <w:rsid w:val="00C06715"/>
    <w:rsid w:val="00C10613"/>
    <w:rsid w:val="00C11A63"/>
    <w:rsid w:val="00C11AA2"/>
    <w:rsid w:val="00C1258D"/>
    <w:rsid w:val="00C12A85"/>
    <w:rsid w:val="00C12DD9"/>
    <w:rsid w:val="00C13D1D"/>
    <w:rsid w:val="00C143C5"/>
    <w:rsid w:val="00C15373"/>
    <w:rsid w:val="00C15A3C"/>
    <w:rsid w:val="00C15CA2"/>
    <w:rsid w:val="00C15FAF"/>
    <w:rsid w:val="00C166FB"/>
    <w:rsid w:val="00C16910"/>
    <w:rsid w:val="00C17651"/>
    <w:rsid w:val="00C17FEF"/>
    <w:rsid w:val="00C210A3"/>
    <w:rsid w:val="00C21E18"/>
    <w:rsid w:val="00C22756"/>
    <w:rsid w:val="00C227B1"/>
    <w:rsid w:val="00C22825"/>
    <w:rsid w:val="00C22872"/>
    <w:rsid w:val="00C22A0E"/>
    <w:rsid w:val="00C22C35"/>
    <w:rsid w:val="00C23623"/>
    <w:rsid w:val="00C2374C"/>
    <w:rsid w:val="00C24029"/>
    <w:rsid w:val="00C243AE"/>
    <w:rsid w:val="00C25943"/>
    <w:rsid w:val="00C25E0C"/>
    <w:rsid w:val="00C269C9"/>
    <w:rsid w:val="00C26FEF"/>
    <w:rsid w:val="00C31262"/>
    <w:rsid w:val="00C31B3A"/>
    <w:rsid w:val="00C32252"/>
    <w:rsid w:val="00C326B4"/>
    <w:rsid w:val="00C32CAB"/>
    <w:rsid w:val="00C3317B"/>
    <w:rsid w:val="00C3399E"/>
    <w:rsid w:val="00C33D6A"/>
    <w:rsid w:val="00C34947"/>
    <w:rsid w:val="00C35208"/>
    <w:rsid w:val="00C356DF"/>
    <w:rsid w:val="00C36074"/>
    <w:rsid w:val="00C3636E"/>
    <w:rsid w:val="00C36B63"/>
    <w:rsid w:val="00C36C62"/>
    <w:rsid w:val="00C3793E"/>
    <w:rsid w:val="00C37CE8"/>
    <w:rsid w:val="00C37DD7"/>
    <w:rsid w:val="00C4001B"/>
    <w:rsid w:val="00C40570"/>
    <w:rsid w:val="00C40BC9"/>
    <w:rsid w:val="00C41005"/>
    <w:rsid w:val="00C4125F"/>
    <w:rsid w:val="00C41F46"/>
    <w:rsid w:val="00C42F86"/>
    <w:rsid w:val="00C43146"/>
    <w:rsid w:val="00C43773"/>
    <w:rsid w:val="00C43D78"/>
    <w:rsid w:val="00C44115"/>
    <w:rsid w:val="00C4559A"/>
    <w:rsid w:val="00C45C99"/>
    <w:rsid w:val="00C46433"/>
    <w:rsid w:val="00C46706"/>
    <w:rsid w:val="00C46DB4"/>
    <w:rsid w:val="00C46E9D"/>
    <w:rsid w:val="00C47BC7"/>
    <w:rsid w:val="00C47FFC"/>
    <w:rsid w:val="00C50008"/>
    <w:rsid w:val="00C503A8"/>
    <w:rsid w:val="00C51250"/>
    <w:rsid w:val="00C518BA"/>
    <w:rsid w:val="00C52C9E"/>
    <w:rsid w:val="00C5378F"/>
    <w:rsid w:val="00C53D04"/>
    <w:rsid w:val="00C54372"/>
    <w:rsid w:val="00C54586"/>
    <w:rsid w:val="00C559C5"/>
    <w:rsid w:val="00C5638D"/>
    <w:rsid w:val="00C56F53"/>
    <w:rsid w:val="00C57394"/>
    <w:rsid w:val="00C57A44"/>
    <w:rsid w:val="00C57F18"/>
    <w:rsid w:val="00C61049"/>
    <w:rsid w:val="00C6115F"/>
    <w:rsid w:val="00C61226"/>
    <w:rsid w:val="00C62542"/>
    <w:rsid w:val="00C62D05"/>
    <w:rsid w:val="00C6302F"/>
    <w:rsid w:val="00C632E2"/>
    <w:rsid w:val="00C657D0"/>
    <w:rsid w:val="00C65A4F"/>
    <w:rsid w:val="00C65BB3"/>
    <w:rsid w:val="00C66822"/>
    <w:rsid w:val="00C66F28"/>
    <w:rsid w:val="00C700A0"/>
    <w:rsid w:val="00C70609"/>
    <w:rsid w:val="00C70794"/>
    <w:rsid w:val="00C70883"/>
    <w:rsid w:val="00C71880"/>
    <w:rsid w:val="00C71911"/>
    <w:rsid w:val="00C71C65"/>
    <w:rsid w:val="00C726FF"/>
    <w:rsid w:val="00C72923"/>
    <w:rsid w:val="00C72C51"/>
    <w:rsid w:val="00C72FEA"/>
    <w:rsid w:val="00C73BFE"/>
    <w:rsid w:val="00C73D02"/>
    <w:rsid w:val="00C73E32"/>
    <w:rsid w:val="00C75397"/>
    <w:rsid w:val="00C75723"/>
    <w:rsid w:val="00C7594F"/>
    <w:rsid w:val="00C759B6"/>
    <w:rsid w:val="00C75ADF"/>
    <w:rsid w:val="00C75B5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BD4"/>
    <w:rsid w:val="00C84DC9"/>
    <w:rsid w:val="00C85911"/>
    <w:rsid w:val="00C85A05"/>
    <w:rsid w:val="00C85C00"/>
    <w:rsid w:val="00C87007"/>
    <w:rsid w:val="00C87DF9"/>
    <w:rsid w:val="00C91AC2"/>
    <w:rsid w:val="00C9225C"/>
    <w:rsid w:val="00C92354"/>
    <w:rsid w:val="00C927BE"/>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697"/>
    <w:rsid w:val="00CA4FA1"/>
    <w:rsid w:val="00CA5385"/>
    <w:rsid w:val="00CA66AF"/>
    <w:rsid w:val="00CA6ED1"/>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A35"/>
    <w:rsid w:val="00CC1475"/>
    <w:rsid w:val="00CC1712"/>
    <w:rsid w:val="00CC2AD1"/>
    <w:rsid w:val="00CC34D7"/>
    <w:rsid w:val="00CC34E4"/>
    <w:rsid w:val="00CC3B4C"/>
    <w:rsid w:val="00CC4DA0"/>
    <w:rsid w:val="00CC4DF4"/>
    <w:rsid w:val="00CC6FFD"/>
    <w:rsid w:val="00CC7398"/>
    <w:rsid w:val="00CC795F"/>
    <w:rsid w:val="00CD03B2"/>
    <w:rsid w:val="00CD3A2D"/>
    <w:rsid w:val="00CD5DE7"/>
    <w:rsid w:val="00CD61EA"/>
    <w:rsid w:val="00CD6629"/>
    <w:rsid w:val="00CD6BF3"/>
    <w:rsid w:val="00CD711B"/>
    <w:rsid w:val="00CD71BE"/>
    <w:rsid w:val="00CE17E9"/>
    <w:rsid w:val="00CE216C"/>
    <w:rsid w:val="00CE24E3"/>
    <w:rsid w:val="00CE2A7F"/>
    <w:rsid w:val="00CE2DD7"/>
    <w:rsid w:val="00CE325D"/>
    <w:rsid w:val="00CE517A"/>
    <w:rsid w:val="00CE555D"/>
    <w:rsid w:val="00CE73FD"/>
    <w:rsid w:val="00CE79E2"/>
    <w:rsid w:val="00CE7BAB"/>
    <w:rsid w:val="00CE7C82"/>
    <w:rsid w:val="00CF0239"/>
    <w:rsid w:val="00CF2EE9"/>
    <w:rsid w:val="00CF3671"/>
    <w:rsid w:val="00CF3CD2"/>
    <w:rsid w:val="00CF460D"/>
    <w:rsid w:val="00CF6004"/>
    <w:rsid w:val="00CF6A7D"/>
    <w:rsid w:val="00CF6E01"/>
    <w:rsid w:val="00CF6E65"/>
    <w:rsid w:val="00CF74CE"/>
    <w:rsid w:val="00CF7AFE"/>
    <w:rsid w:val="00CF7F24"/>
    <w:rsid w:val="00CF7F8E"/>
    <w:rsid w:val="00D0006C"/>
    <w:rsid w:val="00D001E3"/>
    <w:rsid w:val="00D00271"/>
    <w:rsid w:val="00D007E6"/>
    <w:rsid w:val="00D008F7"/>
    <w:rsid w:val="00D023E2"/>
    <w:rsid w:val="00D029F8"/>
    <w:rsid w:val="00D02CDF"/>
    <w:rsid w:val="00D0307C"/>
    <w:rsid w:val="00D0322C"/>
    <w:rsid w:val="00D03C5C"/>
    <w:rsid w:val="00D046A8"/>
    <w:rsid w:val="00D048A6"/>
    <w:rsid w:val="00D05AA0"/>
    <w:rsid w:val="00D061CA"/>
    <w:rsid w:val="00D06391"/>
    <w:rsid w:val="00D063E6"/>
    <w:rsid w:val="00D0658C"/>
    <w:rsid w:val="00D07E15"/>
    <w:rsid w:val="00D10035"/>
    <w:rsid w:val="00D10532"/>
    <w:rsid w:val="00D10D20"/>
    <w:rsid w:val="00D115D6"/>
    <w:rsid w:val="00D135D4"/>
    <w:rsid w:val="00D136DD"/>
    <w:rsid w:val="00D13C53"/>
    <w:rsid w:val="00D14797"/>
    <w:rsid w:val="00D15005"/>
    <w:rsid w:val="00D157FF"/>
    <w:rsid w:val="00D16C06"/>
    <w:rsid w:val="00D16C33"/>
    <w:rsid w:val="00D16EAB"/>
    <w:rsid w:val="00D1773B"/>
    <w:rsid w:val="00D2064C"/>
    <w:rsid w:val="00D20A45"/>
    <w:rsid w:val="00D20E03"/>
    <w:rsid w:val="00D21579"/>
    <w:rsid w:val="00D23B06"/>
    <w:rsid w:val="00D24103"/>
    <w:rsid w:val="00D2566C"/>
    <w:rsid w:val="00D261EC"/>
    <w:rsid w:val="00D2650B"/>
    <w:rsid w:val="00D26C4A"/>
    <w:rsid w:val="00D27328"/>
    <w:rsid w:val="00D27C34"/>
    <w:rsid w:val="00D3006A"/>
    <w:rsid w:val="00D304FD"/>
    <w:rsid w:val="00D306FE"/>
    <w:rsid w:val="00D318DF"/>
    <w:rsid w:val="00D32421"/>
    <w:rsid w:val="00D3288C"/>
    <w:rsid w:val="00D33E79"/>
    <w:rsid w:val="00D34CF1"/>
    <w:rsid w:val="00D350D6"/>
    <w:rsid w:val="00D3577E"/>
    <w:rsid w:val="00D37AF2"/>
    <w:rsid w:val="00D37AF6"/>
    <w:rsid w:val="00D37FD1"/>
    <w:rsid w:val="00D40A55"/>
    <w:rsid w:val="00D40D79"/>
    <w:rsid w:val="00D40F69"/>
    <w:rsid w:val="00D41488"/>
    <w:rsid w:val="00D415B5"/>
    <w:rsid w:val="00D415B9"/>
    <w:rsid w:val="00D41741"/>
    <w:rsid w:val="00D41AC4"/>
    <w:rsid w:val="00D41B23"/>
    <w:rsid w:val="00D424AD"/>
    <w:rsid w:val="00D42F89"/>
    <w:rsid w:val="00D43F15"/>
    <w:rsid w:val="00D44766"/>
    <w:rsid w:val="00D451B4"/>
    <w:rsid w:val="00D455FE"/>
    <w:rsid w:val="00D47295"/>
    <w:rsid w:val="00D477C1"/>
    <w:rsid w:val="00D47DE3"/>
    <w:rsid w:val="00D51359"/>
    <w:rsid w:val="00D52DD1"/>
    <w:rsid w:val="00D538A2"/>
    <w:rsid w:val="00D53E5E"/>
    <w:rsid w:val="00D54A07"/>
    <w:rsid w:val="00D54C6F"/>
    <w:rsid w:val="00D54F0F"/>
    <w:rsid w:val="00D57089"/>
    <w:rsid w:val="00D57E7F"/>
    <w:rsid w:val="00D57EF4"/>
    <w:rsid w:val="00D61C9B"/>
    <w:rsid w:val="00D62973"/>
    <w:rsid w:val="00D64399"/>
    <w:rsid w:val="00D6482F"/>
    <w:rsid w:val="00D64D48"/>
    <w:rsid w:val="00D66003"/>
    <w:rsid w:val="00D663AA"/>
    <w:rsid w:val="00D66DF9"/>
    <w:rsid w:val="00D679DC"/>
    <w:rsid w:val="00D70038"/>
    <w:rsid w:val="00D7025E"/>
    <w:rsid w:val="00D7041F"/>
    <w:rsid w:val="00D71296"/>
    <w:rsid w:val="00D7156D"/>
    <w:rsid w:val="00D731B2"/>
    <w:rsid w:val="00D73A49"/>
    <w:rsid w:val="00D73B8B"/>
    <w:rsid w:val="00D743B0"/>
    <w:rsid w:val="00D744AD"/>
    <w:rsid w:val="00D745F3"/>
    <w:rsid w:val="00D74DE5"/>
    <w:rsid w:val="00D760CA"/>
    <w:rsid w:val="00D76C39"/>
    <w:rsid w:val="00D76CF4"/>
    <w:rsid w:val="00D779CC"/>
    <w:rsid w:val="00D8019F"/>
    <w:rsid w:val="00D80C32"/>
    <w:rsid w:val="00D815A9"/>
    <w:rsid w:val="00D81F16"/>
    <w:rsid w:val="00D82FB1"/>
    <w:rsid w:val="00D8449F"/>
    <w:rsid w:val="00D856F9"/>
    <w:rsid w:val="00D871A1"/>
    <w:rsid w:val="00D876DE"/>
    <w:rsid w:val="00D87890"/>
    <w:rsid w:val="00D87A33"/>
    <w:rsid w:val="00D87D75"/>
    <w:rsid w:val="00D87FBE"/>
    <w:rsid w:val="00D90E5D"/>
    <w:rsid w:val="00D911C7"/>
    <w:rsid w:val="00D91563"/>
    <w:rsid w:val="00D91A19"/>
    <w:rsid w:val="00D91BEB"/>
    <w:rsid w:val="00D91F97"/>
    <w:rsid w:val="00D93999"/>
    <w:rsid w:val="00D95E6F"/>
    <w:rsid w:val="00D97C2E"/>
    <w:rsid w:val="00D97F0A"/>
    <w:rsid w:val="00DA03BE"/>
    <w:rsid w:val="00DA07D6"/>
    <w:rsid w:val="00DA1F3A"/>
    <w:rsid w:val="00DA242A"/>
    <w:rsid w:val="00DA28F3"/>
    <w:rsid w:val="00DA3074"/>
    <w:rsid w:val="00DA39B3"/>
    <w:rsid w:val="00DA47B9"/>
    <w:rsid w:val="00DA5395"/>
    <w:rsid w:val="00DA561C"/>
    <w:rsid w:val="00DA6675"/>
    <w:rsid w:val="00DA676A"/>
    <w:rsid w:val="00DA6E9D"/>
    <w:rsid w:val="00DA7086"/>
    <w:rsid w:val="00DA72C6"/>
    <w:rsid w:val="00DA7C81"/>
    <w:rsid w:val="00DB09AE"/>
    <w:rsid w:val="00DB1BDD"/>
    <w:rsid w:val="00DB27C0"/>
    <w:rsid w:val="00DB3047"/>
    <w:rsid w:val="00DB38C8"/>
    <w:rsid w:val="00DB471D"/>
    <w:rsid w:val="00DB564D"/>
    <w:rsid w:val="00DB5784"/>
    <w:rsid w:val="00DB5E2D"/>
    <w:rsid w:val="00DB635C"/>
    <w:rsid w:val="00DB73A2"/>
    <w:rsid w:val="00DB7520"/>
    <w:rsid w:val="00DB7BA6"/>
    <w:rsid w:val="00DC03B0"/>
    <w:rsid w:val="00DC1C19"/>
    <w:rsid w:val="00DC22ED"/>
    <w:rsid w:val="00DC2CE2"/>
    <w:rsid w:val="00DC3990"/>
    <w:rsid w:val="00DC3CCF"/>
    <w:rsid w:val="00DC47F2"/>
    <w:rsid w:val="00DC5254"/>
    <w:rsid w:val="00DC5794"/>
    <w:rsid w:val="00DC6AA9"/>
    <w:rsid w:val="00DD0BA7"/>
    <w:rsid w:val="00DD2105"/>
    <w:rsid w:val="00DD2DF1"/>
    <w:rsid w:val="00DD3641"/>
    <w:rsid w:val="00DD414F"/>
    <w:rsid w:val="00DD5A25"/>
    <w:rsid w:val="00DD5F14"/>
    <w:rsid w:val="00DE005C"/>
    <w:rsid w:val="00DE0239"/>
    <w:rsid w:val="00DE046E"/>
    <w:rsid w:val="00DE0828"/>
    <w:rsid w:val="00DE0A8C"/>
    <w:rsid w:val="00DE0F4A"/>
    <w:rsid w:val="00DE1422"/>
    <w:rsid w:val="00DE1545"/>
    <w:rsid w:val="00DE160F"/>
    <w:rsid w:val="00DE1750"/>
    <w:rsid w:val="00DE1ABA"/>
    <w:rsid w:val="00DE2A2D"/>
    <w:rsid w:val="00DE2B86"/>
    <w:rsid w:val="00DE30F7"/>
    <w:rsid w:val="00DE365B"/>
    <w:rsid w:val="00DE3A5E"/>
    <w:rsid w:val="00DE3DA2"/>
    <w:rsid w:val="00DE446A"/>
    <w:rsid w:val="00DE4A17"/>
    <w:rsid w:val="00DE5EC2"/>
    <w:rsid w:val="00DE63C1"/>
    <w:rsid w:val="00DE65FB"/>
    <w:rsid w:val="00DE681A"/>
    <w:rsid w:val="00DE77DA"/>
    <w:rsid w:val="00DF088A"/>
    <w:rsid w:val="00DF2EA1"/>
    <w:rsid w:val="00DF324C"/>
    <w:rsid w:val="00DF35AC"/>
    <w:rsid w:val="00DF4B3A"/>
    <w:rsid w:val="00DF4EC2"/>
    <w:rsid w:val="00DF58E0"/>
    <w:rsid w:val="00DF5B07"/>
    <w:rsid w:val="00DF65B8"/>
    <w:rsid w:val="00DF6E8D"/>
    <w:rsid w:val="00DF7D68"/>
    <w:rsid w:val="00E010E7"/>
    <w:rsid w:val="00E014EE"/>
    <w:rsid w:val="00E01F74"/>
    <w:rsid w:val="00E02FA4"/>
    <w:rsid w:val="00E031A2"/>
    <w:rsid w:val="00E0396B"/>
    <w:rsid w:val="00E04297"/>
    <w:rsid w:val="00E04B76"/>
    <w:rsid w:val="00E057A4"/>
    <w:rsid w:val="00E0589E"/>
    <w:rsid w:val="00E05927"/>
    <w:rsid w:val="00E05FB4"/>
    <w:rsid w:val="00E07BDA"/>
    <w:rsid w:val="00E07CE0"/>
    <w:rsid w:val="00E10481"/>
    <w:rsid w:val="00E10DFA"/>
    <w:rsid w:val="00E111C0"/>
    <w:rsid w:val="00E11DE6"/>
    <w:rsid w:val="00E121DB"/>
    <w:rsid w:val="00E128B4"/>
    <w:rsid w:val="00E13458"/>
    <w:rsid w:val="00E135D9"/>
    <w:rsid w:val="00E13DF0"/>
    <w:rsid w:val="00E143E0"/>
    <w:rsid w:val="00E14599"/>
    <w:rsid w:val="00E14814"/>
    <w:rsid w:val="00E14F94"/>
    <w:rsid w:val="00E15B47"/>
    <w:rsid w:val="00E15CA4"/>
    <w:rsid w:val="00E15EBD"/>
    <w:rsid w:val="00E16F53"/>
    <w:rsid w:val="00E16FD7"/>
    <w:rsid w:val="00E174A0"/>
    <w:rsid w:val="00E1779C"/>
    <w:rsid w:val="00E213C3"/>
    <w:rsid w:val="00E221CA"/>
    <w:rsid w:val="00E22787"/>
    <w:rsid w:val="00E22E52"/>
    <w:rsid w:val="00E22E63"/>
    <w:rsid w:val="00E2384D"/>
    <w:rsid w:val="00E23BBF"/>
    <w:rsid w:val="00E24D15"/>
    <w:rsid w:val="00E256ED"/>
    <w:rsid w:val="00E25FA8"/>
    <w:rsid w:val="00E260F8"/>
    <w:rsid w:val="00E267F5"/>
    <w:rsid w:val="00E277B3"/>
    <w:rsid w:val="00E278B1"/>
    <w:rsid w:val="00E30137"/>
    <w:rsid w:val="00E30490"/>
    <w:rsid w:val="00E30F78"/>
    <w:rsid w:val="00E31739"/>
    <w:rsid w:val="00E31918"/>
    <w:rsid w:val="00E31E68"/>
    <w:rsid w:val="00E32AF6"/>
    <w:rsid w:val="00E32D6C"/>
    <w:rsid w:val="00E336ED"/>
    <w:rsid w:val="00E340EF"/>
    <w:rsid w:val="00E34189"/>
    <w:rsid w:val="00E3477F"/>
    <w:rsid w:val="00E34C80"/>
    <w:rsid w:val="00E353DE"/>
    <w:rsid w:val="00E35F03"/>
    <w:rsid w:val="00E36100"/>
    <w:rsid w:val="00E37841"/>
    <w:rsid w:val="00E378CF"/>
    <w:rsid w:val="00E403C4"/>
    <w:rsid w:val="00E40C2F"/>
    <w:rsid w:val="00E40F9B"/>
    <w:rsid w:val="00E41FF0"/>
    <w:rsid w:val="00E42007"/>
    <w:rsid w:val="00E424F9"/>
    <w:rsid w:val="00E440B7"/>
    <w:rsid w:val="00E44109"/>
    <w:rsid w:val="00E4451D"/>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C50"/>
    <w:rsid w:val="00E55259"/>
    <w:rsid w:val="00E56541"/>
    <w:rsid w:val="00E56FD0"/>
    <w:rsid w:val="00E57B9D"/>
    <w:rsid w:val="00E57C39"/>
    <w:rsid w:val="00E57D5E"/>
    <w:rsid w:val="00E60D8E"/>
    <w:rsid w:val="00E61D1C"/>
    <w:rsid w:val="00E626E6"/>
    <w:rsid w:val="00E63B63"/>
    <w:rsid w:val="00E63CFE"/>
    <w:rsid w:val="00E64DA8"/>
    <w:rsid w:val="00E64F18"/>
    <w:rsid w:val="00E650FE"/>
    <w:rsid w:val="00E65F16"/>
    <w:rsid w:val="00E6684F"/>
    <w:rsid w:val="00E669B0"/>
    <w:rsid w:val="00E67B69"/>
    <w:rsid w:val="00E71DD6"/>
    <w:rsid w:val="00E72676"/>
    <w:rsid w:val="00E73498"/>
    <w:rsid w:val="00E74B9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C2"/>
    <w:rsid w:val="00E8397D"/>
    <w:rsid w:val="00E84695"/>
    <w:rsid w:val="00E84A54"/>
    <w:rsid w:val="00E86B0B"/>
    <w:rsid w:val="00E87BF0"/>
    <w:rsid w:val="00E87D0D"/>
    <w:rsid w:val="00E87DFA"/>
    <w:rsid w:val="00E90B57"/>
    <w:rsid w:val="00E91E82"/>
    <w:rsid w:val="00E923F6"/>
    <w:rsid w:val="00E92940"/>
    <w:rsid w:val="00E929E1"/>
    <w:rsid w:val="00E92A29"/>
    <w:rsid w:val="00E92BF2"/>
    <w:rsid w:val="00E92C0D"/>
    <w:rsid w:val="00E932C5"/>
    <w:rsid w:val="00E93513"/>
    <w:rsid w:val="00E93970"/>
    <w:rsid w:val="00E93A16"/>
    <w:rsid w:val="00E93E5A"/>
    <w:rsid w:val="00E9447E"/>
    <w:rsid w:val="00E94F0D"/>
    <w:rsid w:val="00E9582F"/>
    <w:rsid w:val="00E96321"/>
    <w:rsid w:val="00E963D8"/>
    <w:rsid w:val="00E97749"/>
    <w:rsid w:val="00E978EC"/>
    <w:rsid w:val="00E978F3"/>
    <w:rsid w:val="00E97E14"/>
    <w:rsid w:val="00EA00D2"/>
    <w:rsid w:val="00EA0C48"/>
    <w:rsid w:val="00EA0E0A"/>
    <w:rsid w:val="00EA26ED"/>
    <w:rsid w:val="00EA3DEC"/>
    <w:rsid w:val="00EA62CE"/>
    <w:rsid w:val="00EA7718"/>
    <w:rsid w:val="00EB089B"/>
    <w:rsid w:val="00EB1264"/>
    <w:rsid w:val="00EB1271"/>
    <w:rsid w:val="00EB4A44"/>
    <w:rsid w:val="00EB5373"/>
    <w:rsid w:val="00EB5D18"/>
    <w:rsid w:val="00EB6A9E"/>
    <w:rsid w:val="00EB7465"/>
    <w:rsid w:val="00EB7DEB"/>
    <w:rsid w:val="00EC0DDB"/>
    <w:rsid w:val="00EC1573"/>
    <w:rsid w:val="00EC212D"/>
    <w:rsid w:val="00EC21FA"/>
    <w:rsid w:val="00EC24B2"/>
    <w:rsid w:val="00EC295E"/>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DCF"/>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3700"/>
    <w:rsid w:val="00EE3E03"/>
    <w:rsid w:val="00EE3E5B"/>
    <w:rsid w:val="00EE4773"/>
    <w:rsid w:val="00EE5847"/>
    <w:rsid w:val="00EE5E0E"/>
    <w:rsid w:val="00EE674A"/>
    <w:rsid w:val="00EE7876"/>
    <w:rsid w:val="00EF06CD"/>
    <w:rsid w:val="00EF0A57"/>
    <w:rsid w:val="00EF0DE4"/>
    <w:rsid w:val="00EF16EE"/>
    <w:rsid w:val="00EF1702"/>
    <w:rsid w:val="00EF1816"/>
    <w:rsid w:val="00EF25D3"/>
    <w:rsid w:val="00EF26A4"/>
    <w:rsid w:val="00EF37AA"/>
    <w:rsid w:val="00EF3D7C"/>
    <w:rsid w:val="00EF54FD"/>
    <w:rsid w:val="00EF562D"/>
    <w:rsid w:val="00EF5C84"/>
    <w:rsid w:val="00EF5CF8"/>
    <w:rsid w:val="00EF7273"/>
    <w:rsid w:val="00EF75EC"/>
    <w:rsid w:val="00EF768F"/>
    <w:rsid w:val="00EF7903"/>
    <w:rsid w:val="00F0009A"/>
    <w:rsid w:val="00F00958"/>
    <w:rsid w:val="00F00A60"/>
    <w:rsid w:val="00F01266"/>
    <w:rsid w:val="00F0156A"/>
    <w:rsid w:val="00F0198F"/>
    <w:rsid w:val="00F02F09"/>
    <w:rsid w:val="00F03736"/>
    <w:rsid w:val="00F04BF8"/>
    <w:rsid w:val="00F058E8"/>
    <w:rsid w:val="00F05FE0"/>
    <w:rsid w:val="00F064EF"/>
    <w:rsid w:val="00F070C2"/>
    <w:rsid w:val="00F07FE3"/>
    <w:rsid w:val="00F106A0"/>
    <w:rsid w:val="00F10C06"/>
    <w:rsid w:val="00F10D2E"/>
    <w:rsid w:val="00F10EBA"/>
    <w:rsid w:val="00F115AB"/>
    <w:rsid w:val="00F11FC8"/>
    <w:rsid w:val="00F128E6"/>
    <w:rsid w:val="00F12FE6"/>
    <w:rsid w:val="00F14A78"/>
    <w:rsid w:val="00F150F7"/>
    <w:rsid w:val="00F1623C"/>
    <w:rsid w:val="00F1724C"/>
    <w:rsid w:val="00F17806"/>
    <w:rsid w:val="00F17A65"/>
    <w:rsid w:val="00F17DF9"/>
    <w:rsid w:val="00F20356"/>
    <w:rsid w:val="00F20563"/>
    <w:rsid w:val="00F20D66"/>
    <w:rsid w:val="00F20F89"/>
    <w:rsid w:val="00F2153F"/>
    <w:rsid w:val="00F21D45"/>
    <w:rsid w:val="00F21D77"/>
    <w:rsid w:val="00F22121"/>
    <w:rsid w:val="00F24A1D"/>
    <w:rsid w:val="00F257E0"/>
    <w:rsid w:val="00F267E2"/>
    <w:rsid w:val="00F26BE9"/>
    <w:rsid w:val="00F27DDB"/>
    <w:rsid w:val="00F31A21"/>
    <w:rsid w:val="00F31E55"/>
    <w:rsid w:val="00F33534"/>
    <w:rsid w:val="00F33DD9"/>
    <w:rsid w:val="00F33FFB"/>
    <w:rsid w:val="00F340B0"/>
    <w:rsid w:val="00F347CD"/>
    <w:rsid w:val="00F34E78"/>
    <w:rsid w:val="00F34EC2"/>
    <w:rsid w:val="00F368E3"/>
    <w:rsid w:val="00F374E7"/>
    <w:rsid w:val="00F37507"/>
    <w:rsid w:val="00F376A9"/>
    <w:rsid w:val="00F37A09"/>
    <w:rsid w:val="00F37F62"/>
    <w:rsid w:val="00F40018"/>
    <w:rsid w:val="00F4007A"/>
    <w:rsid w:val="00F405D8"/>
    <w:rsid w:val="00F419FC"/>
    <w:rsid w:val="00F41D07"/>
    <w:rsid w:val="00F433B7"/>
    <w:rsid w:val="00F443F1"/>
    <w:rsid w:val="00F44783"/>
    <w:rsid w:val="00F44864"/>
    <w:rsid w:val="00F448C9"/>
    <w:rsid w:val="00F452DA"/>
    <w:rsid w:val="00F45947"/>
    <w:rsid w:val="00F45A4E"/>
    <w:rsid w:val="00F46387"/>
    <w:rsid w:val="00F46826"/>
    <w:rsid w:val="00F46B05"/>
    <w:rsid w:val="00F470F7"/>
    <w:rsid w:val="00F47439"/>
    <w:rsid w:val="00F47497"/>
    <w:rsid w:val="00F47532"/>
    <w:rsid w:val="00F4754F"/>
    <w:rsid w:val="00F502B4"/>
    <w:rsid w:val="00F50A2F"/>
    <w:rsid w:val="00F50EAF"/>
    <w:rsid w:val="00F5173E"/>
    <w:rsid w:val="00F527DD"/>
    <w:rsid w:val="00F53755"/>
    <w:rsid w:val="00F54375"/>
    <w:rsid w:val="00F54A66"/>
    <w:rsid w:val="00F5503E"/>
    <w:rsid w:val="00F56C9F"/>
    <w:rsid w:val="00F6031B"/>
    <w:rsid w:val="00F60A54"/>
    <w:rsid w:val="00F611DA"/>
    <w:rsid w:val="00F625D5"/>
    <w:rsid w:val="00F627F5"/>
    <w:rsid w:val="00F62D85"/>
    <w:rsid w:val="00F65000"/>
    <w:rsid w:val="00F65030"/>
    <w:rsid w:val="00F6530F"/>
    <w:rsid w:val="00F6554D"/>
    <w:rsid w:val="00F6686D"/>
    <w:rsid w:val="00F669FC"/>
    <w:rsid w:val="00F66A74"/>
    <w:rsid w:val="00F701C6"/>
    <w:rsid w:val="00F704AA"/>
    <w:rsid w:val="00F706BC"/>
    <w:rsid w:val="00F714B3"/>
    <w:rsid w:val="00F716AC"/>
    <w:rsid w:val="00F717DA"/>
    <w:rsid w:val="00F71D50"/>
    <w:rsid w:val="00F722C8"/>
    <w:rsid w:val="00F72A62"/>
    <w:rsid w:val="00F72C53"/>
    <w:rsid w:val="00F73818"/>
    <w:rsid w:val="00F73981"/>
    <w:rsid w:val="00F7426F"/>
    <w:rsid w:val="00F744D4"/>
    <w:rsid w:val="00F761D1"/>
    <w:rsid w:val="00F767E2"/>
    <w:rsid w:val="00F76A80"/>
    <w:rsid w:val="00F80CE3"/>
    <w:rsid w:val="00F80E36"/>
    <w:rsid w:val="00F81D75"/>
    <w:rsid w:val="00F81EB5"/>
    <w:rsid w:val="00F820CD"/>
    <w:rsid w:val="00F82918"/>
    <w:rsid w:val="00F82F69"/>
    <w:rsid w:val="00F8373D"/>
    <w:rsid w:val="00F83B05"/>
    <w:rsid w:val="00F83C05"/>
    <w:rsid w:val="00F83F3B"/>
    <w:rsid w:val="00F8582E"/>
    <w:rsid w:val="00F85B71"/>
    <w:rsid w:val="00F85E40"/>
    <w:rsid w:val="00F85EB9"/>
    <w:rsid w:val="00F86145"/>
    <w:rsid w:val="00F8735D"/>
    <w:rsid w:val="00F9219D"/>
    <w:rsid w:val="00F93E58"/>
    <w:rsid w:val="00F941DC"/>
    <w:rsid w:val="00F9460D"/>
    <w:rsid w:val="00F948D1"/>
    <w:rsid w:val="00F94B4F"/>
    <w:rsid w:val="00F96321"/>
    <w:rsid w:val="00F9649D"/>
    <w:rsid w:val="00F967B6"/>
    <w:rsid w:val="00F96A5D"/>
    <w:rsid w:val="00F973AB"/>
    <w:rsid w:val="00F976BC"/>
    <w:rsid w:val="00FA083E"/>
    <w:rsid w:val="00FA0E10"/>
    <w:rsid w:val="00FA1009"/>
    <w:rsid w:val="00FA1341"/>
    <w:rsid w:val="00FA27C0"/>
    <w:rsid w:val="00FA30C2"/>
    <w:rsid w:val="00FA4637"/>
    <w:rsid w:val="00FA4E89"/>
    <w:rsid w:val="00FA5F45"/>
    <w:rsid w:val="00FA698D"/>
    <w:rsid w:val="00FA6A59"/>
    <w:rsid w:val="00FA6DAC"/>
    <w:rsid w:val="00FA6E0D"/>
    <w:rsid w:val="00FA75BA"/>
    <w:rsid w:val="00FA75FF"/>
    <w:rsid w:val="00FA7A73"/>
    <w:rsid w:val="00FA7B9C"/>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30E"/>
    <w:rsid w:val="00FC2EA5"/>
    <w:rsid w:val="00FC3158"/>
    <w:rsid w:val="00FC35B9"/>
    <w:rsid w:val="00FC3B97"/>
    <w:rsid w:val="00FC466C"/>
    <w:rsid w:val="00FC4D5D"/>
    <w:rsid w:val="00FC6B04"/>
    <w:rsid w:val="00FC6EE1"/>
    <w:rsid w:val="00FC7285"/>
    <w:rsid w:val="00FC7ED5"/>
    <w:rsid w:val="00FD23FD"/>
    <w:rsid w:val="00FD29B1"/>
    <w:rsid w:val="00FD2BCD"/>
    <w:rsid w:val="00FD3130"/>
    <w:rsid w:val="00FD3A17"/>
    <w:rsid w:val="00FD4850"/>
    <w:rsid w:val="00FD4DE3"/>
    <w:rsid w:val="00FD554D"/>
    <w:rsid w:val="00FD5EE7"/>
    <w:rsid w:val="00FD61C3"/>
    <w:rsid w:val="00FD68CF"/>
    <w:rsid w:val="00FD721F"/>
    <w:rsid w:val="00FD7A55"/>
    <w:rsid w:val="00FD7C64"/>
    <w:rsid w:val="00FE018D"/>
    <w:rsid w:val="00FE072F"/>
    <w:rsid w:val="00FE0D37"/>
    <w:rsid w:val="00FE10BB"/>
    <w:rsid w:val="00FE1BDD"/>
    <w:rsid w:val="00FE1D76"/>
    <w:rsid w:val="00FE225B"/>
    <w:rsid w:val="00FE22FA"/>
    <w:rsid w:val="00FE2409"/>
    <w:rsid w:val="00FE28B6"/>
    <w:rsid w:val="00FE573A"/>
    <w:rsid w:val="00FE5837"/>
    <w:rsid w:val="00FE6479"/>
    <w:rsid w:val="00FE6BED"/>
    <w:rsid w:val="00FE7717"/>
    <w:rsid w:val="00FE7B7B"/>
    <w:rsid w:val="00FF0B11"/>
    <w:rsid w:val="00FF0B69"/>
    <w:rsid w:val="00FF11F3"/>
    <w:rsid w:val="00FF161C"/>
    <w:rsid w:val="00FF1A37"/>
    <w:rsid w:val="00FF1AB2"/>
    <w:rsid w:val="00FF2568"/>
    <w:rsid w:val="00FF2859"/>
    <w:rsid w:val="00FF2976"/>
    <w:rsid w:val="00FF2EBE"/>
    <w:rsid w:val="00FF34EE"/>
    <w:rsid w:val="00FF3769"/>
    <w:rsid w:val="00FF383D"/>
    <w:rsid w:val="00FF4E41"/>
    <w:rsid w:val="00FF52EB"/>
    <w:rsid w:val="00FF55A0"/>
    <w:rsid w:val="00FF62D2"/>
    <w:rsid w:val="00FF7682"/>
    <w:rsid w:val="00FF7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F6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7F288C"/>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numPr>
        <w:ilvl w:val="2"/>
        <w:numId w:val="4"/>
      </w:numPr>
      <w:spacing w:before="120" w:after="1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288C"/>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D81F16"/>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9D5107"/>
    <w:pPr>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basedOn w:val="DefaultParagraphFont"/>
    <w:link w:val="Listenabsatz1"/>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uiPriority w:val="99"/>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semiHidden/>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nr">
    <w:name w:val="Art nr"/>
    <w:basedOn w:val="Normal"/>
    <w:next w:val="Paragrapgh-numbered"/>
    <w:link w:val="ArtnrChar"/>
    <w:qFormat/>
    <w:rsid w:val="00DE5EC2"/>
    <w:pPr>
      <w:keepNext/>
      <w:keepLines/>
      <w:numPr>
        <w:numId w:val="9"/>
      </w:numPr>
      <w:spacing w:before="240" w:after="240" w:line="288" w:lineRule="auto"/>
      <w:ind w:left="1588" w:hanging="1134"/>
      <w:jc w:val="left"/>
      <w:outlineLvl w:val="2"/>
    </w:pPr>
    <w:rPr>
      <w:rFonts w:ascii="Times New Roman" w:eastAsia="Times New Roman" w:hAnsi="Times New Roman" w:cs="Times New Roman"/>
      <w:b/>
      <w:color w:val="1F497D" w:themeColor="text2"/>
      <w:sz w:val="24"/>
      <w:szCs w:val="24"/>
      <w:lang w:val="de-DE" w:eastAsia="de-DE"/>
    </w:rPr>
  </w:style>
  <w:style w:type="character" w:customStyle="1" w:styleId="ArtnrChar">
    <w:name w:val="Art nr Char"/>
    <w:basedOn w:val="DefaultParagraphFont"/>
    <w:link w:val="Artnr"/>
    <w:rsid w:val="00DE5EC2"/>
    <w:rPr>
      <w:rFonts w:ascii="Times New Roman" w:eastAsia="Times New Roman" w:hAnsi="Times New Roman" w:cs="Times New Roman"/>
      <w:b/>
      <w:color w:val="1F497D" w:themeColor="text2"/>
      <w:sz w:val="24"/>
      <w:szCs w:val="24"/>
      <w:lang w:eastAsia="de-DE"/>
    </w:rPr>
  </w:style>
  <w:style w:type="paragraph" w:customStyle="1" w:styleId="Titlename">
    <w:name w:val="Title name"/>
    <w:basedOn w:val="Artnr"/>
    <w:link w:val="TitlenameChar"/>
    <w:qFormat/>
    <w:rsid w:val="009F40BA"/>
    <w:pPr>
      <w:numPr>
        <w:numId w:val="10"/>
      </w:numPr>
      <w:ind w:left="567" w:firstLine="0"/>
      <w:jc w:val="center"/>
      <w:outlineLvl w:val="0"/>
    </w:pPr>
    <w:rPr>
      <w:lang w:val="en-GB"/>
    </w:rPr>
  </w:style>
  <w:style w:type="character" w:customStyle="1" w:styleId="TitlenameChar">
    <w:name w:val="Title name Char"/>
    <w:basedOn w:val="ArtnrChar"/>
    <w:link w:val="Titlename"/>
    <w:rsid w:val="009F40BA"/>
    <w:rPr>
      <w:rFonts w:ascii="Times New Roman" w:eastAsia="Times New Roman" w:hAnsi="Times New Roman" w:cs="Times New Roman"/>
      <w:b/>
      <w:color w:val="1F497D" w:themeColor="text2"/>
      <w:sz w:val="24"/>
      <w:szCs w:val="24"/>
      <w:lang w:val="en-GB" w:eastAsia="de-DE"/>
    </w:rPr>
  </w:style>
  <w:style w:type="paragraph" w:customStyle="1" w:styleId="Paragrapgh-numbered">
    <w:name w:val="Paragrapgh - numbered"/>
    <w:basedOn w:val="Normal"/>
    <w:link w:val="Paragrapgh-numberedChar"/>
    <w:qFormat/>
    <w:rsid w:val="009F40BA"/>
    <w:pPr>
      <w:numPr>
        <w:numId w:val="37"/>
      </w:numPr>
      <w:spacing w:after="120" w:line="288" w:lineRule="auto"/>
    </w:pPr>
    <w:rPr>
      <w:rFonts w:eastAsia="Times New Roman" w:cstheme="minorHAnsi"/>
      <w:lang w:val="en-US" w:eastAsia="de-DE"/>
    </w:rPr>
  </w:style>
  <w:style w:type="character" w:customStyle="1" w:styleId="Paragrapgh-numberedChar">
    <w:name w:val="Paragrapgh - numbered Char"/>
    <w:basedOn w:val="DefaultParagraphFont"/>
    <w:link w:val="Paragrapgh-numbered"/>
    <w:rsid w:val="009F40BA"/>
    <w:rPr>
      <w:rFonts w:eastAsia="Times New Roman" w:cstheme="minorHAnsi"/>
      <w:lang w:val="en-US" w:eastAsia="de-DE"/>
    </w:rPr>
  </w:style>
  <w:style w:type="paragraph" w:customStyle="1" w:styleId="textregular">
    <w:name w:val="text regular"/>
    <w:basedOn w:val="Normal"/>
    <w:link w:val="textregularZchn"/>
    <w:qFormat/>
    <w:rsid w:val="009B4A26"/>
    <w:pPr>
      <w:spacing w:after="120" w:line="288" w:lineRule="auto"/>
    </w:pPr>
    <w:rPr>
      <w:rFonts w:ascii="Times New Roman" w:eastAsia="Times New Roman" w:hAnsi="Times New Roman" w:cs="Times New Roman"/>
      <w:szCs w:val="24"/>
      <w:lang w:val="de-DE" w:eastAsia="de-DE"/>
    </w:rPr>
  </w:style>
  <w:style w:type="character" w:customStyle="1" w:styleId="textregularZchn">
    <w:name w:val="text regular Zchn"/>
    <w:basedOn w:val="DefaultParagraphFont"/>
    <w:link w:val="textregular"/>
    <w:rsid w:val="009B4A26"/>
    <w:rPr>
      <w:rFonts w:ascii="Times New Roman" w:eastAsia="Times New Roman" w:hAnsi="Times New Roman" w:cs="Times New Roman"/>
      <w:szCs w:val="24"/>
      <w:lang w:eastAsia="de-DE"/>
    </w:rPr>
  </w:style>
  <w:style w:type="paragraph" w:customStyle="1" w:styleId="Chaptername">
    <w:name w:val="Chapter name"/>
    <w:basedOn w:val="Titlename"/>
    <w:next w:val="Artnr"/>
    <w:link w:val="ChapternameChar"/>
    <w:qFormat/>
    <w:rsid w:val="009B4A26"/>
    <w:pPr>
      <w:numPr>
        <w:numId w:val="12"/>
      </w:numPr>
      <w:ind w:left="170" w:hanging="170"/>
      <w:outlineLvl w:val="1"/>
    </w:pPr>
  </w:style>
  <w:style w:type="character" w:customStyle="1" w:styleId="ChapternameChar">
    <w:name w:val="Chapter name Char"/>
    <w:basedOn w:val="TitlenameChar"/>
    <w:link w:val="Chaptername"/>
    <w:rsid w:val="009B4A26"/>
    <w:rPr>
      <w:rFonts w:ascii="Times New Roman" w:eastAsia="Times New Roman" w:hAnsi="Times New Roman" w:cs="Times New Roman"/>
      <w:b/>
      <w:color w:val="1F497D" w:themeColor="text2"/>
      <w:sz w:val="24"/>
      <w:szCs w:val="24"/>
      <w:lang w:val="en-GB" w:eastAsia="de-DE"/>
    </w:rPr>
  </w:style>
  <w:style w:type="paragraph" w:customStyle="1" w:styleId="Heading1aa">
    <w:name w:val="Heading 1aa"/>
    <w:basedOn w:val="Heading1"/>
    <w:link w:val="Heading1aaChar"/>
    <w:qFormat/>
    <w:rsid w:val="007F288C"/>
    <w:pPr>
      <w:numPr>
        <w:numId w:val="13"/>
      </w:numPr>
    </w:pPr>
  </w:style>
  <w:style w:type="paragraph" w:customStyle="1" w:styleId="Style1">
    <w:name w:val="Style1"/>
    <w:basedOn w:val="Heading2"/>
    <w:link w:val="Style1Char"/>
    <w:qFormat/>
    <w:rsid w:val="002A3A02"/>
  </w:style>
  <w:style w:type="character" w:customStyle="1" w:styleId="Heading1aaChar">
    <w:name w:val="Heading 1aa Char"/>
    <w:basedOn w:val="Heading1Char"/>
    <w:link w:val="Heading1aa"/>
    <w:rsid w:val="007F288C"/>
    <w:rPr>
      <w:rFonts w:asciiTheme="majorHAnsi" w:eastAsiaTheme="majorEastAsia" w:hAnsiTheme="majorHAnsi" w:cstheme="majorBidi"/>
      <w:b/>
      <w:bCs/>
      <w:smallCaps/>
      <w:color w:val="000000" w:themeColor="text1"/>
      <w:sz w:val="32"/>
      <w:szCs w:val="28"/>
      <w:lang w:val="en-GB"/>
    </w:rPr>
  </w:style>
  <w:style w:type="paragraph" w:customStyle="1" w:styleId="Heading2aa">
    <w:name w:val="Heading 2aa"/>
    <w:basedOn w:val="Style1"/>
    <w:link w:val="Heading2aaChar"/>
    <w:qFormat/>
    <w:rsid w:val="0069514C"/>
    <w:pPr>
      <w:numPr>
        <w:ilvl w:val="0"/>
        <w:numId w:val="15"/>
      </w:numPr>
    </w:pPr>
  </w:style>
  <w:style w:type="character" w:customStyle="1" w:styleId="Style1Char">
    <w:name w:val="Style1 Char"/>
    <w:basedOn w:val="Heading2Char"/>
    <w:link w:val="Style1"/>
    <w:rsid w:val="002A3A02"/>
    <w:rPr>
      <w:rFonts w:asciiTheme="majorHAnsi" w:eastAsiaTheme="majorEastAsia" w:hAnsiTheme="majorHAnsi" w:cstheme="majorBidi"/>
      <w:b/>
      <w:bCs/>
      <w:smallCaps/>
      <w:color w:val="000000" w:themeColor="text1"/>
      <w:sz w:val="28"/>
      <w:szCs w:val="26"/>
      <w:lang w:val="en-GB"/>
    </w:rPr>
  </w:style>
  <w:style w:type="character" w:customStyle="1" w:styleId="Heading2aaChar">
    <w:name w:val="Heading 2aa Char"/>
    <w:basedOn w:val="Style1Char"/>
    <w:link w:val="Heading2aa"/>
    <w:rsid w:val="0069514C"/>
    <w:rPr>
      <w:rFonts w:asciiTheme="majorHAnsi" w:eastAsiaTheme="majorEastAsia" w:hAnsiTheme="majorHAnsi" w:cstheme="majorBidi"/>
      <w:b/>
      <w:bCs/>
      <w:smallCaps/>
      <w:color w:val="000000" w:themeColor="text1"/>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7F288C"/>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numPr>
        <w:ilvl w:val="2"/>
        <w:numId w:val="4"/>
      </w:numPr>
      <w:spacing w:before="120" w:after="1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288C"/>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D81F16"/>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9D5107"/>
    <w:pPr>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basedOn w:val="DefaultParagraphFont"/>
    <w:link w:val="Listenabsatz1"/>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uiPriority w:val="99"/>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semiHidden/>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nr">
    <w:name w:val="Art nr"/>
    <w:basedOn w:val="Normal"/>
    <w:next w:val="Paragrapgh-numbered"/>
    <w:link w:val="ArtnrChar"/>
    <w:qFormat/>
    <w:rsid w:val="00DE5EC2"/>
    <w:pPr>
      <w:keepNext/>
      <w:keepLines/>
      <w:numPr>
        <w:numId w:val="9"/>
      </w:numPr>
      <w:spacing w:before="240" w:after="240" w:line="288" w:lineRule="auto"/>
      <w:ind w:left="1588" w:hanging="1134"/>
      <w:jc w:val="left"/>
      <w:outlineLvl w:val="2"/>
    </w:pPr>
    <w:rPr>
      <w:rFonts w:ascii="Times New Roman" w:eastAsia="Times New Roman" w:hAnsi="Times New Roman" w:cs="Times New Roman"/>
      <w:b/>
      <w:color w:val="1F497D" w:themeColor="text2"/>
      <w:sz w:val="24"/>
      <w:szCs w:val="24"/>
      <w:lang w:val="de-DE" w:eastAsia="de-DE"/>
    </w:rPr>
  </w:style>
  <w:style w:type="character" w:customStyle="1" w:styleId="ArtnrChar">
    <w:name w:val="Art nr Char"/>
    <w:basedOn w:val="DefaultParagraphFont"/>
    <w:link w:val="Artnr"/>
    <w:rsid w:val="00DE5EC2"/>
    <w:rPr>
      <w:rFonts w:ascii="Times New Roman" w:eastAsia="Times New Roman" w:hAnsi="Times New Roman" w:cs="Times New Roman"/>
      <w:b/>
      <w:color w:val="1F497D" w:themeColor="text2"/>
      <w:sz w:val="24"/>
      <w:szCs w:val="24"/>
      <w:lang w:eastAsia="de-DE"/>
    </w:rPr>
  </w:style>
  <w:style w:type="paragraph" w:customStyle="1" w:styleId="Titlename">
    <w:name w:val="Title name"/>
    <w:basedOn w:val="Artnr"/>
    <w:link w:val="TitlenameChar"/>
    <w:qFormat/>
    <w:rsid w:val="009F40BA"/>
    <w:pPr>
      <w:numPr>
        <w:numId w:val="10"/>
      </w:numPr>
      <w:ind w:left="567" w:firstLine="0"/>
      <w:jc w:val="center"/>
      <w:outlineLvl w:val="0"/>
    </w:pPr>
    <w:rPr>
      <w:lang w:val="en-GB"/>
    </w:rPr>
  </w:style>
  <w:style w:type="character" w:customStyle="1" w:styleId="TitlenameChar">
    <w:name w:val="Title name Char"/>
    <w:basedOn w:val="ArtnrChar"/>
    <w:link w:val="Titlename"/>
    <w:rsid w:val="009F40BA"/>
    <w:rPr>
      <w:rFonts w:ascii="Times New Roman" w:eastAsia="Times New Roman" w:hAnsi="Times New Roman" w:cs="Times New Roman"/>
      <w:b/>
      <w:color w:val="1F497D" w:themeColor="text2"/>
      <w:sz w:val="24"/>
      <w:szCs w:val="24"/>
      <w:lang w:val="en-GB" w:eastAsia="de-DE"/>
    </w:rPr>
  </w:style>
  <w:style w:type="paragraph" w:customStyle="1" w:styleId="Paragrapgh-numbered">
    <w:name w:val="Paragrapgh - numbered"/>
    <w:basedOn w:val="Normal"/>
    <w:link w:val="Paragrapgh-numberedChar"/>
    <w:qFormat/>
    <w:rsid w:val="009F40BA"/>
    <w:pPr>
      <w:numPr>
        <w:numId w:val="37"/>
      </w:numPr>
      <w:spacing w:after="120" w:line="288" w:lineRule="auto"/>
    </w:pPr>
    <w:rPr>
      <w:rFonts w:eastAsia="Times New Roman" w:cstheme="minorHAnsi"/>
      <w:lang w:val="en-US" w:eastAsia="de-DE"/>
    </w:rPr>
  </w:style>
  <w:style w:type="character" w:customStyle="1" w:styleId="Paragrapgh-numberedChar">
    <w:name w:val="Paragrapgh - numbered Char"/>
    <w:basedOn w:val="DefaultParagraphFont"/>
    <w:link w:val="Paragrapgh-numbered"/>
    <w:rsid w:val="009F40BA"/>
    <w:rPr>
      <w:rFonts w:eastAsia="Times New Roman" w:cstheme="minorHAnsi"/>
      <w:lang w:val="en-US" w:eastAsia="de-DE"/>
    </w:rPr>
  </w:style>
  <w:style w:type="paragraph" w:customStyle="1" w:styleId="textregular">
    <w:name w:val="text regular"/>
    <w:basedOn w:val="Normal"/>
    <w:link w:val="textregularZchn"/>
    <w:qFormat/>
    <w:rsid w:val="009B4A26"/>
    <w:pPr>
      <w:spacing w:after="120" w:line="288" w:lineRule="auto"/>
    </w:pPr>
    <w:rPr>
      <w:rFonts w:ascii="Times New Roman" w:eastAsia="Times New Roman" w:hAnsi="Times New Roman" w:cs="Times New Roman"/>
      <w:szCs w:val="24"/>
      <w:lang w:val="de-DE" w:eastAsia="de-DE"/>
    </w:rPr>
  </w:style>
  <w:style w:type="character" w:customStyle="1" w:styleId="textregularZchn">
    <w:name w:val="text regular Zchn"/>
    <w:basedOn w:val="DefaultParagraphFont"/>
    <w:link w:val="textregular"/>
    <w:rsid w:val="009B4A26"/>
    <w:rPr>
      <w:rFonts w:ascii="Times New Roman" w:eastAsia="Times New Roman" w:hAnsi="Times New Roman" w:cs="Times New Roman"/>
      <w:szCs w:val="24"/>
      <w:lang w:eastAsia="de-DE"/>
    </w:rPr>
  </w:style>
  <w:style w:type="paragraph" w:customStyle="1" w:styleId="Chaptername">
    <w:name w:val="Chapter name"/>
    <w:basedOn w:val="Titlename"/>
    <w:next w:val="Artnr"/>
    <w:link w:val="ChapternameChar"/>
    <w:qFormat/>
    <w:rsid w:val="009B4A26"/>
    <w:pPr>
      <w:numPr>
        <w:numId w:val="12"/>
      </w:numPr>
      <w:ind w:left="170" w:hanging="170"/>
      <w:outlineLvl w:val="1"/>
    </w:pPr>
  </w:style>
  <w:style w:type="character" w:customStyle="1" w:styleId="ChapternameChar">
    <w:name w:val="Chapter name Char"/>
    <w:basedOn w:val="TitlenameChar"/>
    <w:link w:val="Chaptername"/>
    <w:rsid w:val="009B4A26"/>
    <w:rPr>
      <w:rFonts w:ascii="Times New Roman" w:eastAsia="Times New Roman" w:hAnsi="Times New Roman" w:cs="Times New Roman"/>
      <w:b/>
      <w:color w:val="1F497D" w:themeColor="text2"/>
      <w:sz w:val="24"/>
      <w:szCs w:val="24"/>
      <w:lang w:val="en-GB" w:eastAsia="de-DE"/>
    </w:rPr>
  </w:style>
  <w:style w:type="paragraph" w:customStyle="1" w:styleId="Heading1aa">
    <w:name w:val="Heading 1aa"/>
    <w:basedOn w:val="Heading1"/>
    <w:link w:val="Heading1aaChar"/>
    <w:qFormat/>
    <w:rsid w:val="007F288C"/>
    <w:pPr>
      <w:numPr>
        <w:numId w:val="13"/>
      </w:numPr>
    </w:pPr>
  </w:style>
  <w:style w:type="paragraph" w:customStyle="1" w:styleId="Style1">
    <w:name w:val="Style1"/>
    <w:basedOn w:val="Heading2"/>
    <w:link w:val="Style1Char"/>
    <w:qFormat/>
    <w:rsid w:val="002A3A02"/>
  </w:style>
  <w:style w:type="character" w:customStyle="1" w:styleId="Heading1aaChar">
    <w:name w:val="Heading 1aa Char"/>
    <w:basedOn w:val="Heading1Char"/>
    <w:link w:val="Heading1aa"/>
    <w:rsid w:val="007F288C"/>
    <w:rPr>
      <w:rFonts w:asciiTheme="majorHAnsi" w:eastAsiaTheme="majorEastAsia" w:hAnsiTheme="majorHAnsi" w:cstheme="majorBidi"/>
      <w:b/>
      <w:bCs/>
      <w:smallCaps/>
      <w:color w:val="000000" w:themeColor="text1"/>
      <w:sz w:val="32"/>
      <w:szCs w:val="28"/>
      <w:lang w:val="en-GB"/>
    </w:rPr>
  </w:style>
  <w:style w:type="paragraph" w:customStyle="1" w:styleId="Heading2aa">
    <w:name w:val="Heading 2aa"/>
    <w:basedOn w:val="Style1"/>
    <w:link w:val="Heading2aaChar"/>
    <w:qFormat/>
    <w:rsid w:val="0069514C"/>
    <w:pPr>
      <w:numPr>
        <w:ilvl w:val="0"/>
        <w:numId w:val="15"/>
      </w:numPr>
    </w:pPr>
  </w:style>
  <w:style w:type="character" w:customStyle="1" w:styleId="Style1Char">
    <w:name w:val="Style1 Char"/>
    <w:basedOn w:val="Heading2Char"/>
    <w:link w:val="Style1"/>
    <w:rsid w:val="002A3A02"/>
    <w:rPr>
      <w:rFonts w:asciiTheme="majorHAnsi" w:eastAsiaTheme="majorEastAsia" w:hAnsiTheme="majorHAnsi" w:cstheme="majorBidi"/>
      <w:b/>
      <w:bCs/>
      <w:smallCaps/>
      <w:color w:val="000000" w:themeColor="text1"/>
      <w:sz w:val="28"/>
      <w:szCs w:val="26"/>
      <w:lang w:val="en-GB"/>
    </w:rPr>
  </w:style>
  <w:style w:type="character" w:customStyle="1" w:styleId="Heading2aaChar">
    <w:name w:val="Heading 2aa Char"/>
    <w:basedOn w:val="Style1Char"/>
    <w:link w:val="Heading2aa"/>
    <w:rsid w:val="0069514C"/>
    <w:rPr>
      <w:rFonts w:asciiTheme="majorHAnsi" w:eastAsiaTheme="majorEastAsia" w:hAnsiTheme="majorHAnsi" w:cstheme="majorBidi"/>
      <w:b/>
      <w:bCs/>
      <w:smallCaps/>
      <w:color w:val="000000" w:themeColor="text1"/>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276718966">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435513410">
      <w:bodyDiv w:val="1"/>
      <w:marLeft w:val="0"/>
      <w:marRight w:val="0"/>
      <w:marTop w:val="0"/>
      <w:marBottom w:val="0"/>
      <w:divBdr>
        <w:top w:val="none" w:sz="0" w:space="0" w:color="auto"/>
        <w:left w:val="none" w:sz="0" w:space="0" w:color="auto"/>
        <w:bottom w:val="none" w:sz="0" w:space="0" w:color="auto"/>
        <w:right w:val="none" w:sz="0" w:space="0" w:color="auto"/>
      </w:divBdr>
    </w:div>
    <w:div w:id="1585646557">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74600563">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4cd3b652-8a69-4fed-aca4-c18feaf75a6a" ContentTypeId="0x010100D7EF83F9CCA39D4D8381E0CF61709DB3" PreviousValue="false"/>
</file>

<file path=customXml/item2.xml><?xml version="1.0" encoding="utf-8"?>
<ct:contentTypeSchema xmlns:ct="http://schemas.microsoft.com/office/2006/metadata/contentType" xmlns:ma="http://schemas.microsoft.com/office/2006/metadata/properties/metaAttributes" ct:_="" ma:_="" ma:contentTypeName="DocsMeeting" ma:contentTypeID="0x010100D7EF83F9CCA39D4D8381E0CF61709DB300A07B9840DC1C4042943062577ECED34D" ma:contentTypeVersion="18" ma:contentTypeDescription="" ma:contentTypeScope="" ma:versionID="8c598fe9e0cb8d3a4489ebcdcbf1ccd6">
  <xsd:schema xmlns:xsd="http://www.w3.org/2001/XMLSchema" xmlns:xs="http://www.w3.org/2001/XMLSchema" xmlns:p="http://schemas.microsoft.com/office/2006/metadata/properties" xmlns:ns2="468d517b-1bce-4eac-b032-1e8ed9aee539" targetNamespace="http://schemas.microsoft.com/office/2006/metadata/properties" ma:root="true" ma:fieldsID="1bf484200b6e59ede1059ff11ef01871" ns2:_="">
    <xsd:import namespace="468d517b-1bce-4eac-b032-1e8ed9aee539"/>
    <xsd:element name="properties">
      <xsd:complexType>
        <xsd:sequence>
          <xsd:element name="documentManagement">
            <xsd:complexType>
              <xsd:all>
                <xsd:element ref="ns2:Document_x0020_Type"/>
                <xsd:element ref="ns2:Work_x0020_Area"/>
                <xsd:element ref="ns2:Document_x0020_Classification"/>
                <xsd:element ref="ns2:Business_x0020_Record"/>
                <xsd:element ref="ns2:Meeting" minOccurs="0"/>
                <xsd:element ref="ns2:Approval_x0020_Level"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Document_x0020_Type" ma:index="1" ma:displayName="Document Type" ma:list="{5da3ea55-dd34-4ecc-ae33-4f843abe06cd}" ma:internalName="Document_x0020_Type" ma:readOnly="false" ma:showField="Title" ma:web="468d517b-1bce-4eac-b032-1e8ed9aee539">
      <xsd:simpleType>
        <xsd:restriction base="dms:Lookup"/>
      </xsd:simpleType>
    </xsd:element>
    <xsd:element name="Work_x0020_Area" ma:index="2" ma:displayName="Work Area" ma:list="{b3044a2e-1f78-4242-b383-6b52b2a6b16d}" ma:internalName="Work_x0020_Area" ma:readOnly="false" ma:showField="Title" ma:web="468d517b-1bce-4eac-b032-1e8ed9aee539">
      <xsd:simpleType>
        <xsd:restriction base="dms:Lookup"/>
      </xsd:simpleType>
    </xsd:element>
    <xsd:element name="Document_x0020_Classification" ma:index="4" ma:displayName="Document Classification" ma:list="{86717497-008a-4498-b45b-23b9b6d58a37}" ma:internalName="Document_x0020_Classification" ma:readOnly="false" ma:showField="Title" ma:web="468d517b-1bce-4eac-b032-1e8ed9aee539">
      <xsd:simpleType>
        <xsd:restriction base="dms:Lookup"/>
      </xsd:simpleType>
    </xsd:element>
    <xsd:element name="Business_x0020_Record" ma:index="5" ma:displayName="Business Record" ma:list="{1da6bc77-eb8b-4374-95da-a53ff3102d35}" ma:internalName="Business_x0020_Record" ma:readOnly="false" ma:showField="Title" ma:web="468d517b-1bce-4eac-b032-1e8ed9aee539">
      <xsd:simpleType>
        <xsd:restriction base="dms:Lookup"/>
      </xsd:simpleType>
    </xsd:element>
    <xsd:element name="Meeting" ma:index="6" nillable="true" ma:displayName="Meeting" ma:internalName="Meeting">
      <xsd:simpleType>
        <xsd:restriction base="dms:Text">
          <xsd:maxLength value="255"/>
        </xsd:restriction>
      </xsd:simpleType>
    </xsd:element>
    <xsd:element name="Approval_x0020_Level" ma:index="7" nillable="true" ma:displayName="Approval Level" ma:list="{ff966062-7577-44b3-a4cd-adfa46957c67}" ma:internalName="Approval_x0020_Level" ma:showField="Title" ma:web="468d517b-1bce-4eac-b032-1e8ed9aee539">
      <xsd:simpleType>
        <xsd:restriction base="dms:Lookup"/>
      </xsd:simpleType>
    </xsd:element>
    <xsd:element name="TaxKeywordTaxHTField" ma:index="14"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_x0020_Record xmlns="468d517b-1bce-4eac-b032-1e8ed9aee539">4</Business_x0020_Record>
    <Document_x0020_Classification xmlns="468d517b-1bce-4eac-b032-1e8ed9aee539">7</Document_x0020_Classification>
    <Work_x0020_Area xmlns="468d517b-1bce-4eac-b032-1e8ed9aee539">78</Work_x0020_Area>
    <TaxKeywordTaxHTField xmlns="468d517b-1bce-4eac-b032-1e8ed9aee539">
      <Terms xmlns="http://schemas.microsoft.com/office/infopath/2007/PartnerControls">
        <TermInfo xmlns="http://schemas.microsoft.com/office/infopath/2007/PartnerControls">
          <TermName xmlns="http://schemas.microsoft.com/office/infopath/2007/PartnerControls">SOGL SAOA GB synchronous area operating agreement</TermName>
          <TermId xmlns="http://schemas.microsoft.com/office/infopath/2007/PartnerControls">858d1222-71da-471b-958f-5cdf95a48925</TermId>
        </TermInfo>
      </Terms>
    </TaxKeywordTaxHTField>
    <Document_x0020_Type xmlns="468d517b-1bce-4eac-b032-1e8ed9aee539">123</Document_x0020_Type>
    <Approval_x0020_Level xmlns="468d517b-1bce-4eac-b032-1e8ed9aee539" xsi:nil="true"/>
    <Meeting xmlns="468d517b-1bce-4eac-b032-1e8ed9aee539" xsi:nil="true"/>
    <TaxCatchAll xmlns="468d517b-1bce-4eac-b032-1e8ed9aee53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DFC5-F364-47D1-85F2-FA075390FB8F}">
  <ds:schemaRefs>
    <ds:schemaRef ds:uri="Microsoft.SharePoint.Taxonomy.ContentTypeSync"/>
  </ds:schemaRefs>
</ds:datastoreItem>
</file>

<file path=customXml/itemProps2.xml><?xml version="1.0" encoding="utf-8"?>
<ds:datastoreItem xmlns:ds="http://schemas.openxmlformats.org/officeDocument/2006/customXml" ds:itemID="{AEADA7F6-1C5B-487F-9CD8-B470FF65D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4.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468d517b-1bce-4eac-b032-1e8ed9aee539"/>
  </ds:schemaRefs>
</ds:datastoreItem>
</file>

<file path=customXml/itemProps5.xml><?xml version="1.0" encoding="utf-8"?>
<ds:datastoreItem xmlns:ds="http://schemas.openxmlformats.org/officeDocument/2006/customXml" ds:itemID="{573A03FC-6423-4061-8432-7FA041F6293D}">
  <ds:schemaRefs>
    <ds:schemaRef ds:uri="http://schemas.openxmlformats.org/officeDocument/2006/bibliography"/>
  </ds:schemaRefs>
</ds:datastoreItem>
</file>

<file path=customXml/itemProps6.xml><?xml version="1.0" encoding="utf-8"?>
<ds:datastoreItem xmlns:ds="http://schemas.openxmlformats.org/officeDocument/2006/customXml" ds:itemID="{BD320BEF-03D0-48F9-8B48-5646788045B0}">
  <ds:schemaRefs>
    <ds:schemaRef ds:uri="http://schemas.openxmlformats.org/officeDocument/2006/bibliography"/>
  </ds:schemaRefs>
</ds:datastoreItem>
</file>

<file path=customXml/itemProps7.xml><?xml version="1.0" encoding="utf-8"?>
<ds:datastoreItem xmlns:ds="http://schemas.openxmlformats.org/officeDocument/2006/customXml" ds:itemID="{8DD46E90-CA1F-4EDA-B021-79B00CFE5A66}">
  <ds:schemaRefs>
    <ds:schemaRef ds:uri="http://schemas.openxmlformats.org/officeDocument/2006/bibliography"/>
  </ds:schemaRefs>
</ds:datastoreItem>
</file>

<file path=customXml/itemProps8.xml><?xml version="1.0" encoding="utf-8"?>
<ds:datastoreItem xmlns:ds="http://schemas.openxmlformats.org/officeDocument/2006/customXml" ds:itemID="{128D499A-040A-4F02-89C8-A77B0B13A3B9}">
  <ds:schemaRefs>
    <ds:schemaRef ds:uri="http://schemas.openxmlformats.org/officeDocument/2006/bibliography"/>
  </ds:schemaRefs>
</ds:datastoreItem>
</file>

<file path=customXml/itemProps9.xml><?xml version="1.0" encoding="utf-8"?>
<ds:datastoreItem xmlns:ds="http://schemas.openxmlformats.org/officeDocument/2006/customXml" ds:itemID="{24348169-D6EB-47AD-ADA2-C8D78D91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11702</Characters>
  <Application>Microsoft Office Word</Application>
  <DocSecurity>0</DocSecurity>
  <Lines>97</Lines>
  <Paragraphs>27</Paragraphs>
  <ScaleCrop>false</ScaleCrop>
  <HeadingPairs>
    <vt:vector size="12"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ariant>
        <vt:lpstr>Tittel</vt:lpstr>
      </vt:variant>
      <vt:variant>
        <vt:i4>1</vt:i4>
      </vt:variant>
    </vt:vector>
  </HeadingPairs>
  <TitlesOfParts>
    <vt:vector size="6" baseType="lpstr">
      <vt:lpstr>Supporting Paper for the Load-Frequency Control and Reserves Network Code</vt:lpstr>
      <vt:lpstr>Supporting Paper for the Load-Frequency Control and Reserves Network Code</vt:lpstr>
      <vt:lpstr>Supporting Paper for the Load-Frequency Control and Reserves Network Code</vt:lpstr>
      <vt:lpstr>Supporting Paper for the Load-Frequency Control and Reserves Network Code</vt:lpstr>
      <vt:lpstr>Supporting Paper for the Load-Frequency Control and Reserves Network Code</vt:lpstr>
      <vt:lpstr/>
    </vt:vector>
  </TitlesOfParts>
  <Company>TransnetBW</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creator>David Bunney</dc:creator>
  <cp:keywords>SOGL SAOA GB synchronous area operating agreement</cp:keywords>
  <cp:lastModifiedBy>NGET - David Bunney</cp:lastModifiedBy>
  <cp:revision>2</cp:revision>
  <cp:lastPrinted>2018-03-23T11:12:00Z</cp:lastPrinted>
  <dcterms:created xsi:type="dcterms:W3CDTF">2018-04-03T15:12:00Z</dcterms:created>
  <dcterms:modified xsi:type="dcterms:W3CDTF">2018-04-03T15:12:00Z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0x010100D7EF83F9CCA39D4D8381E0CF61709DB300A07B9840DC1C4042943062577ECED34D</vt:lpwstr>
  </property>
  <property fmtid="{D5CDD505-2E9C-101B-9397-08002B2CF9AE}" pid="4" name="TaxKeyword">
    <vt:lpwstr/>
  </property>
  <property fmtid="{D5CDD505-2E9C-101B-9397-08002B2CF9AE}" pid="5" name="_AdHocReviewCycleID">
    <vt:i4>137750649</vt:i4>
  </property>
  <property fmtid="{D5CDD505-2E9C-101B-9397-08002B2CF9AE}" pid="6" name="_NewReviewCycle">
    <vt:lpwstr/>
  </property>
  <property fmtid="{D5CDD505-2E9C-101B-9397-08002B2CF9AE}" pid="7" name="_EmailSubject">
    <vt:lpwstr>SOGL: Operational Agreements: Updated documents</vt:lpwstr>
  </property>
  <property fmtid="{D5CDD505-2E9C-101B-9397-08002B2CF9AE}" pid="8" name="_AuthorEmail">
    <vt:lpwstr>Mary.Wilson@nationalgrid.com</vt:lpwstr>
  </property>
  <property fmtid="{D5CDD505-2E9C-101B-9397-08002B2CF9AE}" pid="9" name="_AuthorEmailDisplayName">
    <vt:lpwstr>Wilson, Mary</vt:lpwstr>
  </property>
  <property fmtid="{D5CDD505-2E9C-101B-9397-08002B2CF9AE}" pid="10" name="_PreviousAdHocReviewCycleID">
    <vt:i4>-1352259622</vt:i4>
  </property>
</Properties>
</file>