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F8B68" w14:textId="74E9AFF7" w:rsidR="00425747" w:rsidRDefault="00063375">
      <w:pPr>
        <w:jc w:val="center"/>
        <w:rPr>
          <w:color w:val="0070C0"/>
          <w:sz w:val="28"/>
          <w:szCs w:val="28"/>
          <w:lang w:val="en-GB"/>
        </w:rPr>
      </w:pPr>
      <w:r w:rsidRPr="00DC270B">
        <w:rPr>
          <w:color w:val="0070C0"/>
          <w:sz w:val="28"/>
          <w:szCs w:val="28"/>
          <w:lang w:val="en-GB"/>
        </w:rPr>
        <w:t>CSA Methodology _ Amendments Article 21 and 27</w:t>
      </w:r>
    </w:p>
    <w:p w14:paraId="44108BD8" w14:textId="72A23B67" w:rsidR="00843F2E" w:rsidRPr="00DC270B" w:rsidRDefault="00843F2E">
      <w:pPr>
        <w:jc w:val="center"/>
        <w:rPr>
          <w:color w:val="0070C0"/>
          <w:sz w:val="28"/>
          <w:szCs w:val="28"/>
          <w:lang w:val="en-GB"/>
        </w:rPr>
      </w:pPr>
      <w:r>
        <w:rPr>
          <w:color w:val="0070C0"/>
          <w:sz w:val="28"/>
          <w:szCs w:val="28"/>
          <w:lang w:val="en-GB"/>
        </w:rPr>
        <w:t>For public consultation</w:t>
      </w:r>
      <w:bookmarkStart w:id="0" w:name="_GoBack"/>
      <w:bookmarkEnd w:id="0"/>
    </w:p>
    <w:p w14:paraId="15A40447" w14:textId="77777777" w:rsidR="00063375" w:rsidRPr="00063375" w:rsidRDefault="00063375" w:rsidP="00063375">
      <w:pPr>
        <w:autoSpaceDE w:val="0"/>
        <w:autoSpaceDN w:val="0"/>
        <w:adjustRightInd w:val="0"/>
        <w:spacing w:after="0" w:line="240" w:lineRule="auto"/>
        <w:jc w:val="center"/>
        <w:rPr>
          <w:rFonts w:ascii="TimesNewRomanPS-BoldMT" w:hAnsi="TimesNewRomanPS-BoldMT" w:cs="TimesNewRomanPS-BoldMT"/>
          <w:b/>
          <w:bCs/>
          <w:sz w:val="44"/>
          <w:szCs w:val="44"/>
          <w:lang w:val="en-GB"/>
        </w:rPr>
      </w:pPr>
      <w:r w:rsidRPr="00063375">
        <w:rPr>
          <w:rFonts w:ascii="TimesNewRomanPS-BoldMT" w:hAnsi="TimesNewRomanPS-BoldMT" w:cs="TimesNewRomanPS-BoldMT"/>
          <w:b/>
          <w:bCs/>
          <w:sz w:val="44"/>
          <w:szCs w:val="44"/>
          <w:lang w:val="en-GB"/>
        </w:rPr>
        <w:t>Methodology for coordinating operational security analysis</w:t>
      </w:r>
    </w:p>
    <w:p w14:paraId="5044D60F" w14:textId="77777777" w:rsidR="00063375" w:rsidRPr="00063375" w:rsidRDefault="00063375" w:rsidP="00063375">
      <w:pPr>
        <w:autoSpaceDE w:val="0"/>
        <w:autoSpaceDN w:val="0"/>
        <w:adjustRightInd w:val="0"/>
        <w:spacing w:after="0" w:line="240" w:lineRule="auto"/>
        <w:jc w:val="center"/>
        <w:rPr>
          <w:color w:val="0070C0"/>
          <w:lang w:val="en-GB"/>
        </w:rPr>
      </w:pPr>
      <w:r w:rsidRPr="00063375">
        <w:rPr>
          <w:rFonts w:ascii="TimesNewRomanPSMT" w:hAnsi="TimesNewRomanPSMT" w:cs="TimesNewRomanPSMT"/>
          <w:sz w:val="28"/>
          <w:szCs w:val="28"/>
          <w:lang w:val="en-GB"/>
        </w:rPr>
        <w:t>in accordance with Article 75 of Commission Regulation (EU) 2017/1485 of 2 August 2017 establishing a guideline on electricity transmission system operation</w:t>
      </w:r>
    </w:p>
    <w:p w14:paraId="7BD4D51D" w14:textId="77777777" w:rsidR="00063375" w:rsidRDefault="00063375">
      <w:pPr>
        <w:rPr>
          <w:lang w:val="en-GB"/>
        </w:rPr>
      </w:pPr>
    </w:p>
    <w:p w14:paraId="2F00A74E" w14:textId="77777777" w:rsidR="00F06E38" w:rsidRPr="00063375" w:rsidRDefault="00F06E38" w:rsidP="00F06E38">
      <w:pPr>
        <w:autoSpaceDE w:val="0"/>
        <w:autoSpaceDN w:val="0"/>
        <w:adjustRightInd w:val="0"/>
        <w:spacing w:after="0" w:line="240" w:lineRule="auto"/>
        <w:jc w:val="center"/>
        <w:rPr>
          <w:rFonts w:ascii="TimesNewRomanPS-BoldMT" w:hAnsi="TimesNewRomanPS-BoldMT" w:cs="TimesNewRomanPS-BoldMT"/>
          <w:b/>
          <w:bCs/>
          <w:color w:val="23236E"/>
          <w:sz w:val="24"/>
          <w:szCs w:val="24"/>
          <w:lang w:val="en-GB"/>
        </w:rPr>
      </w:pPr>
      <w:r w:rsidRPr="00063375">
        <w:rPr>
          <w:rFonts w:ascii="TimesNewRomanPS-BoldMT" w:hAnsi="TimesNewRomanPS-BoldMT" w:cs="TimesNewRomanPS-BoldMT"/>
          <w:b/>
          <w:bCs/>
          <w:color w:val="23236E"/>
          <w:sz w:val="24"/>
          <w:szCs w:val="24"/>
          <w:lang w:val="en-GB"/>
        </w:rPr>
        <w:t>Article 2</w:t>
      </w:r>
      <w:r>
        <w:rPr>
          <w:rFonts w:ascii="TimesNewRomanPS-BoldMT" w:hAnsi="TimesNewRomanPS-BoldMT" w:cs="TimesNewRomanPS-BoldMT"/>
          <w:b/>
          <w:bCs/>
          <w:color w:val="23236E"/>
          <w:sz w:val="24"/>
          <w:szCs w:val="24"/>
          <w:lang w:val="en-GB"/>
        </w:rPr>
        <w:t>1</w:t>
      </w:r>
    </w:p>
    <w:p w14:paraId="471F3939" w14:textId="77777777" w:rsidR="00F06E38" w:rsidRDefault="00F06E38" w:rsidP="00F06E38">
      <w:pPr>
        <w:autoSpaceDE w:val="0"/>
        <w:autoSpaceDN w:val="0"/>
        <w:adjustRightInd w:val="0"/>
        <w:spacing w:after="0" w:line="240" w:lineRule="auto"/>
        <w:jc w:val="center"/>
        <w:rPr>
          <w:rFonts w:ascii="TimesNewRomanPS-BoldMT" w:hAnsi="TimesNewRomanPS-BoldMT" w:cs="TimesNewRomanPS-BoldMT"/>
          <w:b/>
          <w:bCs/>
          <w:color w:val="23236E"/>
          <w:sz w:val="24"/>
          <w:szCs w:val="24"/>
          <w:lang w:val="en-GB"/>
        </w:rPr>
      </w:pPr>
      <w:r w:rsidRPr="00267EE8">
        <w:rPr>
          <w:rFonts w:ascii="TimesNewRomanPS-BoldMT" w:hAnsi="TimesNewRomanPS-BoldMT" w:cs="TimesNewRomanPS-BoldMT"/>
          <w:b/>
          <w:bCs/>
          <w:color w:val="23236E"/>
          <w:sz w:val="24"/>
          <w:szCs w:val="24"/>
          <w:lang w:val="en-GB"/>
        </w:rPr>
        <w:t>Remedial actions inclusion in individual grid models</w:t>
      </w:r>
    </w:p>
    <w:p w14:paraId="13E30A0A" w14:textId="77777777" w:rsidR="00F06E38" w:rsidRPr="00063375" w:rsidRDefault="00F06E38" w:rsidP="00F06E38">
      <w:pPr>
        <w:autoSpaceDE w:val="0"/>
        <w:autoSpaceDN w:val="0"/>
        <w:adjustRightInd w:val="0"/>
        <w:spacing w:after="0" w:line="240" w:lineRule="auto"/>
        <w:jc w:val="center"/>
        <w:rPr>
          <w:rFonts w:ascii="TimesNewRomanPS-BoldMT" w:hAnsi="TimesNewRomanPS-BoldMT" w:cs="TimesNewRomanPS-BoldMT"/>
          <w:b/>
          <w:bCs/>
          <w:color w:val="23236E"/>
          <w:sz w:val="24"/>
          <w:szCs w:val="24"/>
          <w:lang w:val="en-GB"/>
        </w:rPr>
      </w:pPr>
    </w:p>
    <w:p w14:paraId="0804DC4E" w14:textId="77777777" w:rsidR="00F06E38" w:rsidRDefault="00F06E38" w:rsidP="00F06E38">
      <w:pPr>
        <w:autoSpaceDE w:val="0"/>
        <w:autoSpaceDN w:val="0"/>
        <w:adjustRightInd w:val="0"/>
        <w:spacing w:after="0" w:line="240" w:lineRule="auto"/>
        <w:jc w:val="center"/>
        <w:rPr>
          <w:rFonts w:ascii="TimesNewRomanPS-BoldMT" w:hAnsi="TimesNewRomanPS-BoldMT" w:cs="TimesNewRomanPS-BoldMT"/>
          <w:b/>
          <w:bCs/>
          <w:color w:val="23236E"/>
          <w:sz w:val="24"/>
          <w:szCs w:val="24"/>
          <w:lang w:val="en-GB"/>
        </w:rPr>
      </w:pPr>
    </w:p>
    <w:p w14:paraId="421F0A82" w14:textId="6204C2FF" w:rsidR="008F353F" w:rsidRDefault="002651A0" w:rsidP="002651A0">
      <w:pPr>
        <w:autoSpaceDE w:val="0"/>
        <w:autoSpaceDN w:val="0"/>
        <w:adjustRightInd w:val="0"/>
        <w:spacing w:after="0" w:line="240" w:lineRule="auto"/>
        <w:jc w:val="both"/>
        <w:rPr>
          <w:rFonts w:ascii="TimesNewRomanPSMT" w:hAnsi="TimesNewRomanPSMT" w:cs="TimesNewRomanPSMT"/>
          <w:color w:val="000000"/>
          <w:lang w:val="en-GB"/>
        </w:rPr>
      </w:pPr>
      <w:r w:rsidRPr="0071197D">
        <w:rPr>
          <w:rFonts w:ascii="TimesNewRomanPSMT" w:hAnsi="TimesNewRomanPSMT" w:cs="TimesNewRomanPSMT"/>
          <w:color w:val="000000"/>
          <w:lang w:val="en-GB"/>
        </w:rPr>
        <w:t xml:space="preserve">1. </w:t>
      </w:r>
      <w:r w:rsidR="005B652E" w:rsidRPr="0071197D">
        <w:rPr>
          <w:rFonts w:ascii="TimesNewRomanPSMT" w:hAnsi="TimesNewRomanPSMT" w:cs="TimesNewRomanPSMT"/>
          <w:color w:val="000000"/>
          <w:lang w:val="en-GB"/>
        </w:rPr>
        <w:t>The status or set point of any network element modelled in the Individual Grid Models</w:t>
      </w:r>
      <w:r w:rsidR="00662BBB" w:rsidRPr="0071197D">
        <w:rPr>
          <w:rFonts w:ascii="TimesNewRomanPSMT" w:hAnsi="TimesNewRomanPSMT" w:cs="TimesNewRomanPSMT"/>
          <w:color w:val="000000"/>
          <w:lang w:val="en-GB"/>
        </w:rPr>
        <w:t xml:space="preserve"> </w:t>
      </w:r>
      <w:r w:rsidR="005B652E" w:rsidRPr="0071197D">
        <w:rPr>
          <w:rFonts w:ascii="TimesNewRomanPSMT" w:hAnsi="TimesNewRomanPSMT" w:cs="TimesNewRomanPSMT"/>
          <w:color w:val="000000"/>
          <w:lang w:val="en-GB"/>
        </w:rPr>
        <w:t>referred to in Article 33(1)(a)</w:t>
      </w:r>
      <w:r w:rsidR="008F353F" w:rsidRPr="0071197D">
        <w:rPr>
          <w:rFonts w:ascii="TimesNewRomanPSMT" w:hAnsi="TimesNewRomanPSMT" w:cs="TimesNewRomanPSMT"/>
          <w:color w:val="000000"/>
          <w:lang w:val="en-GB"/>
        </w:rPr>
        <w:t xml:space="preserve"> </w:t>
      </w:r>
      <w:r w:rsidR="003C7BEC" w:rsidRPr="0071197D">
        <w:rPr>
          <w:rFonts w:ascii="TimesNewRomanPSMT" w:hAnsi="TimesNewRomanPSMT" w:cs="TimesNewRomanPSMT"/>
          <w:color w:val="000000"/>
          <w:lang w:val="en-GB"/>
        </w:rPr>
        <w:t>shall be</w:t>
      </w:r>
      <w:r w:rsidR="008F353F" w:rsidRPr="0071197D">
        <w:rPr>
          <w:rFonts w:ascii="TimesNewRomanPSMT" w:hAnsi="TimesNewRomanPSMT" w:cs="TimesNewRomanPSMT"/>
          <w:color w:val="000000"/>
          <w:lang w:val="en-GB"/>
        </w:rPr>
        <w:t xml:space="preserve"> defined to</w:t>
      </w:r>
      <w:r w:rsidR="005B652E" w:rsidRPr="0071197D">
        <w:rPr>
          <w:rFonts w:ascii="TimesNewRomanPSMT" w:hAnsi="TimesNewRomanPSMT" w:cs="TimesNewRomanPSMT"/>
          <w:color w:val="000000"/>
          <w:lang w:val="en-GB"/>
        </w:rPr>
        <w:t xml:space="preserve"> reflect the best forecast operational situation</w:t>
      </w:r>
      <w:r w:rsidR="00662BBB" w:rsidRPr="0071197D">
        <w:rPr>
          <w:rFonts w:ascii="TimesNewRomanPSMT" w:hAnsi="TimesNewRomanPSMT" w:cs="TimesNewRomanPSMT"/>
          <w:color w:val="000000"/>
          <w:lang w:val="en-GB"/>
        </w:rPr>
        <w:t>,</w:t>
      </w:r>
      <w:r w:rsidR="005B652E" w:rsidRPr="0071197D">
        <w:rPr>
          <w:rFonts w:ascii="TimesNewRomanPSMT" w:hAnsi="TimesNewRomanPSMT" w:cs="TimesNewRomanPSMT"/>
          <w:color w:val="000000"/>
          <w:lang w:val="en-GB"/>
        </w:rPr>
        <w:t xml:space="preserve"> </w:t>
      </w:r>
      <w:r w:rsidR="00A745BB">
        <w:rPr>
          <w:rFonts w:ascii="TimesNewRomanPSMT" w:hAnsi="TimesNewRomanPSMT" w:cs="TimesNewRomanPSMT"/>
          <w:color w:val="000000"/>
          <w:lang w:val="en-GB"/>
        </w:rPr>
        <w:t>in accordance with</w:t>
      </w:r>
      <w:r w:rsidR="00B91188" w:rsidRPr="0071197D">
        <w:rPr>
          <w:rFonts w:ascii="TimesNewRomanPSMT" w:hAnsi="TimesNewRomanPSMT" w:cs="TimesNewRomanPSMT"/>
          <w:color w:val="000000"/>
          <w:lang w:val="en-GB"/>
        </w:rPr>
        <w:t xml:space="preserve"> the provisions of</w:t>
      </w:r>
      <w:r w:rsidR="005B652E" w:rsidRPr="0071197D">
        <w:rPr>
          <w:rFonts w:ascii="TimesNewRomanPSMT" w:hAnsi="TimesNewRomanPSMT" w:cs="TimesNewRomanPSMT"/>
          <w:color w:val="000000"/>
          <w:lang w:val="en-GB"/>
        </w:rPr>
        <w:t xml:space="preserve"> </w:t>
      </w:r>
      <w:r w:rsidR="00662BBB" w:rsidRPr="0071197D">
        <w:rPr>
          <w:rFonts w:ascii="TimesNewRomanPSMT" w:hAnsi="TimesNewRomanPSMT" w:cs="TimesNewRomanPSMT"/>
          <w:color w:val="000000"/>
          <w:lang w:val="en-GB"/>
        </w:rPr>
        <w:t xml:space="preserve">Article 12 of </w:t>
      </w:r>
      <w:r w:rsidR="005B652E" w:rsidRPr="0071197D">
        <w:rPr>
          <w:rFonts w:ascii="TimesNewRomanPSMT" w:hAnsi="TimesNewRomanPSMT" w:cs="TimesNewRomanPSMT"/>
          <w:color w:val="000000"/>
          <w:lang w:val="en-GB"/>
        </w:rPr>
        <w:t>CGM Methodology</w:t>
      </w:r>
      <w:r w:rsidR="008F353F" w:rsidRPr="0071197D">
        <w:rPr>
          <w:rFonts w:ascii="TimesNewRomanPSMT" w:hAnsi="TimesNewRomanPSMT" w:cs="TimesNewRomanPSMT"/>
          <w:color w:val="000000"/>
          <w:lang w:val="en-GB"/>
        </w:rPr>
        <w:t>.</w:t>
      </w:r>
    </w:p>
    <w:p w14:paraId="3E9E77C0" w14:textId="77777777" w:rsidR="002651A0" w:rsidRPr="0071197D" w:rsidRDefault="002651A0" w:rsidP="0071197D">
      <w:pPr>
        <w:autoSpaceDE w:val="0"/>
        <w:autoSpaceDN w:val="0"/>
        <w:adjustRightInd w:val="0"/>
        <w:spacing w:after="0" w:line="240" w:lineRule="auto"/>
        <w:jc w:val="both"/>
        <w:rPr>
          <w:rFonts w:ascii="TimesNewRomanPSMT" w:hAnsi="TimesNewRomanPSMT" w:cs="TimesNewRomanPSMT"/>
          <w:color w:val="000000"/>
          <w:lang w:val="en-GB"/>
        </w:rPr>
      </w:pPr>
    </w:p>
    <w:p w14:paraId="7188A87E" w14:textId="0677D21C" w:rsidR="00105ACC" w:rsidRDefault="002651A0" w:rsidP="002651A0">
      <w:pPr>
        <w:autoSpaceDE w:val="0"/>
        <w:autoSpaceDN w:val="0"/>
        <w:adjustRightInd w:val="0"/>
        <w:spacing w:after="0" w:line="240" w:lineRule="auto"/>
        <w:jc w:val="both"/>
        <w:rPr>
          <w:rFonts w:ascii="TimesNewRomanPSMT" w:hAnsi="TimesNewRomanPSMT" w:cs="TimesNewRomanPSMT"/>
          <w:color w:val="000000"/>
          <w:lang w:val="en-GB"/>
        </w:rPr>
      </w:pPr>
      <w:r w:rsidRPr="0071197D">
        <w:rPr>
          <w:rFonts w:ascii="TimesNewRomanPSMT" w:hAnsi="TimesNewRomanPSMT" w:cs="TimesNewRomanPSMT"/>
          <w:color w:val="000000"/>
          <w:lang w:val="en-GB"/>
        </w:rPr>
        <w:t xml:space="preserve">2. For topological configuration, </w:t>
      </w:r>
      <w:r w:rsidR="00105ACC" w:rsidRPr="0071197D">
        <w:rPr>
          <w:rFonts w:ascii="TimesNewRomanPSMT" w:hAnsi="TimesNewRomanPSMT" w:cs="TimesNewRomanPSMT"/>
          <w:color w:val="000000"/>
          <w:lang w:val="en-GB"/>
        </w:rPr>
        <w:t xml:space="preserve">no distinction </w:t>
      </w:r>
      <w:r w:rsidRPr="0071197D">
        <w:rPr>
          <w:rFonts w:ascii="TimesNewRomanPSMT" w:hAnsi="TimesNewRomanPSMT" w:cs="TimesNewRomanPSMT"/>
          <w:color w:val="000000"/>
          <w:lang w:val="en-GB"/>
        </w:rPr>
        <w:t>is made</w:t>
      </w:r>
      <w:r w:rsidR="00105ACC" w:rsidRPr="0071197D">
        <w:rPr>
          <w:rFonts w:ascii="TimesNewRomanPSMT" w:hAnsi="TimesNewRomanPSMT" w:cs="TimesNewRomanPSMT"/>
          <w:color w:val="000000"/>
          <w:lang w:val="en-GB"/>
        </w:rPr>
        <w:t xml:space="preserve"> between remedial actions and forecasts within the initial day-ahead IGMs.</w:t>
      </w:r>
    </w:p>
    <w:p w14:paraId="18E05BFF" w14:textId="77777777" w:rsidR="002651A0" w:rsidRPr="0071197D" w:rsidRDefault="002651A0" w:rsidP="0071197D">
      <w:pPr>
        <w:autoSpaceDE w:val="0"/>
        <w:autoSpaceDN w:val="0"/>
        <w:adjustRightInd w:val="0"/>
        <w:spacing w:after="0" w:line="240" w:lineRule="auto"/>
        <w:jc w:val="both"/>
        <w:rPr>
          <w:rFonts w:ascii="TimesNewRomanPSMT" w:hAnsi="TimesNewRomanPSMT" w:cs="TimesNewRomanPSMT"/>
          <w:color w:val="000000"/>
          <w:lang w:val="en-GB"/>
        </w:rPr>
      </w:pPr>
    </w:p>
    <w:p w14:paraId="2F46C2DC" w14:textId="1809AA06" w:rsidR="00C233E6" w:rsidRDefault="002651A0" w:rsidP="0071197D">
      <w:pPr>
        <w:spacing w:line="240" w:lineRule="auto"/>
        <w:jc w:val="both"/>
        <w:rPr>
          <w:lang w:val="en-GB"/>
        </w:rPr>
      </w:pPr>
      <w:r w:rsidRPr="0071197D">
        <w:rPr>
          <w:rFonts w:ascii="TimesNewRomanPSMT" w:hAnsi="TimesNewRomanPSMT" w:cs="TimesNewRomanPSMT"/>
          <w:color w:val="000000"/>
          <w:lang w:val="en-GB"/>
        </w:rPr>
        <w:t xml:space="preserve">3. </w:t>
      </w:r>
      <w:r w:rsidR="004D03E7" w:rsidRPr="0071197D">
        <w:rPr>
          <w:rFonts w:ascii="TimesNewRomanPSMT" w:hAnsi="TimesNewRomanPSMT" w:cs="TimesNewRomanPSMT"/>
          <w:color w:val="000000"/>
          <w:lang w:val="en-GB"/>
        </w:rPr>
        <w:t xml:space="preserve">Monitoring of </w:t>
      </w:r>
      <w:r w:rsidRPr="0071197D">
        <w:rPr>
          <w:rFonts w:ascii="TimesNewRomanPSMT" w:hAnsi="TimesNewRomanPSMT" w:cs="TimesNewRomanPSMT"/>
          <w:color w:val="000000"/>
          <w:lang w:val="en-GB"/>
        </w:rPr>
        <w:t>topology</w:t>
      </w:r>
      <w:r w:rsidR="004D03E7" w:rsidRPr="0071197D">
        <w:rPr>
          <w:rFonts w:ascii="TimesNewRomanPSMT" w:hAnsi="TimesNewRomanPSMT" w:cs="TimesNewRomanPSMT"/>
          <w:color w:val="000000"/>
          <w:lang w:val="en-GB"/>
        </w:rPr>
        <w:t xml:space="preserve"> included in the </w:t>
      </w:r>
      <w:r w:rsidRPr="0071197D">
        <w:rPr>
          <w:rFonts w:ascii="TimesNewRomanPSMT" w:hAnsi="TimesNewRomanPSMT" w:cs="TimesNewRomanPSMT"/>
          <w:color w:val="000000"/>
          <w:lang w:val="en-GB"/>
        </w:rPr>
        <w:t>IGMs</w:t>
      </w:r>
      <w:r w:rsidR="004D03E7" w:rsidRPr="0071197D">
        <w:rPr>
          <w:rFonts w:ascii="TimesNewRomanPSMT" w:hAnsi="TimesNewRomanPSMT" w:cs="TimesNewRomanPSMT"/>
          <w:color w:val="000000"/>
          <w:lang w:val="en-GB"/>
        </w:rPr>
        <w:t xml:space="preserve"> </w:t>
      </w:r>
      <w:r w:rsidR="5F5A9748" w:rsidRPr="00DC270B">
        <w:rPr>
          <w:rFonts w:ascii="TimesNewRomanPSMT" w:hAnsi="TimesNewRomanPSMT" w:cs="TimesNewRomanPSMT"/>
          <w:color w:val="000000" w:themeColor="text1"/>
          <w:lang w:val="en-GB"/>
        </w:rPr>
        <w:t xml:space="preserve">shall be performed by RSCs </w:t>
      </w:r>
      <w:r w:rsidR="0001024C" w:rsidRPr="0071197D">
        <w:rPr>
          <w:rFonts w:ascii="TimesNewRomanPSMT" w:hAnsi="TimesNewRomanPSMT" w:cs="TimesNewRomanPSMT"/>
          <w:color w:val="000000"/>
          <w:lang w:val="en-GB"/>
        </w:rPr>
        <w:t xml:space="preserve">as a solution </w:t>
      </w:r>
      <w:r w:rsidR="003412B8" w:rsidRPr="0071197D">
        <w:rPr>
          <w:rFonts w:ascii="TimesNewRomanPSMT" w:hAnsi="TimesNewRomanPSMT" w:cs="TimesNewRomanPSMT"/>
          <w:color w:val="000000"/>
          <w:lang w:val="en-GB"/>
        </w:rPr>
        <w:t xml:space="preserve">for improvement of forecasts </w:t>
      </w:r>
      <w:r w:rsidRPr="0071197D">
        <w:rPr>
          <w:rFonts w:ascii="TimesNewRomanPSMT" w:hAnsi="TimesNewRomanPSMT" w:cs="TimesNewRomanPSMT"/>
          <w:color w:val="000000"/>
          <w:lang w:val="en-GB"/>
        </w:rPr>
        <w:t xml:space="preserve">and to prevent </w:t>
      </w:r>
      <w:r>
        <w:rPr>
          <w:rFonts w:ascii="TimesNewRomanPSMT" w:hAnsi="TimesNewRomanPSMT" w:cs="TimesNewRomanPSMT"/>
          <w:color w:val="000000"/>
          <w:lang w:val="en-GB"/>
        </w:rPr>
        <w:t>unfair behaviour of TSOs that could impact the Cost Sharing</w:t>
      </w:r>
      <w:r w:rsidR="003412B8" w:rsidRPr="0071197D">
        <w:rPr>
          <w:rFonts w:ascii="TimesNewRomanPSMT" w:hAnsi="TimesNewRomanPSMT" w:cs="TimesNewRomanPSMT"/>
          <w:color w:val="000000"/>
          <w:lang w:val="en-GB"/>
        </w:rPr>
        <w:t>.</w:t>
      </w:r>
    </w:p>
    <w:p w14:paraId="1941415D" w14:textId="77777777" w:rsidR="00063375" w:rsidRDefault="00063375">
      <w:pPr>
        <w:rPr>
          <w:lang w:val="en-GB"/>
        </w:rPr>
      </w:pPr>
    </w:p>
    <w:p w14:paraId="7775589C" w14:textId="77777777" w:rsidR="00063375" w:rsidRPr="00063375" w:rsidRDefault="00063375" w:rsidP="00063375">
      <w:pPr>
        <w:autoSpaceDE w:val="0"/>
        <w:autoSpaceDN w:val="0"/>
        <w:adjustRightInd w:val="0"/>
        <w:spacing w:after="0" w:line="240" w:lineRule="auto"/>
        <w:jc w:val="center"/>
        <w:rPr>
          <w:rFonts w:ascii="TimesNewRomanPS-BoldMT" w:hAnsi="TimesNewRomanPS-BoldMT" w:cs="TimesNewRomanPS-BoldMT"/>
          <w:b/>
          <w:bCs/>
          <w:color w:val="23236E"/>
          <w:sz w:val="24"/>
          <w:szCs w:val="24"/>
          <w:lang w:val="en-GB"/>
        </w:rPr>
      </w:pPr>
      <w:r w:rsidRPr="00063375">
        <w:rPr>
          <w:rFonts w:ascii="TimesNewRomanPS-BoldMT" w:hAnsi="TimesNewRomanPS-BoldMT" w:cs="TimesNewRomanPS-BoldMT"/>
          <w:b/>
          <w:bCs/>
          <w:color w:val="23236E"/>
          <w:sz w:val="24"/>
          <w:szCs w:val="24"/>
          <w:lang w:val="en-GB"/>
        </w:rPr>
        <w:t>Article 27</w:t>
      </w:r>
    </w:p>
    <w:p w14:paraId="6BD551FA" w14:textId="77777777" w:rsidR="00063375" w:rsidRDefault="00063375" w:rsidP="00063375">
      <w:pPr>
        <w:autoSpaceDE w:val="0"/>
        <w:autoSpaceDN w:val="0"/>
        <w:adjustRightInd w:val="0"/>
        <w:spacing w:after="0" w:line="240" w:lineRule="auto"/>
        <w:jc w:val="center"/>
        <w:rPr>
          <w:rFonts w:ascii="TimesNewRomanPS-BoldMT" w:hAnsi="TimesNewRomanPS-BoldMT" w:cs="TimesNewRomanPS-BoldMT"/>
          <w:b/>
          <w:bCs/>
          <w:color w:val="23236E"/>
          <w:sz w:val="24"/>
          <w:szCs w:val="24"/>
          <w:lang w:val="en-GB"/>
        </w:rPr>
      </w:pPr>
      <w:r w:rsidRPr="00063375">
        <w:rPr>
          <w:rFonts w:ascii="TimesNewRomanPS-BoldMT" w:hAnsi="TimesNewRomanPS-BoldMT" w:cs="TimesNewRomanPS-BoldMT"/>
          <w:b/>
          <w:bCs/>
          <w:color w:val="23236E"/>
          <w:sz w:val="24"/>
          <w:szCs w:val="24"/>
          <w:lang w:val="en-GB"/>
        </w:rPr>
        <w:t>Overlapping zones, XNEs and XRAs</w:t>
      </w:r>
    </w:p>
    <w:p w14:paraId="71B6E704" w14:textId="77777777" w:rsidR="00063375" w:rsidRPr="00063375" w:rsidRDefault="00063375" w:rsidP="00063375">
      <w:pPr>
        <w:autoSpaceDE w:val="0"/>
        <w:autoSpaceDN w:val="0"/>
        <w:adjustRightInd w:val="0"/>
        <w:spacing w:after="0" w:line="240" w:lineRule="auto"/>
        <w:jc w:val="center"/>
        <w:rPr>
          <w:rFonts w:ascii="TimesNewRomanPS-BoldMT" w:hAnsi="TimesNewRomanPS-BoldMT" w:cs="TimesNewRomanPS-BoldMT"/>
          <w:b/>
          <w:bCs/>
          <w:color w:val="23236E"/>
          <w:sz w:val="24"/>
          <w:szCs w:val="24"/>
          <w:lang w:val="en-GB"/>
        </w:rPr>
      </w:pPr>
    </w:p>
    <w:p w14:paraId="10C986C2" w14:textId="106111C3" w:rsidR="00063375" w:rsidRDefault="00063375" w:rsidP="00014353">
      <w:pPr>
        <w:autoSpaceDE w:val="0"/>
        <w:autoSpaceDN w:val="0"/>
        <w:adjustRightInd w:val="0"/>
        <w:spacing w:after="0" w:line="240" w:lineRule="auto"/>
        <w:jc w:val="both"/>
        <w:rPr>
          <w:rFonts w:ascii="TimesNewRomanPSMT" w:hAnsi="TimesNewRomanPSMT" w:cs="TimesNewRomanPSMT"/>
          <w:color w:val="000000"/>
          <w:lang w:val="en-GB"/>
        </w:rPr>
      </w:pPr>
      <w:r w:rsidRPr="00063375">
        <w:rPr>
          <w:rFonts w:ascii="TimesNewRomanPSMT" w:hAnsi="TimesNewRomanPSMT" w:cs="TimesNewRomanPSMT"/>
          <w:color w:val="000000"/>
          <w:lang w:val="en-GB"/>
        </w:rPr>
        <w:t>1.</w:t>
      </w:r>
      <w:r>
        <w:rPr>
          <w:rFonts w:ascii="TimesNewRomanPSMT" w:hAnsi="TimesNewRomanPSMT" w:cs="TimesNewRomanPSMT"/>
          <w:color w:val="000000"/>
          <w:lang w:val="en-GB"/>
        </w:rPr>
        <w:t xml:space="preserve"> </w:t>
      </w:r>
      <w:r w:rsidRPr="00063375">
        <w:rPr>
          <w:rFonts w:ascii="TimesNewRomanPSMT" w:hAnsi="TimesNewRomanPSMT" w:cs="TimesNewRomanPSMT"/>
          <w:color w:val="000000"/>
          <w:lang w:val="en-GB"/>
        </w:rPr>
        <w:t xml:space="preserve">Where a network element has been defined as </w:t>
      </w:r>
      <w:r w:rsidR="00014353">
        <w:rPr>
          <w:rFonts w:ascii="TimesNewRomanPSMT" w:hAnsi="TimesNewRomanPSMT" w:cs="TimesNewRomanPSMT"/>
          <w:color w:val="000000"/>
          <w:lang w:val="en-GB"/>
        </w:rPr>
        <w:t>XNE</w:t>
      </w:r>
      <w:r w:rsidRPr="00063375">
        <w:rPr>
          <w:rFonts w:ascii="TimesNewRomanPSMT" w:hAnsi="TimesNewRomanPSMT" w:cs="TimesNewRomanPSMT"/>
          <w:color w:val="000000"/>
          <w:lang w:val="en-GB"/>
        </w:rPr>
        <w:t xml:space="preserve"> in </w:t>
      </w:r>
      <w:r w:rsidR="0051581B">
        <w:rPr>
          <w:rFonts w:ascii="TimesNewRomanPSMT" w:hAnsi="TimesNewRomanPSMT" w:cs="TimesNewRomanPSMT"/>
          <w:color w:val="000000"/>
          <w:lang w:val="en-GB"/>
        </w:rPr>
        <w:t xml:space="preserve">a Bidding Zone belonging to </w:t>
      </w:r>
      <w:r w:rsidRPr="00063375">
        <w:rPr>
          <w:rFonts w:ascii="TimesNewRomanPSMT" w:hAnsi="TimesNewRomanPSMT" w:cs="TimesNewRomanPSMT"/>
          <w:color w:val="000000"/>
          <w:lang w:val="en-GB"/>
        </w:rPr>
        <w:t>two or more different CCRs and where the physical flows on this XNE are significantly impacted by activation of XRA in two or more CCRs</w:t>
      </w:r>
      <w:r w:rsidR="00E37E37">
        <w:rPr>
          <w:rFonts w:ascii="TimesNewRomanPSMT" w:hAnsi="TimesNewRomanPSMT" w:cs="TimesNewRomanPSMT"/>
          <w:color w:val="000000"/>
          <w:lang w:val="en-GB"/>
        </w:rPr>
        <w:t xml:space="preserve"> as referred in paragraph </w:t>
      </w:r>
      <w:r w:rsidR="0098334A">
        <w:rPr>
          <w:rFonts w:ascii="TimesNewRomanPSMT" w:hAnsi="TimesNewRomanPSMT" w:cs="TimesNewRomanPSMT"/>
          <w:color w:val="000000"/>
          <w:lang w:val="en-GB"/>
        </w:rPr>
        <w:t>4</w:t>
      </w:r>
      <w:r w:rsidRPr="00063375">
        <w:rPr>
          <w:rFonts w:ascii="TimesNewRomanPSMT" w:hAnsi="TimesNewRomanPSMT" w:cs="TimesNewRomanPSMT"/>
          <w:color w:val="000000"/>
          <w:lang w:val="en-GB"/>
        </w:rPr>
        <w:t>, this XNE shall be defined as overlapping XNE. Such XNEs shall be grouped into overlapping zones and the concerned CCRs shall be considered as impacting CCRs for these overlapping zones.</w:t>
      </w:r>
    </w:p>
    <w:p w14:paraId="4F59AE9C" w14:textId="6E8EBDF2" w:rsidR="00AD5D54" w:rsidRDefault="00AD5D54" w:rsidP="00014353">
      <w:pPr>
        <w:autoSpaceDE w:val="0"/>
        <w:autoSpaceDN w:val="0"/>
        <w:adjustRightInd w:val="0"/>
        <w:spacing w:after="0" w:line="240" w:lineRule="auto"/>
        <w:jc w:val="both"/>
        <w:rPr>
          <w:rFonts w:ascii="TimesNewRomanPSMT" w:hAnsi="TimesNewRomanPSMT" w:cs="TimesNewRomanPSMT"/>
          <w:color w:val="000000"/>
          <w:lang w:val="en-GB"/>
        </w:rPr>
      </w:pPr>
    </w:p>
    <w:p w14:paraId="1C0C3198" w14:textId="211C8BE0" w:rsidR="00063375" w:rsidRDefault="00792282" w:rsidP="00014353">
      <w:pPr>
        <w:autoSpaceDE w:val="0"/>
        <w:autoSpaceDN w:val="0"/>
        <w:adjustRightInd w:val="0"/>
        <w:spacing w:after="0" w:line="240" w:lineRule="auto"/>
        <w:jc w:val="both"/>
        <w:rPr>
          <w:rFonts w:ascii="TimesNewRomanPSMT" w:hAnsi="TimesNewRomanPSMT" w:cs="TimesNewRomanPSMT"/>
          <w:color w:val="000000"/>
          <w:lang w:val="en-GB"/>
        </w:rPr>
      </w:pPr>
      <w:r>
        <w:rPr>
          <w:rFonts w:ascii="TimesNewRomanPSMT" w:hAnsi="TimesNewRomanPSMT" w:cs="TimesNewRomanPSMT"/>
          <w:color w:val="000000"/>
          <w:lang w:val="en-GB"/>
        </w:rPr>
        <w:t>2</w:t>
      </w:r>
      <w:r w:rsidR="00063375" w:rsidRPr="00063375">
        <w:rPr>
          <w:rFonts w:ascii="TimesNewRomanPSMT" w:hAnsi="TimesNewRomanPSMT" w:cs="TimesNewRomanPSMT"/>
          <w:color w:val="000000"/>
          <w:lang w:val="en-GB"/>
        </w:rPr>
        <w:t>. The operational security violations on</w:t>
      </w:r>
      <w:r w:rsidR="00CD1514">
        <w:rPr>
          <w:rFonts w:ascii="TimesNewRomanPSMT" w:hAnsi="TimesNewRomanPSMT" w:cs="TimesNewRomanPSMT"/>
          <w:color w:val="000000"/>
          <w:lang w:val="en-GB"/>
        </w:rPr>
        <w:t xml:space="preserve"> </w:t>
      </w:r>
      <w:r w:rsidR="00063375" w:rsidRPr="00014353">
        <w:rPr>
          <w:rFonts w:ascii="TimesNewRomanPSMT" w:hAnsi="TimesNewRomanPSMT" w:cs="TimesNewRomanPSMT"/>
          <w:lang w:val="en-GB"/>
        </w:rPr>
        <w:t xml:space="preserve">the overlapping XNEs </w:t>
      </w:r>
      <w:r w:rsidR="00063375" w:rsidRPr="00063375">
        <w:rPr>
          <w:rFonts w:ascii="TimesNewRomanPSMT" w:hAnsi="TimesNewRomanPSMT" w:cs="TimesNewRomanPSMT"/>
          <w:color w:val="000000"/>
          <w:lang w:val="en-GB"/>
        </w:rPr>
        <w:t xml:space="preserve">shall be addressed </w:t>
      </w:r>
      <w:r w:rsidR="009846DB">
        <w:rPr>
          <w:rFonts w:ascii="TimesNewRomanPSMT" w:hAnsi="TimesNewRomanPSMT" w:cs="TimesNewRomanPSMT"/>
          <w:color w:val="000000"/>
          <w:lang w:val="en-GB"/>
        </w:rPr>
        <w:t xml:space="preserve">at a regional level </w:t>
      </w:r>
      <w:r w:rsidR="00063375" w:rsidRPr="00063375">
        <w:rPr>
          <w:rFonts w:ascii="TimesNewRomanPSMT" w:hAnsi="TimesNewRomanPSMT" w:cs="TimesNewRomanPSMT"/>
          <w:color w:val="000000"/>
          <w:lang w:val="en-GB"/>
        </w:rPr>
        <w:t>first</w:t>
      </w:r>
      <w:r w:rsidR="009846DB">
        <w:rPr>
          <w:rFonts w:ascii="TimesNewRomanPSMT" w:hAnsi="TimesNewRomanPSMT" w:cs="TimesNewRomanPSMT"/>
          <w:color w:val="000000"/>
          <w:lang w:val="en-GB"/>
        </w:rPr>
        <w:t>,</w:t>
      </w:r>
      <w:r w:rsidR="00063375" w:rsidRPr="00063375">
        <w:rPr>
          <w:rFonts w:ascii="TimesNewRomanPSMT" w:hAnsi="TimesNewRomanPSMT" w:cs="TimesNewRomanPSMT"/>
          <w:color w:val="000000"/>
          <w:lang w:val="en-GB"/>
        </w:rPr>
        <w:t xml:space="preserve"> in </w:t>
      </w:r>
      <w:r w:rsidR="00A745BB">
        <w:rPr>
          <w:rFonts w:ascii="TimesNewRomanPSMT" w:hAnsi="TimesNewRomanPSMT" w:cs="TimesNewRomanPSMT"/>
          <w:color w:val="000000"/>
          <w:lang w:val="en-GB"/>
        </w:rPr>
        <w:t>a single</w:t>
      </w:r>
      <w:r w:rsidR="00A745BB">
        <w:rPr>
          <w:rFonts w:ascii="TimesNewRomanPSMT" w:hAnsi="TimesNewRomanPSMT" w:cs="TimesNewRomanPSMT"/>
          <w:strike/>
          <w:lang w:val="en-GB"/>
        </w:rPr>
        <w:t xml:space="preserve"> </w:t>
      </w:r>
      <w:r w:rsidR="00063375" w:rsidRPr="00014353">
        <w:rPr>
          <w:rFonts w:ascii="TimesNewRomanPSMT" w:hAnsi="TimesNewRomanPSMT" w:cs="TimesNewRomanPSMT"/>
          <w:lang w:val="en-GB"/>
        </w:rPr>
        <w:t>CCR</w:t>
      </w:r>
      <w:r w:rsidR="00EB479E" w:rsidRPr="00662BBB">
        <w:rPr>
          <w:rFonts w:ascii="TimesNewRomanPSMT" w:hAnsi="TimesNewRomanPSMT" w:cs="TimesNewRomanPSMT"/>
          <w:lang w:val="en-GB"/>
        </w:rPr>
        <w:t>, together with other XNEs of this CCR</w:t>
      </w:r>
      <w:r w:rsidR="009846DB" w:rsidRPr="00014353">
        <w:rPr>
          <w:rFonts w:ascii="TimesNewRomanPSMT" w:hAnsi="TimesNewRomanPSMT" w:cs="TimesNewRomanPSMT"/>
          <w:lang w:val="en-GB"/>
        </w:rPr>
        <w:t xml:space="preserve">. This unique CCR shall be appointed by the </w:t>
      </w:r>
      <w:r w:rsidR="00EB479E" w:rsidRPr="00014353">
        <w:rPr>
          <w:rFonts w:ascii="TimesNewRomanPSMT" w:hAnsi="TimesNewRomanPSMT" w:cs="TimesNewRomanPSMT"/>
          <w:lang w:val="en-GB"/>
        </w:rPr>
        <w:t xml:space="preserve">overlapping </w:t>
      </w:r>
      <w:r w:rsidR="009846DB" w:rsidRPr="00014353">
        <w:rPr>
          <w:rFonts w:ascii="TimesNewRomanPSMT" w:hAnsi="TimesNewRomanPSMT" w:cs="TimesNewRomanPSMT"/>
          <w:lang w:val="en-GB"/>
        </w:rPr>
        <w:t xml:space="preserve">XNE </w:t>
      </w:r>
      <w:r w:rsidR="008E18E4" w:rsidRPr="00014353">
        <w:rPr>
          <w:rFonts w:ascii="TimesNewRomanPSMT" w:hAnsi="TimesNewRomanPSMT" w:cs="TimesNewRomanPSMT"/>
          <w:lang w:val="en-GB"/>
        </w:rPr>
        <w:t xml:space="preserve">connecting </w:t>
      </w:r>
      <w:r w:rsidR="009846DB" w:rsidRPr="00014353">
        <w:rPr>
          <w:rFonts w:ascii="TimesNewRomanPSMT" w:hAnsi="TimesNewRomanPSMT" w:cs="TimesNewRomanPSMT"/>
          <w:lang w:val="en-GB"/>
        </w:rPr>
        <w:t>TSO</w:t>
      </w:r>
      <w:r w:rsidR="008E18E4" w:rsidRPr="00014353">
        <w:rPr>
          <w:rFonts w:ascii="TimesNewRomanPSMT" w:hAnsi="TimesNewRomanPSMT" w:cs="TimesNewRomanPSMT"/>
          <w:lang w:val="en-GB"/>
        </w:rPr>
        <w:t>(s)</w:t>
      </w:r>
      <w:r w:rsidR="00EB479E" w:rsidRPr="00014353">
        <w:rPr>
          <w:rFonts w:ascii="TimesNewRomanPSMT" w:hAnsi="TimesNewRomanPSMT" w:cs="TimesNewRomanPSMT"/>
          <w:lang w:val="en-GB"/>
        </w:rPr>
        <w:t xml:space="preserve">. In case an Overlapping XNE is a tie-line, this overlapping XNE shall be appointed to the CCR the border </w:t>
      </w:r>
      <w:r w:rsidR="00AE3042">
        <w:rPr>
          <w:rFonts w:ascii="TimesNewRomanPSMT" w:hAnsi="TimesNewRomanPSMT" w:cs="TimesNewRomanPSMT"/>
          <w:lang w:val="en-GB"/>
        </w:rPr>
        <w:t xml:space="preserve">it </w:t>
      </w:r>
      <w:r w:rsidR="00EB479E" w:rsidRPr="00014353">
        <w:rPr>
          <w:rFonts w:ascii="TimesNewRomanPSMT" w:hAnsi="TimesNewRomanPSMT" w:cs="TimesNewRomanPSMT"/>
          <w:lang w:val="en-GB"/>
        </w:rPr>
        <w:t>belongs to</w:t>
      </w:r>
      <w:r w:rsidR="009846DB" w:rsidRPr="00014353">
        <w:rPr>
          <w:rFonts w:ascii="TimesNewRomanPSMT" w:hAnsi="TimesNewRomanPSMT" w:cs="TimesNewRomanPSMT"/>
          <w:lang w:val="en-GB"/>
        </w:rPr>
        <w:t>.</w:t>
      </w:r>
      <w:r w:rsidR="00063375" w:rsidRPr="00014353">
        <w:rPr>
          <w:rFonts w:ascii="TimesNewRomanPSMT" w:hAnsi="TimesNewRomanPSMT" w:cs="TimesNewRomanPSMT"/>
          <w:lang w:val="en-GB"/>
        </w:rPr>
        <w:t xml:space="preserve"> </w:t>
      </w:r>
      <w:r w:rsidR="009846DB">
        <w:rPr>
          <w:rFonts w:ascii="TimesNewRomanPSMT" w:hAnsi="TimesNewRomanPSMT" w:cs="TimesNewRomanPSMT"/>
          <w:color w:val="000000"/>
          <w:lang w:val="en-GB"/>
        </w:rPr>
        <w:t>S</w:t>
      </w:r>
      <w:r w:rsidR="00063375" w:rsidRPr="00063375">
        <w:rPr>
          <w:rFonts w:ascii="TimesNewRomanPSMT" w:hAnsi="TimesNewRomanPSMT" w:cs="TimesNewRomanPSMT"/>
          <w:color w:val="000000"/>
          <w:lang w:val="en-GB"/>
        </w:rPr>
        <w:t xml:space="preserve">ubsequently, </w:t>
      </w:r>
      <w:r w:rsidR="001F4A4E">
        <w:rPr>
          <w:rFonts w:ascii="TimesNewRomanPSMT" w:hAnsi="TimesNewRomanPSMT" w:cs="TimesNewRomanPSMT"/>
          <w:color w:val="000000"/>
          <w:lang w:val="en-GB"/>
        </w:rPr>
        <w:t xml:space="preserve">in day-ahead timeframe </w:t>
      </w:r>
      <w:r w:rsidR="00063375" w:rsidRPr="00063375">
        <w:rPr>
          <w:rFonts w:ascii="TimesNewRomanPSMT" w:hAnsi="TimesNewRomanPSMT" w:cs="TimesNewRomanPSMT"/>
          <w:color w:val="000000"/>
          <w:lang w:val="en-GB"/>
        </w:rPr>
        <w:t>the residual operational security violations,</w:t>
      </w:r>
      <w:r w:rsidR="00063375">
        <w:rPr>
          <w:rFonts w:ascii="TimesNewRomanPSMT" w:hAnsi="TimesNewRomanPSMT" w:cs="TimesNewRomanPSMT"/>
          <w:color w:val="000000"/>
          <w:lang w:val="en-GB"/>
        </w:rPr>
        <w:t xml:space="preserve"> </w:t>
      </w:r>
      <w:r w:rsidR="00063375" w:rsidRPr="00063375">
        <w:rPr>
          <w:rFonts w:ascii="TimesNewRomanPSMT" w:hAnsi="TimesNewRomanPSMT" w:cs="TimesNewRomanPSMT"/>
          <w:color w:val="000000"/>
          <w:lang w:val="en-GB"/>
        </w:rPr>
        <w:t>resulting after each</w:t>
      </w:r>
      <w:r w:rsidR="00485B40">
        <w:rPr>
          <w:rFonts w:ascii="TimesNewRomanPSMT" w:hAnsi="TimesNewRomanPSMT" w:cs="TimesNewRomanPSMT"/>
          <w:color w:val="000000"/>
          <w:lang w:val="en-GB"/>
        </w:rPr>
        <w:t xml:space="preserve"> coordinated</w:t>
      </w:r>
      <w:r w:rsidR="00063375" w:rsidRPr="00063375">
        <w:rPr>
          <w:rFonts w:ascii="TimesNewRomanPSMT" w:hAnsi="TimesNewRomanPSMT" w:cs="TimesNewRomanPSMT"/>
          <w:color w:val="000000"/>
          <w:lang w:val="en-GB"/>
        </w:rPr>
        <w:t xml:space="preserve"> regional operational security assessment is finalised, shall be addressed with a</w:t>
      </w:r>
      <w:r w:rsidR="00063375">
        <w:rPr>
          <w:rFonts w:ascii="TimesNewRomanPSMT" w:hAnsi="TimesNewRomanPSMT" w:cs="TimesNewRomanPSMT"/>
          <w:color w:val="000000"/>
          <w:lang w:val="en-GB"/>
        </w:rPr>
        <w:t xml:space="preserve"> </w:t>
      </w:r>
      <w:r w:rsidR="00063375" w:rsidRPr="00063375">
        <w:rPr>
          <w:rFonts w:ascii="TimesNewRomanPSMT" w:hAnsi="TimesNewRomanPSMT" w:cs="TimesNewRomanPSMT"/>
          <w:color w:val="000000"/>
          <w:lang w:val="en-GB"/>
        </w:rPr>
        <w:t>common cross-regional coordination process involving TSOs and RSCs of all impacting CCRs.</w:t>
      </w:r>
      <w:r w:rsidR="00E56859">
        <w:rPr>
          <w:rFonts w:ascii="TimesNewRomanPSMT" w:hAnsi="TimesNewRomanPSMT" w:cs="TimesNewRomanPSMT"/>
          <w:color w:val="000000"/>
          <w:lang w:val="en-GB"/>
        </w:rPr>
        <w:t xml:space="preserve"> </w:t>
      </w:r>
    </w:p>
    <w:p w14:paraId="205AF54C" w14:textId="2F61C06B" w:rsidR="001F4A4E" w:rsidRDefault="001F4A4E" w:rsidP="007350C6">
      <w:pPr>
        <w:autoSpaceDE w:val="0"/>
        <w:autoSpaceDN w:val="0"/>
        <w:adjustRightInd w:val="0"/>
        <w:spacing w:after="0" w:line="240" w:lineRule="auto"/>
        <w:jc w:val="both"/>
        <w:rPr>
          <w:rFonts w:ascii="TimesNewRomanPSMT" w:hAnsi="TimesNewRomanPSMT" w:cs="TimesNewRomanPSMT"/>
          <w:color w:val="000000"/>
          <w:lang w:val="en-GB"/>
        </w:rPr>
      </w:pPr>
    </w:p>
    <w:p w14:paraId="751E1BDD" w14:textId="04147C85" w:rsidR="00ED3019" w:rsidRDefault="00CC5502" w:rsidP="00DC270B">
      <w:pPr>
        <w:spacing w:after="0" w:line="240" w:lineRule="auto"/>
        <w:jc w:val="both"/>
        <w:rPr>
          <w:rFonts w:ascii="TimesNewRomanPSMT" w:hAnsi="TimesNewRomanPSMT" w:cs="TimesNewRomanPSMT"/>
          <w:color w:val="000000"/>
          <w:lang w:val="en-GB"/>
        </w:rPr>
      </w:pPr>
      <w:r>
        <w:rPr>
          <w:rFonts w:ascii="TimesNewRomanPSMT" w:hAnsi="TimesNewRomanPSMT" w:cs="TimesNewRomanPSMT"/>
          <w:color w:val="000000"/>
          <w:lang w:val="en-GB"/>
        </w:rPr>
        <w:t xml:space="preserve">3. </w:t>
      </w:r>
      <w:r w:rsidR="00ED3019">
        <w:rPr>
          <w:rFonts w:ascii="TimesNewRomanPSMT" w:hAnsi="TimesNewRomanPSMT" w:cs="TimesNewRomanPSMT"/>
          <w:color w:val="000000"/>
          <w:lang w:val="en-GB"/>
        </w:rPr>
        <w:t>For int</w:t>
      </w:r>
      <w:r w:rsidR="00014353">
        <w:rPr>
          <w:rFonts w:ascii="TimesNewRomanPSMT" w:hAnsi="TimesNewRomanPSMT" w:cs="TimesNewRomanPSMT"/>
          <w:color w:val="000000"/>
          <w:lang w:val="en-GB"/>
        </w:rPr>
        <w:t>ra</w:t>
      </w:r>
      <w:r w:rsidR="00ED3019">
        <w:rPr>
          <w:rFonts w:ascii="TimesNewRomanPSMT" w:hAnsi="TimesNewRomanPSMT" w:cs="TimesNewRomanPSMT"/>
          <w:color w:val="000000"/>
          <w:lang w:val="en-GB"/>
        </w:rPr>
        <w:t xml:space="preserve">day timeframe, </w:t>
      </w:r>
      <w:r w:rsidR="00F17C60">
        <w:rPr>
          <w:rFonts w:ascii="TimesNewRomanPSMT" w:hAnsi="TimesNewRomanPSMT" w:cs="TimesNewRomanPSMT"/>
          <w:color w:val="000000"/>
          <w:lang w:val="en-GB"/>
        </w:rPr>
        <w:t>default</w:t>
      </w:r>
      <w:r w:rsidR="001569D1">
        <w:rPr>
          <w:rFonts w:ascii="TimesNewRomanPSMT" w:hAnsi="TimesNewRomanPSMT" w:cs="TimesNewRomanPSMT"/>
          <w:color w:val="000000"/>
          <w:lang w:val="en-GB"/>
        </w:rPr>
        <w:t xml:space="preserve"> approach is to run a cross-regional coordination after any</w:t>
      </w:r>
      <w:r w:rsidR="00014353">
        <w:rPr>
          <w:rFonts w:ascii="TimesNewRomanPSMT" w:hAnsi="TimesNewRomanPSMT" w:cs="TimesNewRomanPSMT"/>
          <w:color w:val="000000"/>
          <w:lang w:val="en-GB"/>
        </w:rPr>
        <w:t xml:space="preserve"> </w:t>
      </w:r>
      <w:r w:rsidR="001569D1">
        <w:rPr>
          <w:rFonts w:ascii="TimesNewRomanPSMT" w:hAnsi="TimesNewRomanPSMT" w:cs="TimesNewRomanPSMT"/>
          <w:color w:val="000000"/>
          <w:lang w:val="en-GB"/>
        </w:rPr>
        <w:t xml:space="preserve">intraday </w:t>
      </w:r>
      <w:r w:rsidR="00485B40" w:rsidRPr="00A745BB">
        <w:rPr>
          <w:rFonts w:ascii="TimesNewRomanPSMT" w:hAnsi="TimesNewRomanPSMT" w:cs="TimesNewRomanPSMT"/>
          <w:lang w:val="en-GB"/>
        </w:rPr>
        <w:t>coordinated regional operational</w:t>
      </w:r>
      <w:r w:rsidR="00F17C60" w:rsidRPr="00A745BB">
        <w:rPr>
          <w:rFonts w:ascii="TimesNewRomanPSMT" w:hAnsi="TimesNewRomanPSMT" w:cs="TimesNewRomanPSMT"/>
          <w:lang w:val="en-GB"/>
        </w:rPr>
        <w:t xml:space="preserve"> security assessment. </w:t>
      </w:r>
      <w:r w:rsidR="00DC270B">
        <w:rPr>
          <w:rFonts w:ascii="TimesNewRomanPSMT" w:hAnsi="TimesNewRomanPSMT" w:cs="TimesNewRomanPSMT"/>
          <w:lang w:val="en-GB"/>
        </w:rPr>
        <w:t xml:space="preserve">In case within a CCR  that a coordinated regional operational security assessment is not followed by a cross-regional coordination process </w:t>
      </w:r>
      <w:r w:rsidR="00DC270B">
        <w:rPr>
          <w:rFonts w:ascii="TimesNewRomanPSMT" w:hAnsi="TimesNewRomanPSMT" w:cs="TimesNewRomanPSMT"/>
          <w:color w:val="000000"/>
          <w:lang w:val="en-GB"/>
        </w:rPr>
        <w:t xml:space="preserve">due to time constraints or according to an agreement between involved CCRs, then a conservative approach shall be implemented for intraday coordinated regional operational security assessment. The participation within the cross-regional run after intraday shall be communicated at least on a yearly basis. </w:t>
      </w:r>
      <w:r w:rsidR="00F17C60">
        <w:rPr>
          <w:rFonts w:ascii="TimesNewRomanPSMT" w:hAnsi="TimesNewRomanPSMT" w:cs="TimesNewRomanPSMT"/>
          <w:color w:val="000000"/>
          <w:lang w:val="en-GB"/>
        </w:rPr>
        <w:t>This conservative intra</w:t>
      </w:r>
      <w:r w:rsidR="001569D1">
        <w:rPr>
          <w:rFonts w:ascii="TimesNewRomanPSMT" w:hAnsi="TimesNewRomanPSMT" w:cs="TimesNewRomanPSMT"/>
          <w:color w:val="000000"/>
          <w:lang w:val="en-GB"/>
        </w:rPr>
        <w:t xml:space="preserve">day </w:t>
      </w:r>
      <w:r w:rsidR="00485B40">
        <w:rPr>
          <w:rFonts w:ascii="TimesNewRomanPSMT" w:hAnsi="TimesNewRomanPSMT" w:cs="TimesNewRomanPSMT"/>
          <w:color w:val="000000"/>
          <w:lang w:val="en-GB"/>
        </w:rPr>
        <w:t>coordinated regional operational</w:t>
      </w:r>
      <w:r w:rsidR="001569D1">
        <w:rPr>
          <w:rFonts w:ascii="TimesNewRomanPSMT" w:hAnsi="TimesNewRomanPSMT" w:cs="TimesNewRomanPSMT"/>
          <w:color w:val="000000"/>
          <w:lang w:val="en-GB"/>
        </w:rPr>
        <w:t xml:space="preserve"> security assessment </w:t>
      </w:r>
      <w:r w:rsidR="00ED3019">
        <w:rPr>
          <w:rFonts w:ascii="TimesNewRomanPSMT" w:hAnsi="TimesNewRomanPSMT" w:cs="TimesNewRomanPSMT"/>
          <w:color w:val="000000"/>
          <w:lang w:val="en-GB"/>
        </w:rPr>
        <w:t xml:space="preserve">shall not </w:t>
      </w:r>
      <w:r>
        <w:rPr>
          <w:rFonts w:ascii="TimesNewRomanPSMT" w:hAnsi="TimesNewRomanPSMT" w:cs="TimesNewRomanPSMT"/>
          <w:color w:val="000000"/>
          <w:lang w:val="en-GB"/>
        </w:rPr>
        <w:t>increase the loading of</w:t>
      </w:r>
      <w:r w:rsidR="00ED3019">
        <w:rPr>
          <w:rFonts w:ascii="TimesNewRomanPSMT" w:hAnsi="TimesNewRomanPSMT" w:cs="TimesNewRomanPSMT"/>
          <w:color w:val="000000"/>
          <w:lang w:val="en-GB"/>
        </w:rPr>
        <w:t xml:space="preserve"> overlapping XNEs</w:t>
      </w:r>
      <w:r w:rsidR="008E4AC6">
        <w:rPr>
          <w:rFonts w:ascii="TimesNewRomanPSMT" w:hAnsi="TimesNewRomanPSMT" w:cs="TimesNewRomanPSMT"/>
          <w:color w:val="000000"/>
          <w:lang w:val="en-GB"/>
        </w:rPr>
        <w:t xml:space="preserve"> </w:t>
      </w:r>
      <w:r w:rsidR="00F17C60">
        <w:rPr>
          <w:rFonts w:ascii="TimesNewRomanPSMT" w:hAnsi="TimesNewRomanPSMT" w:cs="TimesNewRomanPSMT"/>
          <w:color w:val="000000"/>
          <w:lang w:val="en-GB"/>
        </w:rPr>
        <w:t xml:space="preserve">more than </w:t>
      </w:r>
      <w:r w:rsidR="00B76AF1">
        <w:rPr>
          <w:rFonts w:ascii="TimesNewRomanPSMT" w:hAnsi="TimesNewRomanPSMT" w:cs="TimesNewRomanPSMT"/>
          <w:color w:val="000000"/>
          <w:lang w:val="en-GB"/>
        </w:rPr>
        <w:t xml:space="preserve">a maximum </w:t>
      </w:r>
      <w:r w:rsidR="00F17C60">
        <w:rPr>
          <w:rFonts w:ascii="TimesNewRomanPSMT" w:hAnsi="TimesNewRomanPSMT" w:cs="TimesNewRomanPSMT"/>
          <w:color w:val="000000"/>
          <w:lang w:val="en-GB"/>
        </w:rPr>
        <w:t>percentage</w:t>
      </w:r>
      <w:r w:rsidR="00B76AF1">
        <w:rPr>
          <w:rFonts w:ascii="TimesNewRomanPSMT" w:hAnsi="TimesNewRomanPSMT" w:cs="TimesNewRomanPSMT"/>
          <w:color w:val="000000"/>
          <w:lang w:val="en-GB"/>
        </w:rPr>
        <w:t xml:space="preserve"> of the remaining </w:t>
      </w:r>
      <w:r w:rsidR="00F17C60">
        <w:rPr>
          <w:rFonts w:ascii="TimesNewRomanPSMT" w:hAnsi="TimesNewRomanPSMT" w:cs="TimesNewRomanPSMT"/>
          <w:color w:val="000000"/>
          <w:lang w:val="en-GB"/>
        </w:rPr>
        <w:t>available margin</w:t>
      </w:r>
      <w:r w:rsidR="008E4AC6">
        <w:rPr>
          <w:rFonts w:ascii="TimesNewRomanPSMT" w:hAnsi="TimesNewRomanPSMT" w:cs="TimesNewRomanPSMT"/>
          <w:color w:val="000000"/>
          <w:lang w:val="en-GB"/>
        </w:rPr>
        <w:t xml:space="preserve"> </w:t>
      </w:r>
      <w:r>
        <w:rPr>
          <w:rFonts w:ascii="TimesNewRomanPSMT" w:hAnsi="TimesNewRomanPSMT" w:cs="TimesNewRomanPSMT"/>
          <w:color w:val="000000"/>
          <w:lang w:val="en-GB"/>
        </w:rPr>
        <w:t xml:space="preserve">obtained in </w:t>
      </w:r>
      <w:r>
        <w:rPr>
          <w:rFonts w:ascii="TimesNewRomanPSMT" w:hAnsi="TimesNewRomanPSMT" w:cs="TimesNewRomanPSMT"/>
          <w:color w:val="000000"/>
          <w:lang w:val="en-GB"/>
        </w:rPr>
        <w:lastRenderedPageBreak/>
        <w:t>the</w:t>
      </w:r>
      <w:r w:rsidR="008E4AC6">
        <w:rPr>
          <w:rFonts w:ascii="TimesNewRomanPSMT" w:hAnsi="TimesNewRomanPSMT" w:cs="TimesNewRomanPSMT"/>
          <w:color w:val="000000"/>
          <w:lang w:val="en-GB"/>
        </w:rPr>
        <w:t xml:space="preserve"> CGM</w:t>
      </w:r>
      <w:r>
        <w:rPr>
          <w:rFonts w:ascii="TimesNewRomanPSMT" w:hAnsi="TimesNewRomanPSMT" w:cs="TimesNewRomanPSMT"/>
          <w:color w:val="000000"/>
          <w:lang w:val="en-GB"/>
        </w:rPr>
        <w:t xml:space="preserve">, </w:t>
      </w:r>
      <w:r w:rsidR="00632077">
        <w:rPr>
          <w:rFonts w:ascii="TimesNewRomanPSMT" w:hAnsi="TimesNewRomanPSMT" w:cs="TimesNewRomanPSMT"/>
          <w:color w:val="000000"/>
          <w:lang w:val="en-GB"/>
        </w:rPr>
        <w:t>which</w:t>
      </w:r>
      <w:r w:rsidR="008E4AC6">
        <w:rPr>
          <w:rFonts w:ascii="TimesNewRomanPSMT" w:hAnsi="TimesNewRomanPSMT" w:cs="TimesNewRomanPSMT"/>
          <w:color w:val="000000"/>
          <w:lang w:val="en-GB"/>
        </w:rPr>
        <w:t xml:space="preserve"> includ</w:t>
      </w:r>
      <w:r>
        <w:rPr>
          <w:rFonts w:ascii="TimesNewRomanPSMT" w:hAnsi="TimesNewRomanPSMT" w:cs="TimesNewRomanPSMT"/>
          <w:color w:val="000000"/>
          <w:lang w:val="en-GB"/>
        </w:rPr>
        <w:t>es</w:t>
      </w:r>
      <w:r w:rsidR="008E4AC6">
        <w:rPr>
          <w:rFonts w:ascii="TimesNewRomanPSMT" w:hAnsi="TimesNewRomanPSMT" w:cs="TimesNewRomanPSMT"/>
          <w:color w:val="000000"/>
          <w:lang w:val="en-GB"/>
        </w:rPr>
        <w:t xml:space="preserve"> all </w:t>
      </w:r>
      <w:r w:rsidR="00F96E6A">
        <w:rPr>
          <w:rFonts w:ascii="TimesNewRomanPSMT" w:hAnsi="TimesNewRomanPSMT" w:cs="TimesNewRomanPSMT"/>
          <w:color w:val="000000"/>
          <w:lang w:val="en-GB"/>
        </w:rPr>
        <w:t>the</w:t>
      </w:r>
      <w:r w:rsidR="008E4AC6">
        <w:rPr>
          <w:rFonts w:ascii="TimesNewRomanPSMT" w:hAnsi="TimesNewRomanPSMT" w:cs="TimesNewRomanPSMT"/>
          <w:color w:val="000000"/>
          <w:lang w:val="en-GB"/>
        </w:rPr>
        <w:t xml:space="preserve"> agreed XRAs</w:t>
      </w:r>
      <w:r w:rsidR="002651A0">
        <w:rPr>
          <w:rFonts w:ascii="TimesNewRomanPSMT" w:hAnsi="TimesNewRomanPSMT" w:cs="TimesNewRomanPSMT"/>
          <w:color w:val="000000"/>
          <w:lang w:val="en-GB"/>
        </w:rPr>
        <w:t xml:space="preserve"> from the previous </w:t>
      </w:r>
      <w:r>
        <w:rPr>
          <w:rFonts w:ascii="TimesNewRomanPSMT" w:hAnsi="TimesNewRomanPSMT" w:cs="TimesNewRomanPSMT"/>
          <w:color w:val="000000"/>
          <w:lang w:val="en-GB"/>
        </w:rPr>
        <w:t>cross-regional coordination process</w:t>
      </w:r>
      <w:r w:rsidR="005502B9">
        <w:rPr>
          <w:rFonts w:ascii="TimesNewRomanPSMT" w:hAnsi="TimesNewRomanPSMT" w:cs="TimesNewRomanPSMT"/>
          <w:color w:val="000000"/>
          <w:lang w:val="en-GB"/>
        </w:rPr>
        <w:t xml:space="preserve"> and regional coordination processes from all CCRs</w:t>
      </w:r>
      <w:r w:rsidR="001569D1">
        <w:rPr>
          <w:rFonts w:ascii="TimesNewRomanPSMT" w:hAnsi="TimesNewRomanPSMT" w:cs="TimesNewRomanPSMT"/>
          <w:color w:val="000000"/>
          <w:lang w:val="en-GB"/>
        </w:rPr>
        <w:t xml:space="preserve">. It will ensure that neighbouring CCRs do not create residual overloads within </w:t>
      </w:r>
      <w:r w:rsidR="00F17C60">
        <w:rPr>
          <w:rFonts w:ascii="TimesNewRomanPSMT" w:hAnsi="TimesNewRomanPSMT" w:cs="TimesNewRomanPSMT"/>
          <w:color w:val="000000"/>
          <w:lang w:val="en-GB"/>
        </w:rPr>
        <w:t>i</w:t>
      </w:r>
      <w:r w:rsidR="001569D1">
        <w:rPr>
          <w:rFonts w:ascii="TimesNewRomanPSMT" w:hAnsi="TimesNewRomanPSMT" w:cs="TimesNewRomanPSMT"/>
          <w:color w:val="000000"/>
          <w:lang w:val="en-GB"/>
        </w:rPr>
        <w:t>ntra</w:t>
      </w:r>
      <w:r w:rsidR="00F17C60">
        <w:rPr>
          <w:rFonts w:ascii="TimesNewRomanPSMT" w:hAnsi="TimesNewRomanPSMT" w:cs="TimesNewRomanPSMT"/>
          <w:color w:val="000000"/>
          <w:lang w:val="en-GB"/>
        </w:rPr>
        <w:t>d</w:t>
      </w:r>
      <w:r w:rsidR="001569D1">
        <w:rPr>
          <w:rFonts w:ascii="TimesNewRomanPSMT" w:hAnsi="TimesNewRomanPSMT" w:cs="TimesNewRomanPSMT"/>
          <w:color w:val="000000"/>
          <w:lang w:val="en-GB"/>
        </w:rPr>
        <w:t>ay time frame in case no cro</w:t>
      </w:r>
      <w:r w:rsidR="008B4E24">
        <w:rPr>
          <w:rFonts w:ascii="TimesNewRomanPSMT" w:hAnsi="TimesNewRomanPSMT" w:cs="TimesNewRomanPSMT"/>
          <w:color w:val="000000"/>
          <w:lang w:val="en-GB"/>
        </w:rPr>
        <w:t>s</w:t>
      </w:r>
      <w:r w:rsidR="001569D1">
        <w:rPr>
          <w:rFonts w:ascii="TimesNewRomanPSMT" w:hAnsi="TimesNewRomanPSMT" w:cs="TimesNewRomanPSMT"/>
          <w:color w:val="000000"/>
          <w:lang w:val="en-GB"/>
        </w:rPr>
        <w:t xml:space="preserve">s-regional coordination can be performed. </w:t>
      </w:r>
      <w:r w:rsidR="00F17C60">
        <w:rPr>
          <w:rFonts w:ascii="TimesNewRomanPSMT" w:hAnsi="TimesNewRomanPSMT" w:cs="TimesNewRomanPSMT"/>
          <w:color w:val="000000"/>
          <w:lang w:val="en-GB"/>
        </w:rPr>
        <w:t>This maximum percentage of the remaining available margin is described in Annex I</w:t>
      </w:r>
      <w:r w:rsidR="00984C05">
        <w:rPr>
          <w:rFonts w:ascii="TimesNewRomanPSMT" w:hAnsi="TimesNewRomanPSMT" w:cs="TimesNewRomanPSMT"/>
          <w:color w:val="000000"/>
          <w:lang w:val="en-GB"/>
        </w:rPr>
        <w:t>I</w:t>
      </w:r>
      <w:r w:rsidR="00F17C60">
        <w:rPr>
          <w:rFonts w:ascii="TimesNewRomanPSMT" w:hAnsi="TimesNewRomanPSMT" w:cs="TimesNewRomanPSMT"/>
          <w:color w:val="000000"/>
          <w:lang w:val="en-GB"/>
        </w:rPr>
        <w:t>.</w:t>
      </w:r>
      <w:r w:rsidR="00841679">
        <w:rPr>
          <w:rFonts w:ascii="TimesNewRomanPSMT" w:hAnsi="TimesNewRomanPSMT" w:cs="TimesNewRomanPSMT"/>
          <w:color w:val="000000"/>
          <w:lang w:val="en-GB"/>
        </w:rPr>
        <w:t xml:space="preserve"> </w:t>
      </w:r>
    </w:p>
    <w:p w14:paraId="2A0888ED" w14:textId="77777777" w:rsidR="00ED3019" w:rsidRDefault="00ED3019" w:rsidP="00ED3019">
      <w:pPr>
        <w:autoSpaceDE w:val="0"/>
        <w:autoSpaceDN w:val="0"/>
        <w:adjustRightInd w:val="0"/>
        <w:spacing w:after="0" w:line="240" w:lineRule="auto"/>
        <w:jc w:val="both"/>
        <w:rPr>
          <w:rFonts w:ascii="TimesNewRomanPSMT" w:hAnsi="TimesNewRomanPSMT" w:cs="TimesNewRomanPSMT"/>
          <w:color w:val="000000"/>
          <w:lang w:val="en-GB"/>
        </w:rPr>
      </w:pPr>
    </w:p>
    <w:p w14:paraId="350BB2B6" w14:textId="5137DF51" w:rsidR="00792282" w:rsidRDefault="00F96E6A" w:rsidP="000D270D">
      <w:pPr>
        <w:autoSpaceDE w:val="0"/>
        <w:autoSpaceDN w:val="0"/>
        <w:adjustRightInd w:val="0"/>
        <w:spacing w:after="0" w:line="240" w:lineRule="auto"/>
        <w:jc w:val="both"/>
        <w:rPr>
          <w:rFonts w:ascii="TimesNewRomanPSMT" w:hAnsi="TimesNewRomanPSMT" w:cs="TimesNewRomanPSMT"/>
          <w:color w:val="000000"/>
          <w:lang w:val="en-GB"/>
        </w:rPr>
      </w:pPr>
      <w:r>
        <w:rPr>
          <w:rFonts w:ascii="TimesNewRomanPSMT" w:hAnsi="TimesNewRomanPSMT" w:cs="TimesNewRomanPSMT"/>
          <w:color w:val="000000"/>
          <w:lang w:val="en-GB"/>
        </w:rPr>
        <w:t>4</w:t>
      </w:r>
      <w:r w:rsidR="00792282">
        <w:rPr>
          <w:rFonts w:ascii="TimesNewRomanPSMT" w:hAnsi="TimesNewRomanPSMT" w:cs="TimesNewRomanPSMT"/>
          <w:color w:val="000000"/>
          <w:lang w:val="en-GB"/>
        </w:rPr>
        <w:t xml:space="preserve">. Overlapping XNEs </w:t>
      </w:r>
      <w:r w:rsidR="00EA23BD">
        <w:rPr>
          <w:rFonts w:ascii="TimesNewRomanPSMT" w:hAnsi="TimesNewRomanPSMT" w:cs="TimesNewRomanPSMT"/>
          <w:color w:val="000000"/>
          <w:lang w:val="en-GB"/>
        </w:rPr>
        <w:t>shall be</w:t>
      </w:r>
      <w:r w:rsidR="00792282">
        <w:rPr>
          <w:rFonts w:ascii="TimesNewRomanPSMT" w:hAnsi="TimesNewRomanPSMT" w:cs="TimesNewRomanPSMT"/>
          <w:color w:val="000000"/>
          <w:lang w:val="en-GB"/>
        </w:rPr>
        <w:t xml:space="preserve"> identified</w:t>
      </w:r>
      <w:r w:rsidR="00EA23BD">
        <w:rPr>
          <w:rFonts w:ascii="TimesNewRomanPSMT" w:hAnsi="TimesNewRomanPSMT" w:cs="TimesNewRomanPSMT"/>
          <w:color w:val="000000"/>
          <w:lang w:val="en-GB"/>
        </w:rPr>
        <w:t xml:space="preserve"> </w:t>
      </w:r>
      <w:r w:rsidR="00792282">
        <w:rPr>
          <w:rFonts w:ascii="TimesNewRomanPSMT" w:hAnsi="TimesNewRomanPSMT" w:cs="TimesNewRomanPSMT"/>
          <w:color w:val="000000"/>
          <w:lang w:val="en-GB"/>
        </w:rPr>
        <w:t>through a quantitative approach</w:t>
      </w:r>
      <w:r w:rsidR="00A86DF9">
        <w:rPr>
          <w:rFonts w:ascii="TimesNewRomanPSMT" w:hAnsi="TimesNewRomanPSMT" w:cs="TimesNewRomanPSMT"/>
          <w:color w:val="000000"/>
          <w:lang w:val="en-GB"/>
        </w:rPr>
        <w:t xml:space="preserve"> by RSCs in cooperation with TSOs</w:t>
      </w:r>
      <w:r w:rsidR="00EA23BD">
        <w:rPr>
          <w:rFonts w:ascii="TimesNewRomanPSMT" w:hAnsi="TimesNewRomanPSMT" w:cs="TimesNewRomanPSMT"/>
          <w:color w:val="000000"/>
          <w:lang w:val="en-GB"/>
        </w:rPr>
        <w:t>,</w:t>
      </w:r>
      <w:r w:rsidR="00792282">
        <w:rPr>
          <w:rFonts w:ascii="TimesNewRomanPSMT" w:hAnsi="TimesNewRomanPSMT" w:cs="TimesNewRomanPSMT"/>
          <w:color w:val="000000"/>
          <w:lang w:val="en-GB"/>
        </w:rPr>
        <w:t xml:space="preserve"> according to the following process:</w:t>
      </w:r>
    </w:p>
    <w:p w14:paraId="59F56DA7" w14:textId="5CC3FDBC" w:rsidR="00423C47" w:rsidRDefault="001A5160" w:rsidP="000D270D">
      <w:pPr>
        <w:pStyle w:val="ListParagraph"/>
        <w:numPr>
          <w:ilvl w:val="0"/>
          <w:numId w:val="10"/>
        </w:numPr>
        <w:autoSpaceDE w:val="0"/>
        <w:autoSpaceDN w:val="0"/>
        <w:adjustRightInd w:val="0"/>
        <w:spacing w:after="0" w:line="240" w:lineRule="auto"/>
        <w:jc w:val="both"/>
        <w:rPr>
          <w:rFonts w:ascii="TimesNewRomanPSMT" w:hAnsi="TimesNewRomanPSMT" w:cs="TimesNewRomanPSMT"/>
          <w:color w:val="000000"/>
          <w:lang w:val="en-GB"/>
        </w:rPr>
      </w:pPr>
      <w:r>
        <w:rPr>
          <w:rFonts w:ascii="TimesNewRomanPSMT" w:hAnsi="TimesNewRomanPSMT" w:cs="TimesNewRomanPSMT"/>
          <w:color w:val="000000"/>
          <w:lang w:val="en-GB"/>
        </w:rPr>
        <w:t>I</w:t>
      </w:r>
      <w:r w:rsidR="00423C47">
        <w:rPr>
          <w:rFonts w:ascii="TimesNewRomanPSMT" w:hAnsi="TimesNewRomanPSMT" w:cs="TimesNewRomanPSMT"/>
          <w:color w:val="000000"/>
          <w:lang w:val="en-GB"/>
        </w:rPr>
        <w:t xml:space="preserve">ndividual remedial action influence factor </w:t>
      </w:r>
      <w:r w:rsidR="00801A77">
        <w:rPr>
          <w:rFonts w:ascii="TimesNewRomanPSMT" w:hAnsi="TimesNewRomanPSMT" w:cs="TimesNewRomanPSMT"/>
          <w:color w:val="000000"/>
          <w:lang w:val="en-GB"/>
        </w:rPr>
        <w:t>shall be</w:t>
      </w:r>
      <w:r w:rsidR="00423C47">
        <w:rPr>
          <w:rFonts w:ascii="TimesNewRomanPSMT" w:hAnsi="TimesNewRomanPSMT" w:cs="TimesNewRomanPSMT"/>
          <w:color w:val="000000"/>
          <w:lang w:val="en-GB"/>
        </w:rPr>
        <w:t xml:space="preserve"> computed for each</w:t>
      </w:r>
      <w:r w:rsidR="00423C47" w:rsidRPr="000D270D">
        <w:rPr>
          <w:lang w:val="en-GB"/>
        </w:rPr>
        <w:t xml:space="preserve"> </w:t>
      </w:r>
      <w:r w:rsidR="00423C47" w:rsidRPr="00423C47">
        <w:rPr>
          <w:rFonts w:ascii="TimesNewRomanPSMT" w:hAnsi="TimesNewRomanPSMT" w:cs="TimesNewRomanPSMT"/>
          <w:color w:val="000000"/>
          <w:lang w:val="en-GB"/>
        </w:rPr>
        <w:t>XRA</w:t>
      </w:r>
      <w:r w:rsidR="00EA23BD">
        <w:rPr>
          <w:rFonts w:ascii="TimesNewRomanPSMT" w:hAnsi="TimesNewRomanPSMT" w:cs="TimesNewRomanPSMT"/>
          <w:color w:val="000000"/>
          <w:lang w:val="en-GB"/>
        </w:rPr>
        <w:t xml:space="preserve"> appointed to a specific CCR against all the XNE</w:t>
      </w:r>
      <w:r w:rsidR="00826309">
        <w:rPr>
          <w:rFonts w:ascii="TimesNewRomanPSMT" w:hAnsi="TimesNewRomanPSMT" w:cs="TimesNewRomanPSMT"/>
          <w:color w:val="000000"/>
          <w:lang w:val="en-GB"/>
        </w:rPr>
        <w:t>s</w:t>
      </w:r>
      <w:r w:rsidR="00423C47" w:rsidRPr="00423C47">
        <w:rPr>
          <w:rFonts w:ascii="TimesNewRomanPSMT" w:hAnsi="TimesNewRomanPSMT" w:cs="TimesNewRomanPSMT"/>
          <w:color w:val="000000"/>
          <w:lang w:val="en-GB"/>
        </w:rPr>
        <w:t xml:space="preserve"> </w:t>
      </w:r>
      <w:r w:rsidR="00801A77">
        <w:rPr>
          <w:rFonts w:ascii="TimesNewRomanPSMT" w:hAnsi="TimesNewRomanPSMT" w:cs="TimesNewRomanPSMT"/>
          <w:color w:val="000000"/>
          <w:lang w:val="en-GB"/>
        </w:rPr>
        <w:t xml:space="preserve">with contingencies </w:t>
      </w:r>
      <w:r w:rsidR="00EA23BD">
        <w:rPr>
          <w:rFonts w:ascii="TimesNewRomanPSMT" w:hAnsi="TimesNewRomanPSMT" w:cs="TimesNewRomanPSMT"/>
          <w:color w:val="000000"/>
          <w:lang w:val="en-GB"/>
        </w:rPr>
        <w:t>which are appointed to a different CCR according to paragraph 2;</w:t>
      </w:r>
    </w:p>
    <w:p w14:paraId="7D5F3425" w14:textId="65E9EE76" w:rsidR="001D4B2E" w:rsidRDefault="001D4B2E" w:rsidP="000D270D">
      <w:pPr>
        <w:pStyle w:val="ListParagraph"/>
        <w:numPr>
          <w:ilvl w:val="0"/>
          <w:numId w:val="10"/>
        </w:numPr>
        <w:autoSpaceDE w:val="0"/>
        <w:autoSpaceDN w:val="0"/>
        <w:adjustRightInd w:val="0"/>
        <w:spacing w:after="0" w:line="240" w:lineRule="auto"/>
        <w:jc w:val="both"/>
        <w:rPr>
          <w:rFonts w:ascii="TimesNewRomanPSMT" w:hAnsi="TimesNewRomanPSMT" w:cs="TimesNewRomanPSMT"/>
          <w:color w:val="000000"/>
          <w:lang w:val="en-GB"/>
        </w:rPr>
      </w:pPr>
      <w:r>
        <w:rPr>
          <w:rFonts w:ascii="TimesNewRomanPSMT" w:hAnsi="TimesNewRomanPSMT" w:cs="TimesNewRomanPSMT"/>
          <w:color w:val="000000"/>
          <w:lang w:val="en-GB"/>
        </w:rPr>
        <w:t>XRAs made up of multiple devices operated simultaneously in a common way (e.g. parallel PSTs</w:t>
      </w:r>
      <w:r w:rsidR="006D7616">
        <w:rPr>
          <w:rFonts w:ascii="TimesNewRomanPSMT" w:hAnsi="TimesNewRomanPSMT" w:cs="TimesNewRomanPSMT"/>
          <w:color w:val="000000"/>
          <w:lang w:val="en-GB"/>
        </w:rPr>
        <w:t xml:space="preserve"> operated with same tap position</w:t>
      </w:r>
      <w:r>
        <w:rPr>
          <w:rFonts w:ascii="TimesNewRomanPSMT" w:hAnsi="TimesNewRomanPSMT" w:cs="TimesNewRomanPSMT"/>
          <w:color w:val="000000"/>
          <w:lang w:val="en-GB"/>
        </w:rPr>
        <w:t xml:space="preserve">) </w:t>
      </w:r>
      <w:r w:rsidR="00801A77">
        <w:rPr>
          <w:rFonts w:ascii="TimesNewRomanPSMT" w:hAnsi="TimesNewRomanPSMT" w:cs="TimesNewRomanPSMT"/>
          <w:color w:val="000000"/>
          <w:lang w:val="en-GB"/>
        </w:rPr>
        <w:t>s</w:t>
      </w:r>
      <w:r w:rsidR="002B6713">
        <w:rPr>
          <w:rFonts w:ascii="TimesNewRomanPSMT" w:hAnsi="TimesNewRomanPSMT" w:cs="TimesNewRomanPSMT"/>
          <w:color w:val="000000"/>
          <w:lang w:val="en-GB"/>
        </w:rPr>
        <w:t>hall</w:t>
      </w:r>
      <w:r w:rsidR="00801A77">
        <w:rPr>
          <w:rFonts w:ascii="TimesNewRomanPSMT" w:hAnsi="TimesNewRomanPSMT" w:cs="TimesNewRomanPSMT"/>
          <w:color w:val="000000"/>
          <w:lang w:val="en-GB"/>
        </w:rPr>
        <w:t xml:space="preserve"> be</w:t>
      </w:r>
      <w:r>
        <w:rPr>
          <w:rFonts w:ascii="TimesNewRomanPSMT" w:hAnsi="TimesNewRomanPSMT" w:cs="TimesNewRomanPSMT"/>
          <w:color w:val="000000"/>
          <w:lang w:val="en-GB"/>
        </w:rPr>
        <w:t xml:space="preserve"> considered as an individual XRA</w:t>
      </w:r>
      <w:r w:rsidR="006D7616">
        <w:rPr>
          <w:rFonts w:ascii="TimesNewRomanPSMT" w:hAnsi="TimesNewRomanPSMT" w:cs="TimesNewRomanPSMT"/>
          <w:color w:val="000000"/>
          <w:lang w:val="en-GB"/>
        </w:rPr>
        <w:t xml:space="preserve"> and are therefore associated to an individual remedial action influence</w:t>
      </w:r>
      <w:r w:rsidR="001A5160">
        <w:rPr>
          <w:rFonts w:ascii="TimesNewRomanPSMT" w:hAnsi="TimesNewRomanPSMT" w:cs="TimesNewRomanPSMT"/>
          <w:color w:val="000000"/>
          <w:lang w:val="en-GB"/>
        </w:rPr>
        <w:t xml:space="preserve"> factor</w:t>
      </w:r>
      <w:r w:rsidR="00801A77">
        <w:rPr>
          <w:rFonts w:ascii="TimesNewRomanPSMT" w:hAnsi="TimesNewRomanPSMT" w:cs="TimesNewRomanPSMT"/>
          <w:color w:val="000000"/>
          <w:lang w:val="en-GB"/>
        </w:rPr>
        <w:t>. Such XRAs constituting of multiple devices shall be defined by TSOs</w:t>
      </w:r>
      <w:r>
        <w:rPr>
          <w:rFonts w:ascii="TimesNewRomanPSMT" w:hAnsi="TimesNewRomanPSMT" w:cs="TimesNewRomanPSMT"/>
          <w:color w:val="000000"/>
          <w:lang w:val="en-GB"/>
        </w:rPr>
        <w:t>;</w:t>
      </w:r>
    </w:p>
    <w:p w14:paraId="6AD2CB7E" w14:textId="5B1D0725" w:rsidR="00D724C4" w:rsidRPr="000D270D" w:rsidRDefault="00EA23BD" w:rsidP="000D270D">
      <w:pPr>
        <w:pStyle w:val="ListParagraph"/>
        <w:numPr>
          <w:ilvl w:val="0"/>
          <w:numId w:val="10"/>
        </w:numPr>
        <w:autoSpaceDE w:val="0"/>
        <w:autoSpaceDN w:val="0"/>
        <w:adjustRightInd w:val="0"/>
        <w:spacing w:after="0" w:line="240" w:lineRule="auto"/>
        <w:jc w:val="both"/>
        <w:rPr>
          <w:rFonts w:ascii="TimesNewRomanPSMT" w:hAnsi="TimesNewRomanPSMT" w:cs="TimesNewRomanPSMT"/>
          <w:color w:val="000000"/>
          <w:lang w:val="en-GB"/>
        </w:rPr>
      </w:pPr>
      <w:r>
        <w:rPr>
          <w:rFonts w:ascii="TimesNewRomanPSMT" w:hAnsi="TimesNewRomanPSMT" w:cs="TimesNewRomanPSMT"/>
          <w:color w:val="000000"/>
          <w:lang w:val="en-GB"/>
        </w:rPr>
        <w:t xml:space="preserve">All XRAs </w:t>
      </w:r>
      <w:r w:rsidR="001D4B2E">
        <w:rPr>
          <w:rFonts w:ascii="TimesNewRomanPSMT" w:hAnsi="TimesNewRomanPSMT" w:cs="TimesNewRomanPSMT"/>
          <w:color w:val="000000"/>
          <w:lang w:val="en-GB"/>
        </w:rPr>
        <w:t>which have an</w:t>
      </w:r>
      <w:r>
        <w:rPr>
          <w:rFonts w:ascii="TimesNewRomanPSMT" w:hAnsi="TimesNewRomanPSMT" w:cs="TimesNewRomanPSMT"/>
          <w:color w:val="000000"/>
          <w:lang w:val="en-GB"/>
        </w:rPr>
        <w:t xml:space="preserve"> </w:t>
      </w:r>
      <w:r w:rsidR="001D4B2E">
        <w:rPr>
          <w:rFonts w:ascii="TimesNewRomanPSMT" w:hAnsi="TimesNewRomanPSMT" w:cs="TimesNewRomanPSMT"/>
          <w:color w:val="000000"/>
          <w:lang w:val="en-GB"/>
        </w:rPr>
        <w:t xml:space="preserve">individual remedial action influence factor below 1% </w:t>
      </w:r>
      <w:r w:rsidR="00801A77">
        <w:rPr>
          <w:rFonts w:ascii="TimesNewRomanPSMT" w:hAnsi="TimesNewRomanPSMT" w:cs="TimesNewRomanPSMT"/>
          <w:color w:val="000000"/>
          <w:lang w:val="en-GB"/>
        </w:rPr>
        <w:t>sh</w:t>
      </w:r>
      <w:r w:rsidR="002B6713">
        <w:rPr>
          <w:rFonts w:ascii="TimesNewRomanPSMT" w:hAnsi="TimesNewRomanPSMT" w:cs="TimesNewRomanPSMT"/>
          <w:color w:val="000000"/>
          <w:lang w:val="en-GB"/>
        </w:rPr>
        <w:t>all</w:t>
      </w:r>
      <w:r w:rsidR="00801A77">
        <w:rPr>
          <w:rFonts w:ascii="TimesNewRomanPSMT" w:hAnsi="TimesNewRomanPSMT" w:cs="TimesNewRomanPSMT"/>
          <w:color w:val="000000"/>
          <w:lang w:val="en-GB"/>
        </w:rPr>
        <w:t xml:space="preserve"> be</w:t>
      </w:r>
      <w:r w:rsidR="001D4B2E">
        <w:rPr>
          <w:rFonts w:ascii="TimesNewRomanPSMT" w:hAnsi="TimesNewRomanPSMT" w:cs="TimesNewRomanPSMT"/>
          <w:color w:val="000000"/>
          <w:lang w:val="en-GB"/>
        </w:rPr>
        <w:t xml:space="preserve"> discarded</w:t>
      </w:r>
      <w:r w:rsidR="006D7616">
        <w:rPr>
          <w:rFonts w:ascii="TimesNewRomanPSMT" w:hAnsi="TimesNewRomanPSMT" w:cs="TimesNewRomanPSMT"/>
          <w:color w:val="000000"/>
          <w:lang w:val="en-GB"/>
        </w:rPr>
        <w:t>. T</w:t>
      </w:r>
      <w:r w:rsidR="001D4B2E" w:rsidRPr="000D270D">
        <w:rPr>
          <w:rFonts w:ascii="TimesNewRomanPSMT" w:hAnsi="TimesNewRomanPSMT" w:cs="TimesNewRomanPSMT"/>
          <w:color w:val="000000"/>
          <w:lang w:val="en-GB"/>
        </w:rPr>
        <w:t xml:space="preserve">he remaining XRAs </w:t>
      </w:r>
      <w:r w:rsidR="001A5160">
        <w:rPr>
          <w:rFonts w:ascii="TimesNewRomanPSMT" w:hAnsi="TimesNewRomanPSMT" w:cs="TimesNewRomanPSMT"/>
          <w:color w:val="000000"/>
          <w:lang w:val="en-GB"/>
        </w:rPr>
        <w:t>shall be</w:t>
      </w:r>
      <w:r w:rsidR="001D4B2E" w:rsidRPr="000D270D">
        <w:rPr>
          <w:rFonts w:ascii="TimesNewRomanPSMT" w:hAnsi="TimesNewRomanPSMT" w:cs="TimesNewRomanPSMT"/>
          <w:color w:val="000000"/>
          <w:lang w:val="en-GB"/>
        </w:rPr>
        <w:t xml:space="preserve"> grouped per CCR</w:t>
      </w:r>
      <w:r w:rsidR="001A5160">
        <w:rPr>
          <w:rFonts w:ascii="TimesNewRomanPSMT" w:hAnsi="TimesNewRomanPSMT" w:cs="TimesNewRomanPSMT"/>
          <w:color w:val="000000"/>
          <w:lang w:val="en-GB"/>
        </w:rPr>
        <w:t xml:space="preserve"> in accordance to Article 27 paragraph </w:t>
      </w:r>
      <w:r w:rsidR="001A5160" w:rsidRPr="00485B40">
        <w:rPr>
          <w:rFonts w:ascii="TimesNewRomanPSMT" w:hAnsi="TimesNewRomanPSMT" w:cs="TimesNewRomanPSMT"/>
          <w:color w:val="000000"/>
          <w:lang w:val="en-GB"/>
        </w:rPr>
        <w:t>(9)</w:t>
      </w:r>
      <w:r w:rsidR="00D724C4" w:rsidRPr="000D270D">
        <w:rPr>
          <w:rFonts w:ascii="TimesNewRomanPSMT" w:hAnsi="TimesNewRomanPSMT" w:cs="TimesNewRomanPSMT"/>
          <w:color w:val="000000"/>
          <w:lang w:val="en-GB"/>
        </w:rPr>
        <w:t>;</w:t>
      </w:r>
    </w:p>
    <w:p w14:paraId="6AD03A5B" w14:textId="23505D5A" w:rsidR="001D4B2E" w:rsidRDefault="001A5160" w:rsidP="000D270D">
      <w:pPr>
        <w:pStyle w:val="ListParagraph"/>
        <w:numPr>
          <w:ilvl w:val="0"/>
          <w:numId w:val="10"/>
        </w:numPr>
        <w:autoSpaceDE w:val="0"/>
        <w:autoSpaceDN w:val="0"/>
        <w:adjustRightInd w:val="0"/>
        <w:spacing w:after="0" w:line="240" w:lineRule="auto"/>
        <w:jc w:val="both"/>
        <w:rPr>
          <w:rFonts w:ascii="TimesNewRomanPSMT" w:hAnsi="TimesNewRomanPSMT" w:cs="TimesNewRomanPSMT"/>
          <w:color w:val="000000"/>
          <w:lang w:val="en-GB"/>
        </w:rPr>
      </w:pPr>
      <w:r>
        <w:rPr>
          <w:rFonts w:ascii="TimesNewRomanPSMT" w:hAnsi="TimesNewRomanPSMT" w:cs="TimesNewRomanPSMT"/>
          <w:color w:val="000000"/>
          <w:lang w:val="en-GB"/>
        </w:rPr>
        <w:t>T</w:t>
      </w:r>
      <w:r w:rsidR="001D4B2E">
        <w:rPr>
          <w:rFonts w:ascii="TimesNewRomanPSMT" w:hAnsi="TimesNewRomanPSMT" w:cs="TimesNewRomanPSMT"/>
          <w:color w:val="000000"/>
          <w:lang w:val="en-GB"/>
        </w:rPr>
        <w:t>he maximum</w:t>
      </w:r>
      <w:r w:rsidR="006D7616">
        <w:rPr>
          <w:rFonts w:ascii="TimesNewRomanPSMT" w:hAnsi="TimesNewRomanPSMT" w:cs="TimesNewRomanPSMT"/>
          <w:color w:val="000000"/>
          <w:lang w:val="en-GB"/>
        </w:rPr>
        <w:t xml:space="preserve"> potential</w:t>
      </w:r>
      <w:r w:rsidR="001D4B2E">
        <w:rPr>
          <w:rFonts w:ascii="TimesNewRomanPSMT" w:hAnsi="TimesNewRomanPSMT" w:cs="TimesNewRomanPSMT"/>
          <w:color w:val="000000"/>
          <w:lang w:val="en-GB"/>
        </w:rPr>
        <w:t xml:space="preserve"> XRA</w:t>
      </w:r>
      <w:r w:rsidR="006D7616">
        <w:rPr>
          <w:rFonts w:ascii="TimesNewRomanPSMT" w:hAnsi="TimesNewRomanPSMT" w:cs="TimesNewRomanPSMT"/>
          <w:color w:val="000000"/>
          <w:lang w:val="en-GB"/>
        </w:rPr>
        <w:t>s</w:t>
      </w:r>
      <w:r w:rsidR="001D4B2E">
        <w:rPr>
          <w:rFonts w:ascii="TimesNewRomanPSMT" w:hAnsi="TimesNewRomanPSMT" w:cs="TimesNewRomanPSMT"/>
          <w:color w:val="000000"/>
          <w:lang w:val="en-GB"/>
        </w:rPr>
        <w:t xml:space="preserve"> impact of a given CCR</w:t>
      </w:r>
      <w:r w:rsidR="00826309">
        <w:rPr>
          <w:rFonts w:ascii="TimesNewRomanPSMT" w:hAnsi="TimesNewRomanPSMT" w:cs="TimesNewRomanPSMT"/>
          <w:color w:val="000000"/>
          <w:lang w:val="en-GB"/>
        </w:rPr>
        <w:t xml:space="preserve"> A</w:t>
      </w:r>
      <w:r w:rsidR="001D4B2E">
        <w:rPr>
          <w:rFonts w:ascii="TimesNewRomanPSMT" w:hAnsi="TimesNewRomanPSMT" w:cs="TimesNewRomanPSMT"/>
          <w:color w:val="000000"/>
          <w:lang w:val="en-GB"/>
        </w:rPr>
        <w:t xml:space="preserve"> on XNEs</w:t>
      </w:r>
      <w:r w:rsidR="001D4B2E" w:rsidRPr="00423C47">
        <w:rPr>
          <w:rFonts w:ascii="TimesNewRomanPSMT" w:hAnsi="TimesNewRomanPSMT" w:cs="TimesNewRomanPSMT"/>
          <w:color w:val="000000"/>
          <w:lang w:val="en-GB"/>
        </w:rPr>
        <w:t xml:space="preserve"> </w:t>
      </w:r>
      <w:r>
        <w:rPr>
          <w:rFonts w:ascii="TimesNewRomanPSMT" w:hAnsi="TimesNewRomanPSMT" w:cs="TimesNewRomanPSMT"/>
          <w:color w:val="000000"/>
          <w:lang w:val="en-GB"/>
        </w:rPr>
        <w:t xml:space="preserve">with contingencies </w:t>
      </w:r>
      <w:r w:rsidR="001D4B2E">
        <w:rPr>
          <w:rFonts w:ascii="TimesNewRomanPSMT" w:hAnsi="TimesNewRomanPSMT" w:cs="TimesNewRomanPSMT"/>
          <w:color w:val="000000"/>
          <w:lang w:val="en-GB"/>
        </w:rPr>
        <w:t>which are appointed to a different CCR</w:t>
      </w:r>
      <w:r w:rsidR="00826309">
        <w:rPr>
          <w:rFonts w:ascii="TimesNewRomanPSMT" w:hAnsi="TimesNewRomanPSMT" w:cs="TimesNewRomanPSMT"/>
          <w:color w:val="000000"/>
          <w:lang w:val="en-GB"/>
        </w:rPr>
        <w:t xml:space="preserve"> B</w:t>
      </w:r>
      <w:r w:rsidR="001D4B2E">
        <w:rPr>
          <w:rFonts w:ascii="TimesNewRomanPSMT" w:hAnsi="TimesNewRomanPSMT" w:cs="TimesNewRomanPSMT"/>
          <w:color w:val="000000"/>
          <w:lang w:val="en-GB"/>
        </w:rPr>
        <w:t xml:space="preserve"> according to paragraph </w:t>
      </w:r>
      <w:r>
        <w:rPr>
          <w:rFonts w:ascii="TimesNewRomanPSMT" w:hAnsi="TimesNewRomanPSMT" w:cs="TimesNewRomanPSMT"/>
          <w:color w:val="000000"/>
          <w:lang w:val="en-GB"/>
        </w:rPr>
        <w:t>(c)</w:t>
      </w:r>
      <w:r w:rsidR="001D4B2E">
        <w:rPr>
          <w:rFonts w:ascii="TimesNewRomanPSMT" w:hAnsi="TimesNewRomanPSMT" w:cs="TimesNewRomanPSMT"/>
          <w:color w:val="000000"/>
          <w:lang w:val="en-GB"/>
        </w:rPr>
        <w:t xml:space="preserve"> is computed as the sum of the absolute values of the remedial action influence factors</w:t>
      </w:r>
      <w:r w:rsidR="006D7616">
        <w:rPr>
          <w:rFonts w:ascii="TimesNewRomanPSMT" w:hAnsi="TimesNewRomanPSMT" w:cs="TimesNewRomanPSMT"/>
          <w:color w:val="000000"/>
          <w:lang w:val="en-GB"/>
        </w:rPr>
        <w:t xml:space="preserve"> of the </w:t>
      </w:r>
      <w:r w:rsidR="00826309">
        <w:rPr>
          <w:rFonts w:ascii="TimesNewRomanPSMT" w:hAnsi="TimesNewRomanPSMT" w:cs="TimesNewRomanPSMT"/>
          <w:color w:val="000000"/>
          <w:lang w:val="en-GB"/>
        </w:rPr>
        <w:t xml:space="preserve">group of </w:t>
      </w:r>
      <w:r w:rsidR="006D7616">
        <w:rPr>
          <w:rFonts w:ascii="TimesNewRomanPSMT" w:hAnsi="TimesNewRomanPSMT" w:cs="TimesNewRomanPSMT"/>
          <w:color w:val="000000"/>
          <w:lang w:val="en-GB"/>
        </w:rPr>
        <w:t>XRAs</w:t>
      </w:r>
      <w:r w:rsidR="00826309">
        <w:rPr>
          <w:rFonts w:ascii="TimesNewRomanPSMT" w:hAnsi="TimesNewRomanPSMT" w:cs="TimesNewRomanPSMT"/>
          <w:color w:val="000000"/>
          <w:lang w:val="en-GB"/>
        </w:rPr>
        <w:t xml:space="preserve"> of CCR A;</w:t>
      </w:r>
    </w:p>
    <w:p w14:paraId="3521134A" w14:textId="2755B666" w:rsidR="00826309" w:rsidRPr="000D270D" w:rsidRDefault="00826309" w:rsidP="000D270D">
      <w:pPr>
        <w:pStyle w:val="ListParagraph"/>
        <w:numPr>
          <w:ilvl w:val="0"/>
          <w:numId w:val="10"/>
        </w:numPr>
        <w:autoSpaceDE w:val="0"/>
        <w:autoSpaceDN w:val="0"/>
        <w:adjustRightInd w:val="0"/>
        <w:spacing w:after="0" w:line="240" w:lineRule="auto"/>
        <w:jc w:val="both"/>
        <w:rPr>
          <w:rFonts w:ascii="TimesNewRomanPSMT" w:hAnsi="TimesNewRomanPSMT" w:cs="TimesNewRomanPSMT"/>
          <w:lang w:val="en-GB"/>
        </w:rPr>
      </w:pPr>
      <w:r>
        <w:rPr>
          <w:rFonts w:ascii="TimesNewRomanPSMT" w:hAnsi="TimesNewRomanPSMT" w:cs="TimesNewRomanPSMT"/>
          <w:color w:val="000000"/>
          <w:lang w:val="en-GB"/>
        </w:rPr>
        <w:t>If the maximum potential XRAs impact of a given CCR</w:t>
      </w:r>
      <w:r w:rsidR="006E57A2">
        <w:rPr>
          <w:rFonts w:ascii="TimesNewRomanPSMT" w:hAnsi="TimesNewRomanPSMT" w:cs="TimesNewRomanPSMT"/>
          <w:color w:val="000000"/>
          <w:lang w:val="en-GB"/>
        </w:rPr>
        <w:t xml:space="preserve"> A</w:t>
      </w:r>
      <w:r>
        <w:rPr>
          <w:rFonts w:ascii="TimesNewRomanPSMT" w:hAnsi="TimesNewRomanPSMT" w:cs="TimesNewRomanPSMT"/>
          <w:color w:val="000000"/>
          <w:lang w:val="en-GB"/>
        </w:rPr>
        <w:t xml:space="preserve"> on </w:t>
      </w:r>
      <w:r w:rsidR="001A5160">
        <w:rPr>
          <w:rFonts w:ascii="TimesNewRomanPSMT" w:hAnsi="TimesNewRomanPSMT" w:cs="TimesNewRomanPSMT"/>
          <w:color w:val="000000"/>
          <w:lang w:val="en-GB"/>
        </w:rPr>
        <w:t>at least one</w:t>
      </w:r>
      <w:r>
        <w:rPr>
          <w:rFonts w:ascii="TimesNewRomanPSMT" w:hAnsi="TimesNewRomanPSMT" w:cs="TimesNewRomanPSMT"/>
          <w:color w:val="000000"/>
          <w:lang w:val="en-GB"/>
        </w:rPr>
        <w:t xml:space="preserve"> XNE</w:t>
      </w:r>
      <w:r w:rsidR="006E57A2">
        <w:rPr>
          <w:rFonts w:ascii="TimesNewRomanPSMT" w:hAnsi="TimesNewRomanPSMT" w:cs="TimesNewRomanPSMT"/>
          <w:color w:val="000000"/>
          <w:lang w:val="en-GB"/>
        </w:rPr>
        <w:t xml:space="preserve"> </w:t>
      </w:r>
      <w:r w:rsidR="001A5160">
        <w:rPr>
          <w:rFonts w:ascii="TimesNewRomanPSMT" w:hAnsi="TimesNewRomanPSMT" w:cs="TimesNewRomanPSMT"/>
          <w:color w:val="000000"/>
          <w:lang w:val="en-GB"/>
        </w:rPr>
        <w:t xml:space="preserve">with contingencies </w:t>
      </w:r>
      <w:r w:rsidR="006E57A2">
        <w:rPr>
          <w:rFonts w:ascii="TimesNewRomanPSMT" w:hAnsi="TimesNewRomanPSMT" w:cs="TimesNewRomanPSMT"/>
          <w:color w:val="000000"/>
          <w:lang w:val="en-GB"/>
        </w:rPr>
        <w:t>appointed to a different CCR B</w:t>
      </w:r>
      <w:r>
        <w:rPr>
          <w:rFonts w:ascii="TimesNewRomanPSMT" w:hAnsi="TimesNewRomanPSMT" w:cs="TimesNewRomanPSMT"/>
          <w:color w:val="000000"/>
          <w:lang w:val="en-GB"/>
        </w:rPr>
        <w:t xml:space="preserve"> </w:t>
      </w:r>
      <w:r w:rsidRPr="00826309">
        <w:rPr>
          <w:rFonts w:ascii="TimesNewRomanPSMT" w:hAnsi="TimesNewRomanPSMT" w:cs="TimesNewRomanPSMT"/>
          <w:color w:val="000000"/>
          <w:lang w:val="en-GB"/>
        </w:rPr>
        <w:t xml:space="preserve">is higher </w:t>
      </w:r>
      <w:r>
        <w:rPr>
          <w:rFonts w:ascii="TimesNewRomanPSMT" w:hAnsi="TimesNewRomanPSMT" w:cs="TimesNewRomanPSMT"/>
          <w:color w:val="000000"/>
          <w:lang w:val="en-GB"/>
        </w:rPr>
        <w:t xml:space="preserve">than </w:t>
      </w:r>
      <w:r w:rsidRPr="00826309">
        <w:rPr>
          <w:rFonts w:ascii="TimesNewRomanPSMT" w:hAnsi="TimesNewRomanPSMT" w:cs="TimesNewRomanPSMT"/>
          <w:color w:val="000000"/>
          <w:lang w:val="en-GB"/>
        </w:rPr>
        <w:t xml:space="preserve">or equal </w:t>
      </w:r>
      <w:r>
        <w:rPr>
          <w:rFonts w:ascii="TimesNewRomanPSMT" w:hAnsi="TimesNewRomanPSMT" w:cs="TimesNewRomanPSMT"/>
          <w:color w:val="000000"/>
          <w:lang w:val="en-GB"/>
        </w:rPr>
        <w:t>to</w:t>
      </w:r>
      <w:r w:rsidRPr="00826309">
        <w:rPr>
          <w:rFonts w:ascii="TimesNewRomanPSMT" w:hAnsi="TimesNewRomanPSMT" w:cs="TimesNewRomanPSMT"/>
          <w:color w:val="000000"/>
          <w:lang w:val="en-GB"/>
        </w:rPr>
        <w:t xml:space="preserve"> 5</w:t>
      </w:r>
      <w:r w:rsidRPr="000D270D">
        <w:rPr>
          <w:rFonts w:ascii="TimesNewRomanPSMT" w:hAnsi="TimesNewRomanPSMT" w:cs="TimesNewRomanPSMT"/>
          <w:lang w:val="en-GB"/>
        </w:rPr>
        <w:t>%, this XNE</w:t>
      </w:r>
      <w:r w:rsidR="001E7413" w:rsidRPr="000D270D">
        <w:rPr>
          <w:rFonts w:ascii="TimesNewRomanPSMT" w:hAnsi="TimesNewRomanPSMT" w:cs="TimesNewRomanPSMT"/>
          <w:lang w:val="en-GB"/>
        </w:rPr>
        <w:t xml:space="preserve"> is labelled as Overlapping XNE</w:t>
      </w:r>
      <w:r w:rsidR="006E57A2">
        <w:rPr>
          <w:rFonts w:ascii="TimesNewRomanPSMT" w:hAnsi="TimesNewRomanPSMT" w:cs="TimesNewRomanPSMT"/>
          <w:lang w:val="en-GB"/>
        </w:rPr>
        <w:t xml:space="preserve"> and</w:t>
      </w:r>
      <w:r w:rsidR="00FA36F7">
        <w:rPr>
          <w:rFonts w:ascii="TimesNewRomanPSMT" w:hAnsi="TimesNewRomanPSMT" w:cs="TimesNewRomanPSMT"/>
          <w:lang w:val="en-GB"/>
        </w:rPr>
        <w:t xml:space="preserve"> CCR B is </w:t>
      </w:r>
      <w:r w:rsidR="002B6713">
        <w:rPr>
          <w:rFonts w:ascii="TimesNewRomanPSMT" w:hAnsi="TimesNewRomanPSMT" w:cs="TimesNewRomanPSMT"/>
          <w:lang w:val="en-GB"/>
        </w:rPr>
        <w:t>labelled</w:t>
      </w:r>
      <w:r w:rsidR="00FA36F7">
        <w:rPr>
          <w:rFonts w:ascii="TimesNewRomanPSMT" w:hAnsi="TimesNewRomanPSMT" w:cs="TimesNewRomanPSMT"/>
          <w:lang w:val="en-GB"/>
        </w:rPr>
        <w:t xml:space="preserve"> as impacted by CCR A</w:t>
      </w:r>
      <w:r w:rsidR="001E7413" w:rsidRPr="000D270D">
        <w:rPr>
          <w:rFonts w:ascii="TimesNewRomanPSMT" w:hAnsi="TimesNewRomanPSMT" w:cs="TimesNewRomanPSMT"/>
          <w:lang w:val="en-GB"/>
        </w:rPr>
        <w:t>.</w:t>
      </w:r>
    </w:p>
    <w:p w14:paraId="1CD3B906" w14:textId="77777777" w:rsidR="00792282" w:rsidRPr="00C03434" w:rsidRDefault="00792282" w:rsidP="0098334A">
      <w:pPr>
        <w:autoSpaceDE w:val="0"/>
        <w:autoSpaceDN w:val="0"/>
        <w:adjustRightInd w:val="0"/>
        <w:spacing w:after="0" w:line="240" w:lineRule="auto"/>
        <w:jc w:val="both"/>
        <w:rPr>
          <w:rFonts w:ascii="TimesNewRomanPSMT" w:hAnsi="TimesNewRomanPSMT" w:cs="TimesNewRomanPSMT"/>
          <w:lang w:val="en-GB"/>
        </w:rPr>
      </w:pPr>
    </w:p>
    <w:p w14:paraId="38F1F333" w14:textId="567CC2A1" w:rsidR="00792282" w:rsidRPr="0098334A" w:rsidRDefault="00F96E6A" w:rsidP="00C03434">
      <w:pPr>
        <w:autoSpaceDE w:val="0"/>
        <w:autoSpaceDN w:val="0"/>
        <w:adjustRightInd w:val="0"/>
        <w:spacing w:after="0" w:line="240" w:lineRule="auto"/>
        <w:jc w:val="both"/>
        <w:rPr>
          <w:rFonts w:ascii="TimesNewRomanPSMT" w:eastAsia="Times New Roman" w:hAnsi="TimesNewRomanPSMT" w:cs="Times New Roman"/>
          <w:lang w:val="en-GB" w:eastAsia="de-DE"/>
        </w:rPr>
      </w:pPr>
      <w:r>
        <w:rPr>
          <w:rFonts w:ascii="TimesNewRomanPSMT" w:hAnsi="TimesNewRomanPSMT" w:cs="TimesNewRomanPSMT"/>
          <w:lang w:val="en-GB"/>
        </w:rPr>
        <w:t>5</w:t>
      </w:r>
      <w:r w:rsidR="00792282" w:rsidRPr="00C03434">
        <w:rPr>
          <w:rFonts w:ascii="TimesNewRomanPSMT" w:hAnsi="TimesNewRomanPSMT" w:cs="TimesNewRomanPSMT"/>
          <w:lang w:val="en-GB"/>
        </w:rPr>
        <w:t xml:space="preserve">. Overlapping XNEs are assessed on an yearly basis using the </w:t>
      </w:r>
      <w:r w:rsidR="00ED4FA7">
        <w:rPr>
          <w:rFonts w:ascii="TimesNewRomanPSMT" w:eastAsia="Times New Roman" w:hAnsi="TimesNewRomanPSMT" w:cs="Times New Roman"/>
          <w:lang w:val="en-GB" w:eastAsia="de-DE"/>
        </w:rPr>
        <w:t xml:space="preserve">CGMs built for the </w:t>
      </w:r>
      <w:r w:rsidR="00ED4FA7">
        <w:rPr>
          <w:rFonts w:ascii="TimesNewRomanPSMT" w:hAnsi="TimesNewRomanPSMT" w:cs="TimesNewRomanPSMT"/>
          <w:lang w:val="en-GB"/>
        </w:rPr>
        <w:t>year ahead scenarios established according to article 65 of SO Regulation</w:t>
      </w:r>
      <w:r w:rsidR="00792282" w:rsidRPr="0098334A">
        <w:rPr>
          <w:rFonts w:ascii="TimesNewRomanPSMT" w:eastAsia="Times New Roman" w:hAnsi="TimesNewRomanPSMT" w:cs="Times New Roman"/>
          <w:lang w:val="en-GB" w:eastAsia="de-DE"/>
        </w:rPr>
        <w:t xml:space="preserve"> </w:t>
      </w:r>
      <w:r w:rsidR="00ED4FA7">
        <w:rPr>
          <w:rFonts w:ascii="TimesNewRomanPSMT" w:eastAsia="Times New Roman" w:hAnsi="TimesNewRomanPSMT" w:cs="Times New Roman"/>
          <w:lang w:val="en-GB" w:eastAsia="de-DE"/>
        </w:rPr>
        <w:t>and</w:t>
      </w:r>
      <w:r w:rsidR="00792282" w:rsidRPr="0098334A">
        <w:rPr>
          <w:rFonts w:ascii="TimesNewRomanPSMT" w:eastAsia="Times New Roman" w:hAnsi="TimesNewRomanPSMT" w:cs="Times New Roman"/>
          <w:lang w:val="en-GB" w:eastAsia="de-DE"/>
        </w:rPr>
        <w:t xml:space="preserve"> on TSO request in case of significant changes occurred in the grid (e.g. commissioning/decommissioning of relevant network elements, forced outages, etc.)</w:t>
      </w:r>
      <w:r w:rsidR="00E479C7">
        <w:rPr>
          <w:rFonts w:ascii="TimesNewRomanPSMT" w:eastAsia="Times New Roman" w:hAnsi="TimesNewRomanPSMT" w:cs="Times New Roman"/>
          <w:lang w:val="en-GB" w:eastAsia="de-DE"/>
        </w:rPr>
        <w:t xml:space="preserve">, using updated </w:t>
      </w:r>
      <w:r w:rsidR="00677DE2" w:rsidRPr="00677DE2">
        <w:rPr>
          <w:rFonts w:ascii="TimesNewRomanPSMT" w:eastAsia="Times New Roman" w:hAnsi="TimesNewRomanPSMT" w:cs="Times New Roman"/>
          <w:lang w:val="en-GB" w:eastAsia="de-DE"/>
        </w:rPr>
        <w:t>year-ahead common grid models</w:t>
      </w:r>
      <w:r w:rsidR="00677DE2">
        <w:rPr>
          <w:rFonts w:ascii="TimesNewRomanPSMT" w:eastAsia="Times New Roman" w:hAnsi="TimesNewRomanPSMT" w:cs="Times New Roman"/>
          <w:lang w:val="en-GB" w:eastAsia="de-DE"/>
        </w:rPr>
        <w:t xml:space="preserve"> in accordance with SO Regulation Article 68</w:t>
      </w:r>
      <w:r w:rsidR="00792282" w:rsidRPr="0098334A">
        <w:rPr>
          <w:rFonts w:ascii="TimesNewRomanPSMT" w:eastAsia="Times New Roman" w:hAnsi="TimesNewRomanPSMT" w:cs="Times New Roman"/>
          <w:lang w:val="en-GB" w:eastAsia="de-DE"/>
        </w:rPr>
        <w:t>.</w:t>
      </w:r>
      <w:r w:rsidR="00677DE2">
        <w:rPr>
          <w:rFonts w:ascii="TimesNewRomanPSMT" w:eastAsia="Times New Roman" w:hAnsi="TimesNewRomanPSMT" w:cs="Times New Roman"/>
          <w:lang w:val="en-GB" w:eastAsia="de-DE"/>
        </w:rPr>
        <w:t xml:space="preserve"> </w:t>
      </w:r>
      <w:r w:rsidR="00FA36F7" w:rsidRPr="00FA36F7">
        <w:rPr>
          <w:rFonts w:ascii="TimesNewRomanPSMT" w:eastAsia="Times New Roman" w:hAnsi="TimesNewRomanPSMT" w:cs="Times New Roman"/>
          <w:lang w:val="en-GB" w:eastAsia="de-DE"/>
        </w:rPr>
        <w:t xml:space="preserve"> </w:t>
      </w:r>
      <w:r w:rsidR="000D270D">
        <w:rPr>
          <w:rFonts w:ascii="TimesNewRomanPSMT" w:eastAsia="Times New Roman" w:hAnsi="TimesNewRomanPSMT" w:cs="Times New Roman"/>
          <w:lang w:val="en-GB" w:eastAsia="de-DE"/>
        </w:rPr>
        <w:t xml:space="preserve">Requesting TSO shall provide a sound justification for such a </w:t>
      </w:r>
      <w:r w:rsidR="004B0360">
        <w:rPr>
          <w:rFonts w:ascii="TimesNewRomanPSMT" w:eastAsia="Times New Roman" w:hAnsi="TimesNewRomanPSMT" w:cs="Times New Roman"/>
          <w:lang w:val="en-GB" w:eastAsia="de-DE"/>
        </w:rPr>
        <w:t>reassessment</w:t>
      </w:r>
      <w:r w:rsidR="000D270D">
        <w:rPr>
          <w:rFonts w:ascii="TimesNewRomanPSMT" w:eastAsia="Times New Roman" w:hAnsi="TimesNewRomanPSMT" w:cs="Times New Roman"/>
          <w:lang w:val="en-GB" w:eastAsia="de-DE"/>
        </w:rPr>
        <w:t xml:space="preserve">. </w:t>
      </w:r>
      <w:r w:rsidR="00E479C7">
        <w:rPr>
          <w:rFonts w:ascii="TimesNewRomanPSMT" w:eastAsia="Times New Roman" w:hAnsi="TimesNewRomanPSMT" w:cs="Times New Roman"/>
          <w:lang w:val="en-GB" w:eastAsia="de-DE"/>
        </w:rPr>
        <w:t>If an</w:t>
      </w:r>
      <w:r w:rsidR="00FA36F7">
        <w:rPr>
          <w:rFonts w:ascii="TimesNewRomanPSMT" w:eastAsia="Times New Roman" w:hAnsi="TimesNewRomanPSMT" w:cs="Times New Roman"/>
          <w:lang w:val="en-GB" w:eastAsia="de-DE"/>
        </w:rPr>
        <w:t xml:space="preserve"> XNE </w:t>
      </w:r>
      <w:r w:rsidR="00E479C7">
        <w:rPr>
          <w:rFonts w:ascii="TimesNewRomanPSMT" w:eastAsia="Times New Roman" w:hAnsi="TimesNewRomanPSMT" w:cs="Times New Roman"/>
          <w:lang w:val="en-GB" w:eastAsia="de-DE"/>
        </w:rPr>
        <w:t xml:space="preserve">is </w:t>
      </w:r>
      <w:r w:rsidR="00FA36F7">
        <w:rPr>
          <w:rFonts w:ascii="TimesNewRomanPSMT" w:eastAsia="Times New Roman" w:hAnsi="TimesNewRomanPSMT" w:cs="Times New Roman"/>
          <w:lang w:val="en-GB" w:eastAsia="de-DE"/>
        </w:rPr>
        <w:t>identified as overlapping</w:t>
      </w:r>
      <w:r w:rsidR="000D270D">
        <w:rPr>
          <w:rFonts w:ascii="TimesNewRomanPSMT" w:eastAsia="Times New Roman" w:hAnsi="TimesNewRomanPSMT" w:cs="Times New Roman"/>
          <w:lang w:val="en-GB" w:eastAsia="de-DE"/>
        </w:rPr>
        <w:t xml:space="preserve"> XNE</w:t>
      </w:r>
      <w:r w:rsidR="00E479C7">
        <w:rPr>
          <w:rFonts w:ascii="TimesNewRomanPSMT" w:eastAsia="Times New Roman" w:hAnsi="TimesNewRomanPSMT" w:cs="Times New Roman"/>
          <w:lang w:val="en-GB" w:eastAsia="de-DE"/>
        </w:rPr>
        <w:t xml:space="preserve"> during the assessment </w:t>
      </w:r>
      <w:r w:rsidR="00A745BB">
        <w:rPr>
          <w:rFonts w:ascii="TimesNewRomanPSMT" w:eastAsia="Times New Roman" w:hAnsi="TimesNewRomanPSMT" w:cs="Times New Roman"/>
          <w:lang w:val="en-GB" w:eastAsia="de-DE"/>
        </w:rPr>
        <w:t xml:space="preserve">of </w:t>
      </w:r>
      <w:r w:rsidR="00FA36F7">
        <w:rPr>
          <w:rFonts w:ascii="TimesNewRomanPSMT" w:eastAsia="Times New Roman" w:hAnsi="TimesNewRomanPSMT" w:cs="Times New Roman"/>
          <w:lang w:val="en-GB" w:eastAsia="de-DE"/>
        </w:rPr>
        <w:t>at least one of the models</w:t>
      </w:r>
      <w:r w:rsidR="00E479C7">
        <w:rPr>
          <w:rFonts w:ascii="TimesNewRomanPSMT" w:eastAsia="Times New Roman" w:hAnsi="TimesNewRomanPSMT" w:cs="Times New Roman"/>
          <w:lang w:val="en-GB" w:eastAsia="de-DE"/>
        </w:rPr>
        <w:t>, this XNE</w:t>
      </w:r>
      <w:r w:rsidR="00FA36F7">
        <w:rPr>
          <w:rFonts w:ascii="TimesNewRomanPSMT" w:eastAsia="Times New Roman" w:hAnsi="TimesNewRomanPSMT" w:cs="Times New Roman"/>
          <w:lang w:val="en-GB" w:eastAsia="de-DE"/>
        </w:rPr>
        <w:t xml:space="preserve"> becomes </w:t>
      </w:r>
      <w:r w:rsidR="00E479C7">
        <w:rPr>
          <w:rFonts w:ascii="TimesNewRomanPSMT" w:eastAsia="Times New Roman" w:hAnsi="TimesNewRomanPSMT" w:cs="Times New Roman"/>
          <w:lang w:val="en-GB" w:eastAsia="de-DE"/>
        </w:rPr>
        <w:t xml:space="preserve">an </w:t>
      </w:r>
      <w:r w:rsidR="00FA36F7">
        <w:rPr>
          <w:rFonts w:ascii="TimesNewRomanPSMT" w:eastAsia="Times New Roman" w:hAnsi="TimesNewRomanPSMT" w:cs="Times New Roman"/>
          <w:lang w:val="en-GB" w:eastAsia="de-DE"/>
        </w:rPr>
        <w:t xml:space="preserve">overlapping </w:t>
      </w:r>
      <w:r w:rsidR="00E479C7">
        <w:rPr>
          <w:rFonts w:ascii="TimesNewRomanPSMT" w:eastAsia="Times New Roman" w:hAnsi="TimesNewRomanPSMT" w:cs="Times New Roman"/>
          <w:lang w:val="en-GB" w:eastAsia="de-DE"/>
        </w:rPr>
        <w:t xml:space="preserve">XNE as long as there is no new yearly assessment </w:t>
      </w:r>
      <w:r w:rsidR="00FA36F7">
        <w:rPr>
          <w:rFonts w:ascii="TimesNewRomanPSMT" w:eastAsia="Times New Roman" w:hAnsi="TimesNewRomanPSMT" w:cs="Times New Roman"/>
          <w:lang w:val="en-GB" w:eastAsia="de-DE"/>
        </w:rPr>
        <w:t xml:space="preserve">and </w:t>
      </w:r>
      <w:r w:rsidR="00E479C7">
        <w:rPr>
          <w:rFonts w:ascii="TimesNewRomanPSMT" w:eastAsia="Times New Roman" w:hAnsi="TimesNewRomanPSMT" w:cs="Times New Roman"/>
          <w:lang w:val="en-GB" w:eastAsia="de-DE"/>
        </w:rPr>
        <w:t xml:space="preserve">it </w:t>
      </w:r>
      <w:r w:rsidR="00FA36F7">
        <w:rPr>
          <w:rFonts w:ascii="TimesNewRomanPSMT" w:eastAsia="Times New Roman" w:hAnsi="TimesNewRomanPSMT" w:cs="Times New Roman"/>
          <w:lang w:val="en-GB" w:eastAsia="de-DE"/>
        </w:rPr>
        <w:t xml:space="preserve">participates in further steps of the </w:t>
      </w:r>
      <w:r w:rsidR="00ED4FA7">
        <w:rPr>
          <w:rFonts w:ascii="TimesNewRomanPSMT" w:eastAsia="Times New Roman" w:hAnsi="TimesNewRomanPSMT" w:cs="Times New Roman"/>
          <w:lang w:val="en-GB" w:eastAsia="de-DE"/>
        </w:rPr>
        <w:t>cross-regional coordination process</w:t>
      </w:r>
      <w:r w:rsidR="00FA36F7">
        <w:rPr>
          <w:rFonts w:ascii="TimesNewRomanPSMT" w:eastAsia="Times New Roman" w:hAnsi="TimesNewRomanPSMT" w:cs="Times New Roman"/>
          <w:lang w:val="en-GB" w:eastAsia="de-DE"/>
        </w:rPr>
        <w:t>.</w:t>
      </w:r>
    </w:p>
    <w:p w14:paraId="6C6839AD" w14:textId="757985CD" w:rsidR="001E7413" w:rsidRPr="0098334A" w:rsidRDefault="001E7413" w:rsidP="0098334A">
      <w:pPr>
        <w:autoSpaceDE w:val="0"/>
        <w:autoSpaceDN w:val="0"/>
        <w:adjustRightInd w:val="0"/>
        <w:spacing w:after="0" w:line="240" w:lineRule="auto"/>
        <w:jc w:val="both"/>
        <w:rPr>
          <w:rFonts w:ascii="TimesNewRomanPSMT" w:eastAsia="Times New Roman" w:hAnsi="TimesNewRomanPSMT" w:cs="Times New Roman"/>
          <w:lang w:val="en-GB" w:eastAsia="de-DE"/>
        </w:rPr>
      </w:pPr>
    </w:p>
    <w:p w14:paraId="5298C4D4" w14:textId="5DBD2DC3" w:rsidR="006E57A2" w:rsidRDefault="00F96E6A" w:rsidP="0058026D">
      <w:pPr>
        <w:autoSpaceDE w:val="0"/>
        <w:autoSpaceDN w:val="0"/>
        <w:adjustRightInd w:val="0"/>
        <w:spacing w:after="0" w:line="240" w:lineRule="auto"/>
        <w:jc w:val="both"/>
        <w:rPr>
          <w:rFonts w:ascii="TimesNewRomanPSMT" w:eastAsia="Times New Roman" w:hAnsi="TimesNewRomanPSMT" w:cs="Times New Roman"/>
          <w:lang w:val="en-GB" w:eastAsia="de-DE"/>
        </w:rPr>
      </w:pPr>
      <w:r>
        <w:rPr>
          <w:rFonts w:ascii="TimesNewRomanPSMT" w:eastAsia="Times New Roman" w:hAnsi="TimesNewRomanPSMT" w:cs="Times New Roman"/>
          <w:lang w:val="en-GB" w:eastAsia="de-DE"/>
        </w:rPr>
        <w:t>6</w:t>
      </w:r>
      <w:r w:rsidR="001E7413" w:rsidRPr="0058026D">
        <w:rPr>
          <w:rFonts w:ascii="TimesNewRomanPSMT" w:eastAsia="Times New Roman" w:hAnsi="TimesNewRomanPSMT" w:cs="Times New Roman"/>
          <w:lang w:val="en-GB" w:eastAsia="de-DE"/>
        </w:rPr>
        <w:t xml:space="preserve">. When residual violations are identified during the </w:t>
      </w:r>
      <w:r w:rsidR="001E7413" w:rsidRPr="0058026D">
        <w:rPr>
          <w:rFonts w:ascii="TimesNewRomanPSMT" w:hAnsi="TimesNewRomanPSMT" w:cs="TimesNewRomanPSMT"/>
          <w:lang w:val="en-GB"/>
        </w:rPr>
        <w:t>common cross-regional coordination process</w:t>
      </w:r>
      <w:r w:rsidR="006E57A2">
        <w:rPr>
          <w:rFonts w:ascii="TimesNewRomanPSMT" w:eastAsia="Times New Roman" w:hAnsi="TimesNewRomanPSMT" w:cs="Times New Roman"/>
          <w:lang w:val="en-GB" w:eastAsia="de-DE"/>
        </w:rPr>
        <w:t>:</w:t>
      </w:r>
    </w:p>
    <w:p w14:paraId="5CA0B059" w14:textId="1747A694" w:rsidR="006E57A2" w:rsidRPr="006E57A2" w:rsidRDefault="006E57A2" w:rsidP="0058026D">
      <w:pPr>
        <w:pStyle w:val="ListParagraph"/>
        <w:numPr>
          <w:ilvl w:val="0"/>
          <w:numId w:val="5"/>
        </w:numPr>
        <w:jc w:val="both"/>
        <w:rPr>
          <w:rFonts w:ascii="TimesNewRomanPSMT" w:hAnsi="TimesNewRomanPSMT" w:cs="TimesNewRomanPSMT"/>
          <w:lang w:val="en-GB"/>
        </w:rPr>
      </w:pPr>
      <w:r>
        <w:rPr>
          <w:rFonts w:ascii="TimesNewRomanPSMT" w:hAnsi="TimesNewRomanPSMT" w:cs="TimesNewRomanPSMT"/>
          <w:lang w:val="en-GB"/>
        </w:rPr>
        <w:t>If the violation</w:t>
      </w:r>
      <w:r w:rsidR="00B71E02">
        <w:rPr>
          <w:rFonts w:ascii="TimesNewRomanPSMT" w:hAnsi="TimesNewRomanPSMT" w:cs="TimesNewRomanPSMT"/>
          <w:lang w:val="en-GB"/>
        </w:rPr>
        <w:t>s</w:t>
      </w:r>
      <w:r>
        <w:rPr>
          <w:rFonts w:ascii="TimesNewRomanPSMT" w:hAnsi="TimesNewRomanPSMT" w:cs="TimesNewRomanPSMT"/>
          <w:lang w:val="en-GB"/>
        </w:rPr>
        <w:t xml:space="preserve"> </w:t>
      </w:r>
      <w:r w:rsidR="00B71E02">
        <w:rPr>
          <w:rFonts w:ascii="TimesNewRomanPSMT" w:hAnsi="TimesNewRomanPSMT" w:cs="TimesNewRomanPSMT"/>
          <w:lang w:val="en-GB"/>
        </w:rPr>
        <w:t>are</w:t>
      </w:r>
      <w:r>
        <w:rPr>
          <w:rFonts w:ascii="TimesNewRomanPSMT" w:hAnsi="TimesNewRomanPSMT" w:cs="TimesNewRomanPSMT"/>
          <w:lang w:val="en-GB"/>
        </w:rPr>
        <w:t xml:space="preserve"> located on </w:t>
      </w:r>
      <w:r w:rsidRPr="006E57A2">
        <w:rPr>
          <w:rFonts w:ascii="TimesNewRomanPSMT" w:hAnsi="TimesNewRomanPSMT" w:cs="TimesNewRomanPSMT"/>
          <w:lang w:val="en-GB"/>
        </w:rPr>
        <w:t>Overlapping XNE</w:t>
      </w:r>
      <w:r w:rsidR="00B71E02">
        <w:rPr>
          <w:rFonts w:ascii="TimesNewRomanPSMT" w:hAnsi="TimesNewRomanPSMT" w:cs="TimesNewRomanPSMT"/>
          <w:lang w:val="en-GB"/>
        </w:rPr>
        <w:t>s</w:t>
      </w:r>
      <w:r w:rsidRPr="006E57A2">
        <w:rPr>
          <w:rFonts w:ascii="TimesNewRomanPSMT" w:hAnsi="TimesNewRomanPSMT" w:cs="TimesNewRomanPSMT"/>
          <w:lang w:val="en-GB"/>
        </w:rPr>
        <w:t xml:space="preserve"> as referred to in </w:t>
      </w:r>
      <w:r>
        <w:rPr>
          <w:rFonts w:ascii="TimesNewRomanPSMT" w:hAnsi="TimesNewRomanPSMT" w:cs="TimesNewRomanPSMT"/>
          <w:lang w:val="en-GB"/>
        </w:rPr>
        <w:t>p</w:t>
      </w:r>
      <w:r w:rsidRPr="006E57A2">
        <w:rPr>
          <w:rFonts w:ascii="TimesNewRomanPSMT" w:hAnsi="TimesNewRomanPSMT" w:cs="TimesNewRomanPSMT"/>
          <w:lang w:val="en-GB"/>
        </w:rPr>
        <w:t xml:space="preserve">aragraph </w:t>
      </w:r>
      <w:r>
        <w:rPr>
          <w:rFonts w:ascii="TimesNewRomanPSMT" w:hAnsi="TimesNewRomanPSMT" w:cs="TimesNewRomanPSMT"/>
          <w:lang w:val="en-GB"/>
        </w:rPr>
        <w:t>(</w:t>
      </w:r>
      <w:r w:rsidR="00E56859">
        <w:rPr>
          <w:rFonts w:ascii="TimesNewRomanPSMT" w:hAnsi="TimesNewRomanPSMT" w:cs="TimesNewRomanPSMT"/>
          <w:lang w:val="en-GB"/>
        </w:rPr>
        <w:t>4</w:t>
      </w:r>
      <w:r>
        <w:rPr>
          <w:rFonts w:ascii="TimesNewRomanPSMT" w:hAnsi="TimesNewRomanPSMT" w:cs="TimesNewRomanPSMT"/>
          <w:lang w:val="en-GB"/>
        </w:rPr>
        <w:t>)(</w:t>
      </w:r>
      <w:r w:rsidR="006C7A3D">
        <w:rPr>
          <w:rFonts w:ascii="TimesNewRomanPSMT" w:hAnsi="TimesNewRomanPSMT" w:cs="TimesNewRomanPSMT"/>
          <w:lang w:val="en-GB"/>
        </w:rPr>
        <w:t>e</w:t>
      </w:r>
      <w:r>
        <w:rPr>
          <w:rFonts w:ascii="TimesNewRomanPSMT" w:hAnsi="TimesNewRomanPSMT" w:cs="TimesNewRomanPSMT"/>
          <w:lang w:val="en-GB"/>
        </w:rPr>
        <w:t>)</w:t>
      </w:r>
      <w:r w:rsidRPr="006E57A2">
        <w:rPr>
          <w:rFonts w:ascii="TimesNewRomanPSMT" w:hAnsi="TimesNewRomanPSMT" w:cs="TimesNewRomanPSMT"/>
          <w:lang w:val="en-GB"/>
        </w:rPr>
        <w:t xml:space="preserve">, </w:t>
      </w:r>
      <w:r>
        <w:rPr>
          <w:rFonts w:ascii="TimesNewRomanPSMT" w:hAnsi="TimesNewRomanPSMT" w:cs="TimesNewRomanPSMT"/>
          <w:lang w:val="en-GB"/>
        </w:rPr>
        <w:t>the</w:t>
      </w:r>
      <w:r w:rsidRPr="006E57A2">
        <w:rPr>
          <w:rFonts w:ascii="TimesNewRomanPSMT" w:hAnsi="TimesNewRomanPSMT" w:cs="TimesNewRomanPSMT"/>
          <w:lang w:val="en-GB"/>
        </w:rPr>
        <w:t xml:space="preserve"> </w:t>
      </w:r>
      <w:r>
        <w:rPr>
          <w:rFonts w:ascii="TimesNewRomanPSMT" w:hAnsi="TimesNewRomanPSMT" w:cs="TimesNewRomanPSMT"/>
          <w:lang w:val="en-GB"/>
        </w:rPr>
        <w:t xml:space="preserve">effective </w:t>
      </w:r>
      <w:r w:rsidRPr="006E57A2">
        <w:rPr>
          <w:rFonts w:ascii="TimesNewRomanPSMT" w:hAnsi="TimesNewRomanPSMT" w:cs="TimesNewRomanPSMT"/>
          <w:lang w:val="en-GB"/>
        </w:rPr>
        <w:t xml:space="preserve">XRAs </w:t>
      </w:r>
      <w:r w:rsidR="00797D2C">
        <w:rPr>
          <w:rFonts w:ascii="TimesNewRomanPSMT" w:hAnsi="TimesNewRomanPSMT" w:cs="TimesNewRomanPSMT"/>
          <w:lang w:val="en-GB"/>
        </w:rPr>
        <w:t>(i.e</w:t>
      </w:r>
      <w:r w:rsidR="00AC3DC4">
        <w:rPr>
          <w:rFonts w:ascii="TimesNewRomanPSMT" w:hAnsi="TimesNewRomanPSMT" w:cs="TimesNewRomanPSMT"/>
          <w:lang w:val="en-GB"/>
        </w:rPr>
        <w:t>.</w:t>
      </w:r>
      <w:r w:rsidR="00797D2C">
        <w:rPr>
          <w:rFonts w:ascii="TimesNewRomanPSMT" w:hAnsi="TimesNewRomanPSMT" w:cs="TimesNewRomanPSMT"/>
          <w:lang w:val="en-GB"/>
        </w:rPr>
        <w:t xml:space="preserve"> Overlapping XRAs) </w:t>
      </w:r>
      <w:r w:rsidRPr="006E57A2">
        <w:rPr>
          <w:rFonts w:ascii="TimesNewRomanPSMT" w:hAnsi="TimesNewRomanPSMT" w:cs="TimesNewRomanPSMT"/>
          <w:lang w:val="en-GB"/>
        </w:rPr>
        <w:t>of the impacting CCRs</w:t>
      </w:r>
      <w:r>
        <w:rPr>
          <w:rFonts w:ascii="TimesNewRomanPSMT" w:hAnsi="TimesNewRomanPSMT" w:cs="TimesNewRomanPSMT"/>
          <w:lang w:val="en-GB"/>
        </w:rPr>
        <w:t xml:space="preserve"> should be used</w:t>
      </w:r>
      <w:r w:rsidR="004752DA">
        <w:rPr>
          <w:rFonts w:ascii="TimesNewRomanPSMT" w:hAnsi="TimesNewRomanPSMT" w:cs="TimesNewRomanPSMT"/>
          <w:lang w:val="en-GB"/>
        </w:rPr>
        <w:t xml:space="preserve"> to solve such violation</w:t>
      </w:r>
      <w:r w:rsidR="00B71E02">
        <w:rPr>
          <w:rFonts w:ascii="TimesNewRomanPSMT" w:hAnsi="TimesNewRomanPSMT" w:cs="TimesNewRomanPSMT"/>
          <w:lang w:val="en-GB"/>
        </w:rPr>
        <w:t>s</w:t>
      </w:r>
      <w:r>
        <w:rPr>
          <w:rFonts w:ascii="TimesNewRomanPSMT" w:hAnsi="TimesNewRomanPSMT" w:cs="TimesNewRomanPSMT"/>
          <w:lang w:val="en-GB"/>
        </w:rPr>
        <w:t>;</w:t>
      </w:r>
    </w:p>
    <w:p w14:paraId="520EEF4D" w14:textId="2AD35528" w:rsidR="001E7413" w:rsidRPr="0058026D" w:rsidRDefault="006E57A2" w:rsidP="0058026D">
      <w:pPr>
        <w:pStyle w:val="ListParagraph"/>
        <w:numPr>
          <w:ilvl w:val="0"/>
          <w:numId w:val="5"/>
        </w:numPr>
        <w:autoSpaceDE w:val="0"/>
        <w:autoSpaceDN w:val="0"/>
        <w:adjustRightInd w:val="0"/>
        <w:spacing w:after="0" w:line="240" w:lineRule="auto"/>
        <w:jc w:val="both"/>
        <w:rPr>
          <w:rFonts w:ascii="TimesNewRomanPSMT" w:hAnsi="TimesNewRomanPSMT" w:cs="TimesNewRomanPSMT"/>
          <w:lang w:val="en-GB"/>
        </w:rPr>
      </w:pPr>
      <w:r>
        <w:rPr>
          <w:rFonts w:ascii="TimesNewRomanPSMT" w:hAnsi="TimesNewRomanPSMT" w:cs="TimesNewRomanPSMT"/>
          <w:lang w:val="en-GB"/>
        </w:rPr>
        <w:t>If the violatio</w:t>
      </w:r>
      <w:r w:rsidR="0058026D">
        <w:rPr>
          <w:rFonts w:ascii="TimesNewRomanPSMT" w:hAnsi="TimesNewRomanPSMT" w:cs="TimesNewRomanPSMT"/>
          <w:lang w:val="en-GB"/>
        </w:rPr>
        <w:t>ns</w:t>
      </w:r>
      <w:r>
        <w:rPr>
          <w:rFonts w:ascii="TimesNewRomanPSMT" w:hAnsi="TimesNewRomanPSMT" w:cs="TimesNewRomanPSMT"/>
          <w:lang w:val="en-GB"/>
        </w:rPr>
        <w:t xml:space="preserve"> </w:t>
      </w:r>
      <w:r w:rsidR="0058026D">
        <w:rPr>
          <w:rFonts w:ascii="TimesNewRomanPSMT" w:hAnsi="TimesNewRomanPSMT" w:cs="TimesNewRomanPSMT"/>
          <w:lang w:val="en-GB"/>
        </w:rPr>
        <w:t>are</w:t>
      </w:r>
      <w:r>
        <w:rPr>
          <w:rFonts w:ascii="TimesNewRomanPSMT" w:hAnsi="TimesNewRomanPSMT" w:cs="TimesNewRomanPSMT"/>
          <w:lang w:val="en-GB"/>
        </w:rPr>
        <w:t xml:space="preserve"> on </w:t>
      </w:r>
      <w:r w:rsidRPr="006E57A2">
        <w:rPr>
          <w:rFonts w:ascii="TimesNewRomanPSMT" w:hAnsi="TimesNewRomanPSMT" w:cs="TimesNewRomanPSMT"/>
          <w:lang w:val="en-GB"/>
        </w:rPr>
        <w:t>XNE</w:t>
      </w:r>
      <w:r w:rsidR="0058026D">
        <w:rPr>
          <w:rFonts w:ascii="TimesNewRomanPSMT" w:hAnsi="TimesNewRomanPSMT" w:cs="TimesNewRomanPSMT"/>
          <w:lang w:val="en-GB"/>
        </w:rPr>
        <w:t>s</w:t>
      </w:r>
      <w:r w:rsidRPr="006E57A2">
        <w:rPr>
          <w:rFonts w:ascii="TimesNewRomanPSMT" w:hAnsi="TimesNewRomanPSMT" w:cs="TimesNewRomanPSMT"/>
          <w:lang w:val="en-GB"/>
        </w:rPr>
        <w:t xml:space="preserve"> which </w:t>
      </w:r>
      <w:r w:rsidR="0058026D">
        <w:rPr>
          <w:rFonts w:ascii="TimesNewRomanPSMT" w:hAnsi="TimesNewRomanPSMT" w:cs="TimesNewRomanPSMT"/>
          <w:lang w:val="en-GB"/>
        </w:rPr>
        <w:t>are</w:t>
      </w:r>
      <w:r w:rsidRPr="006E57A2">
        <w:rPr>
          <w:rFonts w:ascii="TimesNewRomanPSMT" w:hAnsi="TimesNewRomanPSMT" w:cs="TimesNewRomanPSMT"/>
          <w:lang w:val="en-GB"/>
        </w:rPr>
        <w:t xml:space="preserve"> not Overlapping XNE</w:t>
      </w:r>
      <w:r w:rsidR="0058026D">
        <w:rPr>
          <w:rFonts w:ascii="TimesNewRomanPSMT" w:hAnsi="TimesNewRomanPSMT" w:cs="TimesNewRomanPSMT"/>
          <w:lang w:val="en-GB"/>
        </w:rPr>
        <w:t>s</w:t>
      </w:r>
      <w:r w:rsidRPr="006E57A2">
        <w:rPr>
          <w:rFonts w:ascii="TimesNewRomanPSMT" w:hAnsi="TimesNewRomanPSMT" w:cs="TimesNewRomanPSMT"/>
          <w:lang w:val="en-GB"/>
        </w:rPr>
        <w:t xml:space="preserve"> as referred to in </w:t>
      </w:r>
      <w:r>
        <w:rPr>
          <w:rFonts w:ascii="TimesNewRomanPSMT" w:hAnsi="TimesNewRomanPSMT" w:cs="TimesNewRomanPSMT"/>
          <w:lang w:val="en-GB"/>
        </w:rPr>
        <w:t>p</w:t>
      </w:r>
      <w:r w:rsidRPr="006E57A2">
        <w:rPr>
          <w:rFonts w:ascii="TimesNewRomanPSMT" w:hAnsi="TimesNewRomanPSMT" w:cs="TimesNewRomanPSMT"/>
          <w:lang w:val="en-GB"/>
        </w:rPr>
        <w:t xml:space="preserve">aragraph </w:t>
      </w:r>
      <w:r>
        <w:rPr>
          <w:rFonts w:ascii="TimesNewRomanPSMT" w:hAnsi="TimesNewRomanPSMT" w:cs="TimesNewRomanPSMT"/>
          <w:lang w:val="en-GB"/>
        </w:rPr>
        <w:t>(</w:t>
      </w:r>
      <w:r w:rsidR="00E56859">
        <w:rPr>
          <w:rFonts w:ascii="TimesNewRomanPSMT" w:hAnsi="TimesNewRomanPSMT" w:cs="TimesNewRomanPSMT"/>
          <w:lang w:val="en-GB"/>
        </w:rPr>
        <w:t>4</w:t>
      </w:r>
      <w:r>
        <w:rPr>
          <w:rFonts w:ascii="TimesNewRomanPSMT" w:hAnsi="TimesNewRomanPSMT" w:cs="TimesNewRomanPSMT"/>
          <w:lang w:val="en-GB"/>
        </w:rPr>
        <w:t>)(</w:t>
      </w:r>
      <w:r w:rsidR="006C7A3D">
        <w:rPr>
          <w:rFonts w:ascii="TimesNewRomanPSMT" w:hAnsi="TimesNewRomanPSMT" w:cs="TimesNewRomanPSMT"/>
          <w:lang w:val="en-GB"/>
        </w:rPr>
        <w:t>e</w:t>
      </w:r>
      <w:r>
        <w:rPr>
          <w:rFonts w:ascii="TimesNewRomanPSMT" w:hAnsi="TimesNewRomanPSMT" w:cs="TimesNewRomanPSMT"/>
          <w:lang w:val="en-GB"/>
        </w:rPr>
        <w:t>)</w:t>
      </w:r>
      <w:r w:rsidRPr="006E57A2">
        <w:rPr>
          <w:rFonts w:ascii="TimesNewRomanPSMT" w:hAnsi="TimesNewRomanPSMT" w:cs="TimesNewRomanPSMT"/>
          <w:lang w:val="en-GB"/>
        </w:rPr>
        <w:t xml:space="preserve">, the XRAs offered to the CCR </w:t>
      </w:r>
      <w:r>
        <w:rPr>
          <w:rFonts w:ascii="TimesNewRomanPSMT" w:hAnsi="TimesNewRomanPSMT" w:cs="TimesNewRomanPSMT"/>
          <w:lang w:val="en-GB"/>
        </w:rPr>
        <w:t>to which the</w:t>
      </w:r>
      <w:r w:rsidRPr="006E57A2">
        <w:rPr>
          <w:rFonts w:ascii="TimesNewRomanPSMT" w:hAnsi="TimesNewRomanPSMT" w:cs="TimesNewRomanPSMT"/>
          <w:lang w:val="en-GB"/>
        </w:rPr>
        <w:t xml:space="preserve"> XNE is </w:t>
      </w:r>
      <w:r>
        <w:rPr>
          <w:rFonts w:ascii="TimesNewRomanPSMT" w:hAnsi="TimesNewRomanPSMT" w:cs="TimesNewRomanPSMT"/>
          <w:lang w:val="en-GB"/>
        </w:rPr>
        <w:t xml:space="preserve">assigned </w:t>
      </w:r>
      <w:r>
        <w:rPr>
          <w:rFonts w:ascii="TimesNewRomanPSMT" w:hAnsi="TimesNewRomanPSMT" w:cs="TimesNewRomanPSMT"/>
          <w:color w:val="000000"/>
          <w:lang w:val="en-GB"/>
        </w:rPr>
        <w:t>according to paragraph 2 should be used.</w:t>
      </w:r>
    </w:p>
    <w:p w14:paraId="1AD74274" w14:textId="658992B9" w:rsidR="00FE72D9" w:rsidRDefault="00FE72D9" w:rsidP="0098334A">
      <w:pPr>
        <w:autoSpaceDE w:val="0"/>
        <w:autoSpaceDN w:val="0"/>
        <w:adjustRightInd w:val="0"/>
        <w:spacing w:after="0" w:line="240" w:lineRule="auto"/>
        <w:jc w:val="both"/>
        <w:rPr>
          <w:rFonts w:ascii="TimesNewRomanPSMT" w:hAnsi="TimesNewRomanPSMT" w:cs="TimesNewRomanPSMT"/>
          <w:color w:val="000000"/>
          <w:lang w:val="en-GB"/>
        </w:rPr>
      </w:pPr>
    </w:p>
    <w:p w14:paraId="6E449454" w14:textId="747C1A6F" w:rsidR="008B0073" w:rsidRPr="00272C7A" w:rsidRDefault="00F96E6A" w:rsidP="00272C7A">
      <w:pPr>
        <w:autoSpaceDE w:val="0"/>
        <w:autoSpaceDN w:val="0"/>
        <w:adjustRightInd w:val="0"/>
        <w:spacing w:after="0" w:line="240" w:lineRule="auto"/>
        <w:jc w:val="both"/>
        <w:rPr>
          <w:rFonts w:ascii="TimesNewRomanPSMT" w:hAnsi="TimesNewRomanPSMT" w:cs="TimesNewRomanPSMT"/>
          <w:lang w:val="en-GB"/>
        </w:rPr>
      </w:pPr>
      <w:r>
        <w:rPr>
          <w:rFonts w:ascii="TimesNewRomanPSMT" w:hAnsi="TimesNewRomanPSMT" w:cs="TimesNewRomanPSMT"/>
          <w:color w:val="000000"/>
          <w:lang w:val="en-GB"/>
        </w:rPr>
        <w:t>7</w:t>
      </w:r>
      <w:r w:rsidR="00650B52" w:rsidRPr="00272C7A">
        <w:rPr>
          <w:rFonts w:ascii="TimesNewRomanPSMT" w:hAnsi="TimesNewRomanPSMT" w:cs="TimesNewRomanPSMT"/>
          <w:lang w:val="en-GB"/>
        </w:rPr>
        <w:t>. To ensure a consistent interaction between coordinated regional operational security assessment and coordinated cross-regional operational security assessments, residual violations shall be identified with application of the contingency list from each CCR and the application of all XRAs from each CCR agreed within each coordinated regional operational security assessment.</w:t>
      </w:r>
      <w:r w:rsidR="007D218D" w:rsidRPr="00272C7A">
        <w:rPr>
          <w:rFonts w:ascii="TimesNewRomanPSMT" w:hAnsi="TimesNewRomanPSMT" w:cs="TimesNewRomanPSMT"/>
          <w:lang w:val="en-GB"/>
        </w:rPr>
        <w:t xml:space="preserve"> </w:t>
      </w:r>
      <w:r w:rsidR="00FA07F1">
        <w:rPr>
          <w:rFonts w:ascii="TimesNewRomanPSMT" w:hAnsi="TimesNewRomanPSMT" w:cs="TimesNewRomanPSMT"/>
          <w:lang w:val="en-GB"/>
        </w:rPr>
        <w:t>All the XRAs made available during each coordinated regional operational security assessment can be re-evaluated during this step.</w:t>
      </w:r>
    </w:p>
    <w:p w14:paraId="3401D7D3" w14:textId="57BB6DBB" w:rsidR="007C1406" w:rsidRDefault="007C1406" w:rsidP="0098334A">
      <w:pPr>
        <w:autoSpaceDE w:val="0"/>
        <w:autoSpaceDN w:val="0"/>
        <w:adjustRightInd w:val="0"/>
        <w:spacing w:after="0" w:line="240" w:lineRule="auto"/>
        <w:jc w:val="both"/>
        <w:rPr>
          <w:rFonts w:ascii="TimesNewRomanPSMT" w:hAnsi="TimesNewRomanPSMT" w:cs="TimesNewRomanPSMT"/>
          <w:color w:val="00B0F0"/>
          <w:lang w:val="en-GB"/>
        </w:rPr>
      </w:pPr>
    </w:p>
    <w:p w14:paraId="4BD17FFA" w14:textId="11E7A626" w:rsidR="007B734C" w:rsidRPr="00F40107" w:rsidRDefault="00F96E6A" w:rsidP="00F40107">
      <w:pPr>
        <w:autoSpaceDE w:val="0"/>
        <w:autoSpaceDN w:val="0"/>
        <w:adjustRightInd w:val="0"/>
        <w:spacing w:after="0" w:line="240" w:lineRule="auto"/>
        <w:jc w:val="both"/>
        <w:rPr>
          <w:rFonts w:ascii="TimesNewRomanPSMT" w:hAnsi="TimesNewRomanPSMT" w:cs="TimesNewRomanPSMT"/>
          <w:color w:val="000000"/>
          <w:lang w:val="en-GB"/>
        </w:rPr>
      </w:pPr>
      <w:r>
        <w:rPr>
          <w:rFonts w:ascii="TimesNewRomanPSMT" w:hAnsi="TimesNewRomanPSMT" w:cs="TimesNewRomanPSMT"/>
          <w:color w:val="000000"/>
          <w:lang w:val="en-GB"/>
        </w:rPr>
        <w:t xml:space="preserve">8. </w:t>
      </w:r>
      <w:r w:rsidR="00F40107" w:rsidRPr="007C1406">
        <w:rPr>
          <w:rFonts w:ascii="TimesNewRomanPSMT" w:hAnsi="TimesNewRomanPSMT" w:cs="TimesNewRomanPSMT"/>
          <w:color w:val="000000"/>
          <w:lang w:val="en-GB"/>
        </w:rPr>
        <w:t>RSCs</w:t>
      </w:r>
      <w:r w:rsidR="00F40107">
        <w:rPr>
          <w:rFonts w:ascii="TimesNewRomanPSMT" w:hAnsi="TimesNewRomanPSMT" w:cs="TimesNewRomanPSMT"/>
          <w:color w:val="000000"/>
          <w:lang w:val="en-GB"/>
        </w:rPr>
        <w:t xml:space="preserve"> of the concerned CCRs</w:t>
      </w:r>
      <w:r w:rsidR="00F40107" w:rsidRPr="007C1406">
        <w:rPr>
          <w:rFonts w:ascii="TimesNewRomanPSMT" w:hAnsi="TimesNewRomanPSMT" w:cs="TimesNewRomanPSMT"/>
          <w:color w:val="000000"/>
          <w:lang w:val="en-GB"/>
        </w:rPr>
        <w:t xml:space="preserve"> shall identify and propos</w:t>
      </w:r>
      <w:r w:rsidR="00F40107">
        <w:rPr>
          <w:rFonts w:ascii="TimesNewRomanPSMT" w:hAnsi="TimesNewRomanPSMT" w:cs="TimesNewRomanPSMT"/>
          <w:color w:val="000000"/>
          <w:lang w:val="en-GB"/>
        </w:rPr>
        <w:t>e</w:t>
      </w:r>
      <w:r w:rsidR="00F40107" w:rsidRPr="007C1406">
        <w:rPr>
          <w:rFonts w:ascii="TimesNewRomanPSMT" w:hAnsi="TimesNewRomanPSMT" w:cs="TimesNewRomanPSMT"/>
          <w:color w:val="000000"/>
          <w:lang w:val="en-GB"/>
        </w:rPr>
        <w:t xml:space="preserve"> solutions</w:t>
      </w:r>
      <w:r w:rsidR="00F40107">
        <w:rPr>
          <w:rFonts w:ascii="TimesNewRomanPSMT" w:hAnsi="TimesNewRomanPSMT" w:cs="TimesNewRomanPSMT"/>
          <w:color w:val="000000"/>
          <w:lang w:val="en-GB"/>
        </w:rPr>
        <w:t xml:space="preserve"> to manage</w:t>
      </w:r>
      <w:r w:rsidR="00F40107" w:rsidRPr="007C1406">
        <w:rPr>
          <w:rFonts w:ascii="TimesNewRomanPSMT" w:hAnsi="TimesNewRomanPSMT" w:cs="TimesNewRomanPSMT"/>
          <w:color w:val="000000"/>
          <w:lang w:val="en-GB"/>
        </w:rPr>
        <w:t xml:space="preserve"> </w:t>
      </w:r>
      <w:r w:rsidR="00F40107">
        <w:rPr>
          <w:rFonts w:ascii="TimesNewRomanPSMT" w:hAnsi="TimesNewRomanPSMT" w:cs="TimesNewRomanPSMT"/>
          <w:color w:val="000000"/>
          <w:lang w:val="en-GB"/>
        </w:rPr>
        <w:t>r</w:t>
      </w:r>
      <w:r w:rsidR="00F40107" w:rsidRPr="007C1406">
        <w:rPr>
          <w:rFonts w:ascii="TimesNewRomanPSMT" w:hAnsi="TimesNewRomanPSMT" w:cs="TimesNewRomanPSMT"/>
          <w:color w:val="000000"/>
          <w:lang w:val="en-GB"/>
        </w:rPr>
        <w:t>esidual violations with the available input data and supporting tools</w:t>
      </w:r>
      <w:r w:rsidR="00F40107">
        <w:rPr>
          <w:rFonts w:ascii="TimesNewRomanPSMT" w:hAnsi="TimesNewRomanPSMT" w:cs="TimesNewRomanPSMT"/>
          <w:color w:val="000000"/>
          <w:lang w:val="en-GB"/>
        </w:rPr>
        <w:t xml:space="preserve">, and with respect to the time constraints of day-ahead and intraday processes. </w:t>
      </w:r>
      <w:r w:rsidR="007C1406" w:rsidRPr="00F40107">
        <w:rPr>
          <w:rFonts w:ascii="TimesNewRomanPSMT" w:hAnsi="TimesNewRomanPSMT" w:cs="TimesNewRomanPSMT"/>
          <w:color w:val="000000"/>
          <w:lang w:val="en-GB"/>
        </w:rPr>
        <w:t xml:space="preserve">The identification of economically efficient remedial actions to address residual operational security violations at cross-regional level </w:t>
      </w:r>
      <w:r w:rsidR="007B734C" w:rsidRPr="00F40107">
        <w:rPr>
          <w:rFonts w:ascii="TimesNewRomanPSMT" w:hAnsi="TimesNewRomanPSMT" w:cs="TimesNewRomanPSMT"/>
          <w:color w:val="000000"/>
          <w:lang w:val="en-GB"/>
        </w:rPr>
        <w:t>shall</w:t>
      </w:r>
      <w:r w:rsidR="007C1406" w:rsidRPr="00F40107">
        <w:rPr>
          <w:rFonts w:ascii="TimesNewRomanPSMT" w:hAnsi="TimesNewRomanPSMT" w:cs="TimesNewRomanPSMT"/>
          <w:color w:val="000000"/>
          <w:lang w:val="en-GB"/>
        </w:rPr>
        <w:t xml:space="preserve"> be done with the aim to </w:t>
      </w:r>
      <w:r w:rsidR="005A0929" w:rsidRPr="00F40107">
        <w:rPr>
          <w:rFonts w:ascii="TimesNewRomanPSMT" w:hAnsi="TimesNewRomanPSMT" w:cs="TimesNewRomanPSMT"/>
          <w:color w:val="000000"/>
          <w:lang w:val="en-GB"/>
        </w:rPr>
        <w:t>limit deviation with agreed XRAs</w:t>
      </w:r>
      <w:r w:rsidR="0091192C" w:rsidRPr="0091192C">
        <w:rPr>
          <w:rFonts w:ascii="TimesNewRomanPSMT" w:hAnsi="TimesNewRomanPSMT" w:cs="TimesNewRomanPSMT"/>
          <w:color w:val="00B0F0"/>
          <w:lang w:val="en-GB"/>
        </w:rPr>
        <w:t xml:space="preserve"> </w:t>
      </w:r>
      <w:r w:rsidR="0091192C" w:rsidRPr="00F40107">
        <w:rPr>
          <w:rFonts w:ascii="TimesNewRomanPSMT" w:hAnsi="TimesNewRomanPSMT" w:cs="TimesNewRomanPSMT"/>
          <w:lang w:val="en-GB"/>
        </w:rPr>
        <w:t xml:space="preserve">within each coordinated regional operational security assessment </w:t>
      </w:r>
      <w:r w:rsidR="007B734C" w:rsidRPr="00F40107">
        <w:rPr>
          <w:rFonts w:ascii="TimesNewRomanPSMT" w:hAnsi="TimesNewRomanPSMT" w:cs="TimesNewRomanPSMT"/>
          <w:color w:val="000000"/>
          <w:lang w:val="en-GB"/>
        </w:rPr>
        <w:t>while</w:t>
      </w:r>
      <w:r w:rsidR="0091192C">
        <w:rPr>
          <w:rFonts w:ascii="TimesNewRomanPSMT" w:hAnsi="TimesNewRomanPSMT" w:cs="TimesNewRomanPSMT"/>
          <w:color w:val="000000"/>
          <w:lang w:val="en-GB"/>
        </w:rPr>
        <w:t>:</w:t>
      </w:r>
      <w:r w:rsidR="007B734C" w:rsidRPr="00F40107">
        <w:rPr>
          <w:rFonts w:ascii="TimesNewRomanPSMT" w:hAnsi="TimesNewRomanPSMT" w:cs="TimesNewRomanPSMT"/>
          <w:color w:val="000000"/>
          <w:lang w:val="en-GB"/>
        </w:rPr>
        <w:t xml:space="preserve"> </w:t>
      </w:r>
    </w:p>
    <w:p w14:paraId="2E25B1DA" w14:textId="5D593C96" w:rsidR="007B734C" w:rsidRPr="00F40107" w:rsidRDefault="007B734C" w:rsidP="00F40107">
      <w:pPr>
        <w:pStyle w:val="ListParagraph"/>
        <w:numPr>
          <w:ilvl w:val="0"/>
          <w:numId w:val="8"/>
        </w:numPr>
        <w:autoSpaceDE w:val="0"/>
        <w:autoSpaceDN w:val="0"/>
        <w:adjustRightInd w:val="0"/>
        <w:spacing w:after="0" w:line="240" w:lineRule="auto"/>
        <w:jc w:val="both"/>
        <w:rPr>
          <w:rFonts w:ascii="TimesNewRomanPSMT" w:hAnsi="TimesNewRomanPSMT" w:cs="TimesNewRomanPSMT"/>
          <w:color w:val="000000"/>
          <w:lang w:val="en-GB"/>
        </w:rPr>
      </w:pPr>
      <w:r w:rsidRPr="00F40107">
        <w:rPr>
          <w:rFonts w:ascii="TimesNewRomanPSMT" w:hAnsi="TimesNewRomanPSMT" w:cs="TimesNewRomanPSMT"/>
          <w:color w:val="000000"/>
          <w:lang w:val="en-GB"/>
        </w:rPr>
        <w:t>Solving the residual overload</w:t>
      </w:r>
      <w:r w:rsidR="00F96E6A">
        <w:rPr>
          <w:rFonts w:ascii="TimesNewRomanPSMT" w:hAnsi="TimesNewRomanPSMT" w:cs="TimesNewRomanPSMT"/>
          <w:color w:val="000000"/>
          <w:lang w:val="en-GB"/>
        </w:rPr>
        <w:t>s</w:t>
      </w:r>
      <w:r w:rsidRPr="00F40107">
        <w:rPr>
          <w:rFonts w:ascii="TimesNewRomanPSMT" w:hAnsi="TimesNewRomanPSMT" w:cs="TimesNewRomanPSMT"/>
          <w:color w:val="000000"/>
          <w:lang w:val="en-GB"/>
        </w:rPr>
        <w:t xml:space="preserve"> </w:t>
      </w:r>
    </w:p>
    <w:p w14:paraId="7724CD3C" w14:textId="4D332170" w:rsidR="007B734C" w:rsidRPr="00F40107" w:rsidRDefault="007B734C" w:rsidP="00F40107">
      <w:pPr>
        <w:pStyle w:val="ListParagraph"/>
        <w:numPr>
          <w:ilvl w:val="0"/>
          <w:numId w:val="8"/>
        </w:numPr>
        <w:autoSpaceDE w:val="0"/>
        <w:autoSpaceDN w:val="0"/>
        <w:adjustRightInd w:val="0"/>
        <w:spacing w:after="0" w:line="240" w:lineRule="auto"/>
        <w:jc w:val="both"/>
        <w:rPr>
          <w:rFonts w:ascii="TimesNewRomanPSMT" w:hAnsi="TimesNewRomanPSMT" w:cs="TimesNewRomanPSMT"/>
          <w:color w:val="000000"/>
          <w:lang w:val="en-GB"/>
        </w:rPr>
      </w:pPr>
      <w:r w:rsidRPr="00F40107">
        <w:rPr>
          <w:rFonts w:ascii="TimesNewRomanPSMT" w:hAnsi="TimesNewRomanPSMT" w:cs="TimesNewRomanPSMT"/>
          <w:color w:val="000000"/>
          <w:lang w:val="en-GB"/>
        </w:rPr>
        <w:t>Not generating new overload</w:t>
      </w:r>
      <w:r w:rsidR="00F96E6A">
        <w:rPr>
          <w:rFonts w:ascii="TimesNewRomanPSMT" w:hAnsi="TimesNewRomanPSMT" w:cs="TimesNewRomanPSMT"/>
          <w:color w:val="000000"/>
          <w:lang w:val="en-GB"/>
        </w:rPr>
        <w:t>s</w:t>
      </w:r>
      <w:r w:rsidRPr="00F40107">
        <w:rPr>
          <w:rFonts w:ascii="TimesNewRomanPSMT" w:hAnsi="TimesNewRomanPSMT" w:cs="TimesNewRomanPSMT"/>
          <w:color w:val="000000"/>
          <w:lang w:val="en-GB"/>
        </w:rPr>
        <w:t xml:space="preserve"> on XNEs</w:t>
      </w:r>
    </w:p>
    <w:p w14:paraId="59E27D38" w14:textId="5C594107" w:rsidR="007B734C" w:rsidRPr="00F40107" w:rsidRDefault="007B734C" w:rsidP="00F40107">
      <w:pPr>
        <w:pStyle w:val="ListParagraph"/>
        <w:numPr>
          <w:ilvl w:val="0"/>
          <w:numId w:val="8"/>
        </w:numPr>
        <w:autoSpaceDE w:val="0"/>
        <w:autoSpaceDN w:val="0"/>
        <w:adjustRightInd w:val="0"/>
        <w:spacing w:after="0" w:line="240" w:lineRule="auto"/>
        <w:jc w:val="both"/>
        <w:rPr>
          <w:rFonts w:ascii="TimesNewRomanPSMT" w:hAnsi="TimesNewRomanPSMT" w:cs="TimesNewRomanPSMT"/>
          <w:color w:val="000000"/>
          <w:lang w:val="en-GB"/>
        </w:rPr>
      </w:pPr>
      <w:r w:rsidRPr="00F40107">
        <w:rPr>
          <w:rFonts w:ascii="TimesNewRomanPSMT" w:hAnsi="TimesNewRomanPSMT" w:cs="TimesNewRomanPSMT"/>
          <w:color w:val="000000"/>
          <w:lang w:val="en-GB"/>
        </w:rPr>
        <w:lastRenderedPageBreak/>
        <w:t>Minimizing the costs</w:t>
      </w:r>
      <w:r w:rsidR="7F784785" w:rsidRPr="00F40107">
        <w:rPr>
          <w:rFonts w:ascii="TimesNewRomanPSMT" w:hAnsi="TimesNewRomanPSMT" w:cs="TimesNewRomanPSMT"/>
          <w:color w:val="000000"/>
          <w:lang w:val="en-GB"/>
        </w:rPr>
        <w:t xml:space="preserve"> </w:t>
      </w:r>
      <w:r w:rsidR="200AD75F" w:rsidRPr="00F40107">
        <w:rPr>
          <w:rFonts w:ascii="TimesNewRomanPSMT" w:hAnsi="TimesNewRomanPSMT" w:cs="TimesNewRomanPSMT"/>
          <w:color w:val="000000"/>
          <w:lang w:val="en-GB"/>
        </w:rPr>
        <w:t>of remedial actions</w:t>
      </w:r>
    </w:p>
    <w:p w14:paraId="2CAE2DD6" w14:textId="2F5AA783" w:rsidR="007C1406" w:rsidRDefault="007B734C" w:rsidP="00F40107">
      <w:pPr>
        <w:pStyle w:val="ListParagraph"/>
        <w:numPr>
          <w:ilvl w:val="0"/>
          <w:numId w:val="8"/>
        </w:numPr>
        <w:autoSpaceDE w:val="0"/>
        <w:autoSpaceDN w:val="0"/>
        <w:adjustRightInd w:val="0"/>
        <w:spacing w:after="0" w:line="240" w:lineRule="auto"/>
        <w:jc w:val="both"/>
        <w:rPr>
          <w:rFonts w:ascii="TimesNewRomanPSMT" w:hAnsi="TimesNewRomanPSMT" w:cs="TimesNewRomanPSMT"/>
          <w:color w:val="000000"/>
          <w:lang w:val="en-GB"/>
        </w:rPr>
      </w:pPr>
      <w:r w:rsidRPr="00F40107">
        <w:rPr>
          <w:rFonts w:ascii="TimesNewRomanPSMT" w:hAnsi="TimesNewRomanPSMT" w:cs="TimesNewRomanPSMT"/>
          <w:color w:val="000000"/>
          <w:lang w:val="en-GB"/>
        </w:rPr>
        <w:t>Respecting the technical, operational, procedural and leg</w:t>
      </w:r>
      <w:r w:rsidR="0091192C">
        <w:rPr>
          <w:rFonts w:ascii="TimesNewRomanPSMT" w:hAnsi="TimesNewRomanPSMT" w:cs="TimesNewRomanPSMT"/>
          <w:color w:val="000000"/>
          <w:lang w:val="en-GB"/>
        </w:rPr>
        <w:t>a</w:t>
      </w:r>
      <w:r w:rsidRPr="00F40107">
        <w:rPr>
          <w:rFonts w:ascii="TimesNewRomanPSMT" w:hAnsi="TimesNewRomanPSMT" w:cs="TimesNewRomanPSMT"/>
          <w:color w:val="000000"/>
          <w:lang w:val="en-GB"/>
        </w:rPr>
        <w:t>l constraints defined by each TSO</w:t>
      </w:r>
      <w:r w:rsidR="003F2D1D">
        <w:rPr>
          <w:rFonts w:ascii="TimesNewRomanPSMT" w:hAnsi="TimesNewRomanPSMT" w:cs="TimesNewRomanPSMT"/>
          <w:color w:val="000000"/>
          <w:lang w:val="en-GB"/>
        </w:rPr>
        <w:t xml:space="preserve"> within the </w:t>
      </w:r>
      <w:r w:rsidR="00485B40">
        <w:rPr>
          <w:rFonts w:ascii="TimesNewRomanPSMT" w:hAnsi="TimesNewRomanPSMT" w:cs="TimesNewRomanPSMT"/>
          <w:color w:val="000000"/>
          <w:lang w:val="en-GB"/>
        </w:rPr>
        <w:t xml:space="preserve">coordinated </w:t>
      </w:r>
      <w:r w:rsidR="003F2D1D">
        <w:rPr>
          <w:rFonts w:ascii="TimesNewRomanPSMT" w:hAnsi="TimesNewRomanPSMT" w:cs="TimesNewRomanPSMT"/>
          <w:color w:val="000000"/>
          <w:lang w:val="en-GB"/>
        </w:rPr>
        <w:t>regional operational security assessment</w:t>
      </w:r>
      <w:r w:rsidR="007C1406" w:rsidRPr="00F40107">
        <w:rPr>
          <w:rFonts w:ascii="TimesNewRomanPSMT" w:hAnsi="TimesNewRomanPSMT" w:cs="TimesNewRomanPSMT"/>
          <w:color w:val="000000"/>
          <w:lang w:val="en-GB"/>
        </w:rPr>
        <w:t>.</w:t>
      </w:r>
    </w:p>
    <w:p w14:paraId="3BB36147" w14:textId="77777777" w:rsidR="00323CB9" w:rsidRDefault="00323CB9" w:rsidP="0098334A">
      <w:pPr>
        <w:pStyle w:val="ListParagraph"/>
        <w:autoSpaceDE w:val="0"/>
        <w:autoSpaceDN w:val="0"/>
        <w:adjustRightInd w:val="0"/>
        <w:spacing w:after="0" w:line="240" w:lineRule="auto"/>
        <w:jc w:val="both"/>
        <w:rPr>
          <w:rFonts w:ascii="TimesNewRomanPSMT" w:hAnsi="TimesNewRomanPSMT" w:cs="TimesNewRomanPSMT"/>
          <w:color w:val="000000"/>
          <w:lang w:val="en-GB"/>
        </w:rPr>
      </w:pPr>
    </w:p>
    <w:p w14:paraId="0216EAB6" w14:textId="77777777" w:rsidR="00D00184" w:rsidRDefault="00D00184" w:rsidP="00D00184">
      <w:pPr>
        <w:autoSpaceDE w:val="0"/>
        <w:autoSpaceDN w:val="0"/>
        <w:adjustRightInd w:val="0"/>
        <w:spacing w:after="0" w:line="240" w:lineRule="auto"/>
        <w:rPr>
          <w:rFonts w:ascii="TimesNewRomanPSMT" w:hAnsi="TimesNewRomanPSMT" w:cs="TimesNewRomanPSMT"/>
          <w:lang w:val="en-GB"/>
        </w:rPr>
      </w:pPr>
      <w:r>
        <w:rPr>
          <w:rFonts w:ascii="TimesNewRomanPSMT" w:hAnsi="TimesNewRomanPSMT" w:cs="TimesNewRomanPSMT"/>
          <w:color w:val="000000"/>
          <w:lang w:val="en-GB"/>
        </w:rPr>
        <w:t xml:space="preserve">9. </w:t>
      </w:r>
      <w:r w:rsidRPr="0098334A">
        <w:rPr>
          <w:rFonts w:ascii="TimesNewRomanPSMT" w:hAnsi="TimesNewRomanPSMT" w:cs="TimesNewRomanPSMT"/>
          <w:lang w:val="en-GB"/>
        </w:rPr>
        <w:t>The XRA connecting TSO(s) shall decide</w:t>
      </w:r>
      <w:r>
        <w:rPr>
          <w:rFonts w:ascii="TimesNewRomanPSMT" w:hAnsi="TimesNewRomanPSMT" w:cs="TimesNewRomanPSMT"/>
          <w:lang w:val="en-GB"/>
        </w:rPr>
        <w:t xml:space="preserve"> </w:t>
      </w:r>
      <w:r w:rsidRPr="0098334A">
        <w:rPr>
          <w:rFonts w:ascii="TimesNewRomanPSMT" w:hAnsi="TimesNewRomanPSMT" w:cs="TimesNewRomanPSMT"/>
          <w:lang w:val="en-GB"/>
        </w:rPr>
        <w:t>on a single impacting CCR to which it shall provide such remedial action. This decision shall take account</w:t>
      </w:r>
      <w:r>
        <w:rPr>
          <w:rFonts w:ascii="TimesNewRomanPSMT" w:hAnsi="TimesNewRomanPSMT" w:cs="TimesNewRomanPSMT"/>
          <w:lang w:val="en-GB"/>
        </w:rPr>
        <w:t xml:space="preserve"> </w:t>
      </w:r>
      <w:r w:rsidRPr="0098334A">
        <w:rPr>
          <w:rFonts w:ascii="TimesNewRomanPSMT" w:hAnsi="TimesNewRomanPSMT" w:cs="TimesNewRomanPSMT"/>
          <w:lang w:val="en-GB"/>
        </w:rPr>
        <w:t>of the assumptions on remedial actions considered in capacity calculation methodologies established</w:t>
      </w:r>
      <w:r>
        <w:rPr>
          <w:rFonts w:ascii="TimesNewRomanPSMT" w:hAnsi="TimesNewRomanPSMT" w:cs="TimesNewRomanPSMT"/>
          <w:lang w:val="en-GB"/>
        </w:rPr>
        <w:t xml:space="preserve"> </w:t>
      </w:r>
      <w:r w:rsidRPr="0098334A">
        <w:rPr>
          <w:rFonts w:ascii="TimesNewRomanPSMT" w:hAnsi="TimesNewRomanPSMT" w:cs="TimesNewRomanPSMT"/>
          <w:lang w:val="en-GB"/>
        </w:rPr>
        <w:t>pursuant to Articles 20 and 21 of the CACM Regulation.</w:t>
      </w:r>
      <w:r>
        <w:rPr>
          <w:rFonts w:ascii="TimesNewRomanPSMT" w:hAnsi="TimesNewRomanPSMT" w:cs="TimesNewRomanPSMT"/>
          <w:lang w:val="en-GB"/>
        </w:rPr>
        <w:t xml:space="preserve"> </w:t>
      </w:r>
    </w:p>
    <w:p w14:paraId="2440899F" w14:textId="77777777" w:rsidR="007E73FE" w:rsidRDefault="007E73FE" w:rsidP="00D00184">
      <w:pPr>
        <w:autoSpaceDE w:val="0"/>
        <w:autoSpaceDN w:val="0"/>
        <w:adjustRightInd w:val="0"/>
        <w:spacing w:after="0" w:line="240" w:lineRule="auto"/>
        <w:rPr>
          <w:rFonts w:ascii="TimesNewRomanPSMT" w:hAnsi="TimesNewRomanPSMT" w:cs="TimesNewRomanPSMT"/>
          <w:lang w:val="en-GB"/>
        </w:rPr>
      </w:pPr>
    </w:p>
    <w:p w14:paraId="659733A3" w14:textId="52D6D83E" w:rsidR="00D00184" w:rsidRDefault="00D00184" w:rsidP="0098334A">
      <w:pPr>
        <w:autoSpaceDE w:val="0"/>
        <w:autoSpaceDN w:val="0"/>
        <w:adjustRightInd w:val="0"/>
        <w:spacing w:after="0" w:line="240" w:lineRule="auto"/>
        <w:rPr>
          <w:rFonts w:ascii="TimesNewRomanPSMT" w:hAnsi="TimesNewRomanPSMT" w:cs="TimesNewRomanPSMT"/>
          <w:lang w:val="en-GB"/>
        </w:rPr>
      </w:pPr>
      <w:r>
        <w:rPr>
          <w:rFonts w:ascii="TimesNewRomanPSMT" w:hAnsi="TimesNewRomanPSMT" w:cs="TimesNewRomanPSMT"/>
          <w:lang w:val="en-GB"/>
        </w:rPr>
        <w:t xml:space="preserve">10. </w:t>
      </w:r>
      <w:r w:rsidRPr="0098334A">
        <w:rPr>
          <w:rFonts w:ascii="TimesNewRomanPSMT" w:hAnsi="TimesNewRomanPSMT" w:cs="TimesNewRomanPSMT"/>
          <w:lang w:val="en-GB"/>
        </w:rPr>
        <w:t>In the implementation of Articles 78, 80 and 81 of the SO Regulation, RSCs and TSOs shall take into</w:t>
      </w:r>
      <w:r>
        <w:rPr>
          <w:rFonts w:ascii="TimesNewRomanPSMT" w:hAnsi="TimesNewRomanPSMT" w:cs="TimesNewRomanPSMT"/>
          <w:lang w:val="en-GB"/>
        </w:rPr>
        <w:t xml:space="preserve"> </w:t>
      </w:r>
      <w:r w:rsidRPr="0098334A">
        <w:rPr>
          <w:rFonts w:ascii="TimesNewRomanPSMT" w:hAnsi="TimesNewRomanPSMT" w:cs="TimesNewRomanPSMT"/>
          <w:lang w:val="en-GB"/>
        </w:rPr>
        <w:t>account the agreements reached in accordance with paragraphs 1 to 8.</w:t>
      </w:r>
    </w:p>
    <w:p w14:paraId="34C975DD" w14:textId="77777777" w:rsidR="00D22A05" w:rsidRPr="0098334A" w:rsidRDefault="00D22A05" w:rsidP="0098334A">
      <w:pPr>
        <w:autoSpaceDE w:val="0"/>
        <w:autoSpaceDN w:val="0"/>
        <w:adjustRightInd w:val="0"/>
        <w:spacing w:after="0" w:line="240" w:lineRule="auto"/>
        <w:rPr>
          <w:rFonts w:ascii="TimesNewRomanPSMT" w:hAnsi="TimesNewRomanPSMT" w:cs="TimesNewRomanPSMT"/>
          <w:color w:val="000000"/>
          <w:lang w:val="en-GB"/>
        </w:rPr>
      </w:pPr>
    </w:p>
    <w:p w14:paraId="7DBC348C" w14:textId="77777777" w:rsidR="00984C05" w:rsidRDefault="00984C05" w:rsidP="00485B40">
      <w:pPr>
        <w:autoSpaceDE w:val="0"/>
        <w:autoSpaceDN w:val="0"/>
        <w:adjustRightInd w:val="0"/>
        <w:spacing w:after="0" w:line="240" w:lineRule="auto"/>
        <w:jc w:val="both"/>
        <w:rPr>
          <w:rFonts w:ascii="TimesNewRomanPSMT" w:hAnsi="TimesNewRomanPSMT" w:cs="TimesNewRomanPSMT"/>
          <w:color w:val="000000"/>
          <w:lang w:val="en-GB"/>
        </w:rPr>
      </w:pPr>
    </w:p>
    <w:p w14:paraId="2BD19478" w14:textId="223978D7" w:rsidR="00984C05" w:rsidRPr="00485B40" w:rsidRDefault="00984C05" w:rsidP="00485B40">
      <w:pPr>
        <w:autoSpaceDE w:val="0"/>
        <w:autoSpaceDN w:val="0"/>
        <w:adjustRightInd w:val="0"/>
        <w:spacing w:after="0" w:line="240" w:lineRule="auto"/>
        <w:jc w:val="both"/>
        <w:rPr>
          <w:rFonts w:ascii="TimesNewRomanPSMT" w:hAnsi="TimesNewRomanPSMT" w:cs="TimesNewRomanPSMT"/>
          <w:color w:val="000000"/>
          <w:lang w:val="en-GB"/>
        </w:rPr>
      </w:pPr>
      <w:r>
        <w:rPr>
          <w:rFonts w:ascii="TimesNewRomanPSMT" w:hAnsi="TimesNewRomanPSMT" w:cs="TimesNewRomanPSMT"/>
          <w:color w:val="000000"/>
          <w:lang w:val="en-GB"/>
        </w:rPr>
        <w:t>Annex II</w:t>
      </w:r>
    </w:p>
    <w:p w14:paraId="5A100680" w14:textId="0A3D85DF" w:rsidR="00421D38" w:rsidRPr="00485B40" w:rsidRDefault="00984C05" w:rsidP="00485B40">
      <w:pPr>
        <w:autoSpaceDE w:val="0"/>
        <w:autoSpaceDN w:val="0"/>
        <w:adjustRightInd w:val="0"/>
        <w:spacing w:after="0" w:line="240" w:lineRule="auto"/>
        <w:contextualSpacing/>
        <w:jc w:val="both"/>
        <w:rPr>
          <w:rFonts w:ascii="TimesNewRomanPSMT" w:hAnsi="TimesNewRomanPSMT" w:cs="TimesNewRomanPSMT"/>
          <w:color w:val="000000"/>
          <w:lang w:val="en-GB"/>
        </w:rPr>
      </w:pPr>
      <w:r>
        <w:rPr>
          <w:rFonts w:ascii="TimesNewRomanPSMT" w:hAnsi="TimesNewRomanPSMT" w:cs="TimesNewRomanPSMT"/>
          <w:color w:val="000000"/>
          <w:lang w:val="en-GB"/>
        </w:rPr>
        <w:t xml:space="preserve">In accordance with Article 27, the maximum percentage of the remaining available margin is </w:t>
      </w:r>
      <w:r w:rsidR="0064768A" w:rsidRPr="00485B40">
        <w:rPr>
          <w:rFonts w:ascii="TimesNewRomanPSMT" w:hAnsi="TimesNewRomanPSMT" w:cs="TimesNewRomanPSMT"/>
          <w:color w:val="000000"/>
          <w:highlight w:val="yellow"/>
          <w:lang w:val="en-GB"/>
        </w:rPr>
        <w:t>x</w:t>
      </w:r>
      <w:r w:rsidRPr="00485B40">
        <w:rPr>
          <w:rFonts w:ascii="TimesNewRomanPSMT" w:hAnsi="TimesNewRomanPSMT" w:cs="TimesNewRomanPSMT"/>
          <w:color w:val="000000"/>
          <w:lang w:val="en-GB"/>
        </w:rPr>
        <w:t>% for the conservative approach within Intraday timeframe.</w:t>
      </w:r>
    </w:p>
    <w:sectPr w:rsidR="00421D38" w:rsidRPr="00485B40" w:rsidSect="004D15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37F6B"/>
    <w:multiLevelType w:val="hybridMultilevel"/>
    <w:tmpl w:val="98A2E3E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3059B2"/>
    <w:multiLevelType w:val="hybridMultilevel"/>
    <w:tmpl w:val="8538355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F6D2EDD"/>
    <w:multiLevelType w:val="hybridMultilevel"/>
    <w:tmpl w:val="876A5F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2227448"/>
    <w:multiLevelType w:val="hybridMultilevel"/>
    <w:tmpl w:val="50F67606"/>
    <w:lvl w:ilvl="0" w:tplc="BC9E87D4">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15:restartNumberingAfterBreak="0">
    <w:nsid w:val="377C3D2B"/>
    <w:multiLevelType w:val="hybridMultilevel"/>
    <w:tmpl w:val="A5EA82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A95FEC"/>
    <w:multiLevelType w:val="hybridMultilevel"/>
    <w:tmpl w:val="3552F2BA"/>
    <w:lvl w:ilvl="0" w:tplc="4A72882A">
      <w:start w:val="1"/>
      <w:numFmt w:val="decimal"/>
      <w:lvlText w:val="%1."/>
      <w:lvlJc w:val="left"/>
      <w:pPr>
        <w:tabs>
          <w:tab w:val="num" w:pos="720"/>
        </w:tabs>
        <w:ind w:left="720" w:hanging="360"/>
      </w:pPr>
    </w:lvl>
    <w:lvl w:ilvl="1" w:tplc="154C7FD0" w:tentative="1">
      <w:start w:val="1"/>
      <w:numFmt w:val="decimal"/>
      <w:lvlText w:val="%2."/>
      <w:lvlJc w:val="left"/>
      <w:pPr>
        <w:tabs>
          <w:tab w:val="num" w:pos="1440"/>
        </w:tabs>
        <w:ind w:left="1440" w:hanging="360"/>
      </w:pPr>
    </w:lvl>
    <w:lvl w:ilvl="2" w:tplc="B944D568" w:tentative="1">
      <w:start w:val="1"/>
      <w:numFmt w:val="decimal"/>
      <w:lvlText w:val="%3."/>
      <w:lvlJc w:val="left"/>
      <w:pPr>
        <w:tabs>
          <w:tab w:val="num" w:pos="2160"/>
        </w:tabs>
        <w:ind w:left="2160" w:hanging="360"/>
      </w:pPr>
    </w:lvl>
    <w:lvl w:ilvl="3" w:tplc="A4FCBF54" w:tentative="1">
      <w:start w:val="1"/>
      <w:numFmt w:val="decimal"/>
      <w:lvlText w:val="%4."/>
      <w:lvlJc w:val="left"/>
      <w:pPr>
        <w:tabs>
          <w:tab w:val="num" w:pos="2880"/>
        </w:tabs>
        <w:ind w:left="2880" w:hanging="360"/>
      </w:pPr>
    </w:lvl>
    <w:lvl w:ilvl="4" w:tplc="7438F552" w:tentative="1">
      <w:start w:val="1"/>
      <w:numFmt w:val="decimal"/>
      <w:lvlText w:val="%5."/>
      <w:lvlJc w:val="left"/>
      <w:pPr>
        <w:tabs>
          <w:tab w:val="num" w:pos="3600"/>
        </w:tabs>
        <w:ind w:left="3600" w:hanging="360"/>
      </w:pPr>
    </w:lvl>
    <w:lvl w:ilvl="5" w:tplc="E3BC25FA" w:tentative="1">
      <w:start w:val="1"/>
      <w:numFmt w:val="decimal"/>
      <w:lvlText w:val="%6."/>
      <w:lvlJc w:val="left"/>
      <w:pPr>
        <w:tabs>
          <w:tab w:val="num" w:pos="4320"/>
        </w:tabs>
        <w:ind w:left="4320" w:hanging="360"/>
      </w:pPr>
    </w:lvl>
    <w:lvl w:ilvl="6" w:tplc="2F08A410" w:tentative="1">
      <w:start w:val="1"/>
      <w:numFmt w:val="decimal"/>
      <w:lvlText w:val="%7."/>
      <w:lvlJc w:val="left"/>
      <w:pPr>
        <w:tabs>
          <w:tab w:val="num" w:pos="5040"/>
        </w:tabs>
        <w:ind w:left="5040" w:hanging="360"/>
      </w:pPr>
    </w:lvl>
    <w:lvl w:ilvl="7" w:tplc="6BE80FE0" w:tentative="1">
      <w:start w:val="1"/>
      <w:numFmt w:val="decimal"/>
      <w:lvlText w:val="%8."/>
      <w:lvlJc w:val="left"/>
      <w:pPr>
        <w:tabs>
          <w:tab w:val="num" w:pos="5760"/>
        </w:tabs>
        <w:ind w:left="5760" w:hanging="360"/>
      </w:pPr>
    </w:lvl>
    <w:lvl w:ilvl="8" w:tplc="4B462F56" w:tentative="1">
      <w:start w:val="1"/>
      <w:numFmt w:val="decimal"/>
      <w:lvlText w:val="%9."/>
      <w:lvlJc w:val="left"/>
      <w:pPr>
        <w:tabs>
          <w:tab w:val="num" w:pos="6480"/>
        </w:tabs>
        <w:ind w:left="6480" w:hanging="360"/>
      </w:pPr>
    </w:lvl>
  </w:abstractNum>
  <w:abstractNum w:abstractNumId="6" w15:restartNumberingAfterBreak="0">
    <w:nsid w:val="480235E7"/>
    <w:multiLevelType w:val="hybridMultilevel"/>
    <w:tmpl w:val="1818BD4C"/>
    <w:lvl w:ilvl="0" w:tplc="A1248B1C">
      <w:start w:val="1"/>
      <w:numFmt w:val="bullet"/>
      <w:lvlText w:val="•"/>
      <w:lvlJc w:val="left"/>
      <w:pPr>
        <w:tabs>
          <w:tab w:val="num" w:pos="720"/>
        </w:tabs>
        <w:ind w:left="720" w:hanging="360"/>
      </w:pPr>
      <w:rPr>
        <w:rFonts w:ascii="Arial" w:hAnsi="Arial" w:hint="default"/>
      </w:rPr>
    </w:lvl>
    <w:lvl w:ilvl="1" w:tplc="545CDD06" w:tentative="1">
      <w:start w:val="1"/>
      <w:numFmt w:val="bullet"/>
      <w:lvlText w:val="•"/>
      <w:lvlJc w:val="left"/>
      <w:pPr>
        <w:tabs>
          <w:tab w:val="num" w:pos="1440"/>
        </w:tabs>
        <w:ind w:left="1440" w:hanging="360"/>
      </w:pPr>
      <w:rPr>
        <w:rFonts w:ascii="Arial" w:hAnsi="Arial" w:hint="default"/>
      </w:rPr>
    </w:lvl>
    <w:lvl w:ilvl="2" w:tplc="ED963678" w:tentative="1">
      <w:start w:val="1"/>
      <w:numFmt w:val="bullet"/>
      <w:lvlText w:val="•"/>
      <w:lvlJc w:val="left"/>
      <w:pPr>
        <w:tabs>
          <w:tab w:val="num" w:pos="2160"/>
        </w:tabs>
        <w:ind w:left="2160" w:hanging="360"/>
      </w:pPr>
      <w:rPr>
        <w:rFonts w:ascii="Arial" w:hAnsi="Arial" w:hint="default"/>
      </w:rPr>
    </w:lvl>
    <w:lvl w:ilvl="3" w:tplc="0736F6E8" w:tentative="1">
      <w:start w:val="1"/>
      <w:numFmt w:val="bullet"/>
      <w:lvlText w:val="•"/>
      <w:lvlJc w:val="left"/>
      <w:pPr>
        <w:tabs>
          <w:tab w:val="num" w:pos="2880"/>
        </w:tabs>
        <w:ind w:left="2880" w:hanging="360"/>
      </w:pPr>
      <w:rPr>
        <w:rFonts w:ascii="Arial" w:hAnsi="Arial" w:hint="default"/>
      </w:rPr>
    </w:lvl>
    <w:lvl w:ilvl="4" w:tplc="A5F07DF8" w:tentative="1">
      <w:start w:val="1"/>
      <w:numFmt w:val="bullet"/>
      <w:lvlText w:val="•"/>
      <w:lvlJc w:val="left"/>
      <w:pPr>
        <w:tabs>
          <w:tab w:val="num" w:pos="3600"/>
        </w:tabs>
        <w:ind w:left="3600" w:hanging="360"/>
      </w:pPr>
      <w:rPr>
        <w:rFonts w:ascii="Arial" w:hAnsi="Arial" w:hint="default"/>
      </w:rPr>
    </w:lvl>
    <w:lvl w:ilvl="5" w:tplc="297E1E04" w:tentative="1">
      <w:start w:val="1"/>
      <w:numFmt w:val="bullet"/>
      <w:lvlText w:val="•"/>
      <w:lvlJc w:val="left"/>
      <w:pPr>
        <w:tabs>
          <w:tab w:val="num" w:pos="4320"/>
        </w:tabs>
        <w:ind w:left="4320" w:hanging="360"/>
      </w:pPr>
      <w:rPr>
        <w:rFonts w:ascii="Arial" w:hAnsi="Arial" w:hint="default"/>
      </w:rPr>
    </w:lvl>
    <w:lvl w:ilvl="6" w:tplc="BF108362" w:tentative="1">
      <w:start w:val="1"/>
      <w:numFmt w:val="bullet"/>
      <w:lvlText w:val="•"/>
      <w:lvlJc w:val="left"/>
      <w:pPr>
        <w:tabs>
          <w:tab w:val="num" w:pos="5040"/>
        </w:tabs>
        <w:ind w:left="5040" w:hanging="360"/>
      </w:pPr>
      <w:rPr>
        <w:rFonts w:ascii="Arial" w:hAnsi="Arial" w:hint="default"/>
      </w:rPr>
    </w:lvl>
    <w:lvl w:ilvl="7" w:tplc="B40E0ABA" w:tentative="1">
      <w:start w:val="1"/>
      <w:numFmt w:val="bullet"/>
      <w:lvlText w:val="•"/>
      <w:lvlJc w:val="left"/>
      <w:pPr>
        <w:tabs>
          <w:tab w:val="num" w:pos="5760"/>
        </w:tabs>
        <w:ind w:left="5760" w:hanging="360"/>
      </w:pPr>
      <w:rPr>
        <w:rFonts w:ascii="Arial" w:hAnsi="Arial" w:hint="default"/>
      </w:rPr>
    </w:lvl>
    <w:lvl w:ilvl="8" w:tplc="D1E2871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9C37A61"/>
    <w:multiLevelType w:val="hybridMultilevel"/>
    <w:tmpl w:val="F0DE0CE8"/>
    <w:lvl w:ilvl="0" w:tplc="040C0017">
      <w:start w:val="1"/>
      <w:numFmt w:val="lowerLetter"/>
      <w:lvlText w:val="%1)"/>
      <w:lvlJc w:val="left"/>
      <w:pPr>
        <w:ind w:left="833" w:hanging="360"/>
      </w:p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8" w15:restartNumberingAfterBreak="0">
    <w:nsid w:val="5D8759B2"/>
    <w:multiLevelType w:val="hybridMultilevel"/>
    <w:tmpl w:val="A258A93E"/>
    <w:lvl w:ilvl="0" w:tplc="040C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A41AD0"/>
    <w:multiLevelType w:val="hybridMultilevel"/>
    <w:tmpl w:val="AFCEFA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3C63646"/>
    <w:multiLevelType w:val="hybridMultilevel"/>
    <w:tmpl w:val="BFCC89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7D204CA"/>
    <w:multiLevelType w:val="hybridMultilevel"/>
    <w:tmpl w:val="EA320C32"/>
    <w:lvl w:ilvl="0" w:tplc="0809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4"/>
  </w:num>
  <w:num w:numId="5">
    <w:abstractNumId w:val="7"/>
  </w:num>
  <w:num w:numId="6">
    <w:abstractNumId w:val="3"/>
  </w:num>
  <w:num w:numId="7">
    <w:abstractNumId w:val="3"/>
  </w:num>
  <w:num w:numId="8">
    <w:abstractNumId w:val="9"/>
  </w:num>
  <w:num w:numId="9">
    <w:abstractNumId w:val="1"/>
  </w:num>
  <w:num w:numId="10">
    <w:abstractNumId w:val="8"/>
  </w:num>
  <w:num w:numId="11">
    <w:abstractNumId w:val="0"/>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QBiU1MzM0tTS0NLCyUdpeDU4uLM/DyQAsNaAIVVs+ssAAAA"/>
  </w:docVars>
  <w:rsids>
    <w:rsidRoot w:val="00063375"/>
    <w:rsid w:val="00004448"/>
    <w:rsid w:val="0001024C"/>
    <w:rsid w:val="00010F3F"/>
    <w:rsid w:val="00014353"/>
    <w:rsid w:val="00062455"/>
    <w:rsid w:val="00062D61"/>
    <w:rsid w:val="00063375"/>
    <w:rsid w:val="00074774"/>
    <w:rsid w:val="000D270D"/>
    <w:rsid w:val="000F538F"/>
    <w:rsid w:val="00105ACC"/>
    <w:rsid w:val="00114B96"/>
    <w:rsid w:val="001225F1"/>
    <w:rsid w:val="0012468A"/>
    <w:rsid w:val="0015405E"/>
    <w:rsid w:val="001569D1"/>
    <w:rsid w:val="00176818"/>
    <w:rsid w:val="00197B96"/>
    <w:rsid w:val="001A5160"/>
    <w:rsid w:val="001C18BE"/>
    <w:rsid w:val="001D4B2E"/>
    <w:rsid w:val="001D6D4F"/>
    <w:rsid w:val="001E7413"/>
    <w:rsid w:val="001F4A4E"/>
    <w:rsid w:val="00210C94"/>
    <w:rsid w:val="00212294"/>
    <w:rsid w:val="00236DB7"/>
    <w:rsid w:val="002451C6"/>
    <w:rsid w:val="00253004"/>
    <w:rsid w:val="002651A0"/>
    <w:rsid w:val="002661B0"/>
    <w:rsid w:val="00272C7A"/>
    <w:rsid w:val="00283D38"/>
    <w:rsid w:val="00286198"/>
    <w:rsid w:val="002B54DA"/>
    <w:rsid w:val="002B6713"/>
    <w:rsid w:val="002B6C77"/>
    <w:rsid w:val="002C3E98"/>
    <w:rsid w:val="002E7DC9"/>
    <w:rsid w:val="00305194"/>
    <w:rsid w:val="00323CB9"/>
    <w:rsid w:val="003245D7"/>
    <w:rsid w:val="003412B8"/>
    <w:rsid w:val="00360B0E"/>
    <w:rsid w:val="00370958"/>
    <w:rsid w:val="00372FE9"/>
    <w:rsid w:val="00376294"/>
    <w:rsid w:val="003A6D3F"/>
    <w:rsid w:val="003B4373"/>
    <w:rsid w:val="003C3915"/>
    <w:rsid w:val="003C39CC"/>
    <w:rsid w:val="003C7073"/>
    <w:rsid w:val="003C7BEC"/>
    <w:rsid w:val="003D3771"/>
    <w:rsid w:val="003D6D66"/>
    <w:rsid w:val="003E4889"/>
    <w:rsid w:val="003F2D1D"/>
    <w:rsid w:val="00421D38"/>
    <w:rsid w:val="00423C47"/>
    <w:rsid w:val="00425747"/>
    <w:rsid w:val="0044764E"/>
    <w:rsid w:val="004624D2"/>
    <w:rsid w:val="00470362"/>
    <w:rsid w:val="004752DA"/>
    <w:rsid w:val="00485B40"/>
    <w:rsid w:val="004863D6"/>
    <w:rsid w:val="004B0360"/>
    <w:rsid w:val="004C5349"/>
    <w:rsid w:val="004D03E7"/>
    <w:rsid w:val="004D15C3"/>
    <w:rsid w:val="004D3B27"/>
    <w:rsid w:val="00506A93"/>
    <w:rsid w:val="00506B4F"/>
    <w:rsid w:val="0051581B"/>
    <w:rsid w:val="005502B9"/>
    <w:rsid w:val="0055592D"/>
    <w:rsid w:val="0058026D"/>
    <w:rsid w:val="005849F0"/>
    <w:rsid w:val="005A0929"/>
    <w:rsid w:val="005B652E"/>
    <w:rsid w:val="005C24F0"/>
    <w:rsid w:val="005C7C3C"/>
    <w:rsid w:val="005D4ED2"/>
    <w:rsid w:val="00600F03"/>
    <w:rsid w:val="006072C7"/>
    <w:rsid w:val="00632077"/>
    <w:rsid w:val="0063393E"/>
    <w:rsid w:val="0064768A"/>
    <w:rsid w:val="00650B52"/>
    <w:rsid w:val="00662BBB"/>
    <w:rsid w:val="00666655"/>
    <w:rsid w:val="00677DE2"/>
    <w:rsid w:val="00681D4F"/>
    <w:rsid w:val="006C7A3D"/>
    <w:rsid w:val="006D20C8"/>
    <w:rsid w:val="006D7616"/>
    <w:rsid w:val="006E1A0A"/>
    <w:rsid w:val="006E57A2"/>
    <w:rsid w:val="0071197D"/>
    <w:rsid w:val="007170B9"/>
    <w:rsid w:val="007350C6"/>
    <w:rsid w:val="007714D1"/>
    <w:rsid w:val="00792282"/>
    <w:rsid w:val="00797D2C"/>
    <w:rsid w:val="007B734C"/>
    <w:rsid w:val="007C1406"/>
    <w:rsid w:val="007C4C56"/>
    <w:rsid w:val="007D218D"/>
    <w:rsid w:val="007E6F84"/>
    <w:rsid w:val="007E73FE"/>
    <w:rsid w:val="00801A77"/>
    <w:rsid w:val="00826309"/>
    <w:rsid w:val="00827955"/>
    <w:rsid w:val="008309E7"/>
    <w:rsid w:val="008341C1"/>
    <w:rsid w:val="00841679"/>
    <w:rsid w:val="00843F2E"/>
    <w:rsid w:val="008650E4"/>
    <w:rsid w:val="00871791"/>
    <w:rsid w:val="008A4BB7"/>
    <w:rsid w:val="008A62AD"/>
    <w:rsid w:val="008B0073"/>
    <w:rsid w:val="008B4E24"/>
    <w:rsid w:val="008D2627"/>
    <w:rsid w:val="008E18E4"/>
    <w:rsid w:val="008E4AC6"/>
    <w:rsid w:val="008F353F"/>
    <w:rsid w:val="009022AE"/>
    <w:rsid w:val="0091192C"/>
    <w:rsid w:val="00925003"/>
    <w:rsid w:val="00957360"/>
    <w:rsid w:val="009716C7"/>
    <w:rsid w:val="0097798F"/>
    <w:rsid w:val="0098334A"/>
    <w:rsid w:val="009846DB"/>
    <w:rsid w:val="00984C05"/>
    <w:rsid w:val="009B1DAF"/>
    <w:rsid w:val="009C570D"/>
    <w:rsid w:val="009E770B"/>
    <w:rsid w:val="00A37046"/>
    <w:rsid w:val="00A745BB"/>
    <w:rsid w:val="00A77A8D"/>
    <w:rsid w:val="00A8304F"/>
    <w:rsid w:val="00A86DF9"/>
    <w:rsid w:val="00A9178F"/>
    <w:rsid w:val="00AC3DC4"/>
    <w:rsid w:val="00AD5D54"/>
    <w:rsid w:val="00AE3042"/>
    <w:rsid w:val="00AF23CB"/>
    <w:rsid w:val="00B01650"/>
    <w:rsid w:val="00B56A6E"/>
    <w:rsid w:val="00B71E02"/>
    <w:rsid w:val="00B76AF1"/>
    <w:rsid w:val="00B91188"/>
    <w:rsid w:val="00C03434"/>
    <w:rsid w:val="00C13B50"/>
    <w:rsid w:val="00C233E6"/>
    <w:rsid w:val="00CA614D"/>
    <w:rsid w:val="00CB3231"/>
    <w:rsid w:val="00CB375A"/>
    <w:rsid w:val="00CB513A"/>
    <w:rsid w:val="00CC5502"/>
    <w:rsid w:val="00CD1514"/>
    <w:rsid w:val="00CE2EDD"/>
    <w:rsid w:val="00D00184"/>
    <w:rsid w:val="00D22A05"/>
    <w:rsid w:val="00D22A1B"/>
    <w:rsid w:val="00D40D9B"/>
    <w:rsid w:val="00D42C19"/>
    <w:rsid w:val="00D50533"/>
    <w:rsid w:val="00D724C4"/>
    <w:rsid w:val="00DC16E4"/>
    <w:rsid w:val="00DC270B"/>
    <w:rsid w:val="00E077FA"/>
    <w:rsid w:val="00E313CB"/>
    <w:rsid w:val="00E365E7"/>
    <w:rsid w:val="00E37E37"/>
    <w:rsid w:val="00E479C7"/>
    <w:rsid w:val="00E56859"/>
    <w:rsid w:val="00E72E4E"/>
    <w:rsid w:val="00E87727"/>
    <w:rsid w:val="00E91E15"/>
    <w:rsid w:val="00EA23BD"/>
    <w:rsid w:val="00EA6322"/>
    <w:rsid w:val="00EB479E"/>
    <w:rsid w:val="00ED3019"/>
    <w:rsid w:val="00ED4FA7"/>
    <w:rsid w:val="00EF4302"/>
    <w:rsid w:val="00F06E38"/>
    <w:rsid w:val="00F14540"/>
    <w:rsid w:val="00F169FA"/>
    <w:rsid w:val="00F17C60"/>
    <w:rsid w:val="00F17E96"/>
    <w:rsid w:val="00F40107"/>
    <w:rsid w:val="00F55E41"/>
    <w:rsid w:val="00F71E26"/>
    <w:rsid w:val="00F96E6A"/>
    <w:rsid w:val="00FA07F1"/>
    <w:rsid w:val="00FA36F7"/>
    <w:rsid w:val="00FD22CE"/>
    <w:rsid w:val="00FE0D56"/>
    <w:rsid w:val="00FE72D9"/>
    <w:rsid w:val="01940E39"/>
    <w:rsid w:val="09BB783F"/>
    <w:rsid w:val="10ABA2B6"/>
    <w:rsid w:val="139245E6"/>
    <w:rsid w:val="14BA3218"/>
    <w:rsid w:val="1AF5B87F"/>
    <w:rsid w:val="1C06E281"/>
    <w:rsid w:val="200AD75F"/>
    <w:rsid w:val="253B8CB8"/>
    <w:rsid w:val="269167AA"/>
    <w:rsid w:val="31BB896C"/>
    <w:rsid w:val="4FE41DA9"/>
    <w:rsid w:val="51849BD9"/>
    <w:rsid w:val="587CBD54"/>
    <w:rsid w:val="5F5A9748"/>
    <w:rsid w:val="5FC0D591"/>
    <w:rsid w:val="6E109354"/>
    <w:rsid w:val="6EA4056E"/>
    <w:rsid w:val="70CAF29D"/>
    <w:rsid w:val="757C3359"/>
    <w:rsid w:val="7F7847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17D4D"/>
  <w15:docId w15:val="{072A87FC-8197-492B-842F-B7F4687FE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375"/>
    <w:pPr>
      <w:ind w:left="720"/>
      <w:contextualSpacing/>
    </w:pPr>
  </w:style>
  <w:style w:type="character" w:styleId="CommentReference">
    <w:name w:val="annotation reference"/>
    <w:basedOn w:val="DefaultParagraphFont"/>
    <w:uiPriority w:val="99"/>
    <w:semiHidden/>
    <w:unhideWhenUsed/>
    <w:rsid w:val="008E18E4"/>
    <w:rPr>
      <w:sz w:val="16"/>
      <w:szCs w:val="16"/>
    </w:rPr>
  </w:style>
  <w:style w:type="paragraph" w:styleId="CommentText">
    <w:name w:val="annotation text"/>
    <w:basedOn w:val="Normal"/>
    <w:link w:val="CommentTextChar"/>
    <w:uiPriority w:val="99"/>
    <w:unhideWhenUsed/>
    <w:rsid w:val="008E18E4"/>
    <w:pPr>
      <w:spacing w:line="240" w:lineRule="auto"/>
    </w:pPr>
    <w:rPr>
      <w:sz w:val="20"/>
      <w:szCs w:val="20"/>
    </w:rPr>
  </w:style>
  <w:style w:type="character" w:customStyle="1" w:styleId="CommentTextChar">
    <w:name w:val="Comment Text Char"/>
    <w:basedOn w:val="DefaultParagraphFont"/>
    <w:link w:val="CommentText"/>
    <w:uiPriority w:val="99"/>
    <w:rsid w:val="008E18E4"/>
    <w:rPr>
      <w:sz w:val="20"/>
      <w:szCs w:val="20"/>
    </w:rPr>
  </w:style>
  <w:style w:type="paragraph" w:styleId="CommentSubject">
    <w:name w:val="annotation subject"/>
    <w:basedOn w:val="CommentText"/>
    <w:next w:val="CommentText"/>
    <w:link w:val="CommentSubjectChar"/>
    <w:uiPriority w:val="99"/>
    <w:semiHidden/>
    <w:unhideWhenUsed/>
    <w:rsid w:val="008E18E4"/>
    <w:rPr>
      <w:b/>
      <w:bCs/>
    </w:rPr>
  </w:style>
  <w:style w:type="character" w:customStyle="1" w:styleId="CommentSubjectChar">
    <w:name w:val="Comment Subject Char"/>
    <w:basedOn w:val="CommentTextChar"/>
    <w:link w:val="CommentSubject"/>
    <w:uiPriority w:val="99"/>
    <w:semiHidden/>
    <w:rsid w:val="008E18E4"/>
    <w:rPr>
      <w:b/>
      <w:bCs/>
      <w:sz w:val="20"/>
      <w:szCs w:val="20"/>
    </w:rPr>
  </w:style>
  <w:style w:type="paragraph" w:styleId="BalloonText">
    <w:name w:val="Balloon Text"/>
    <w:basedOn w:val="Normal"/>
    <w:link w:val="BalloonTextChar"/>
    <w:uiPriority w:val="99"/>
    <w:semiHidden/>
    <w:unhideWhenUsed/>
    <w:rsid w:val="008E18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8E4"/>
    <w:rPr>
      <w:rFonts w:ascii="Segoe UI" w:hAnsi="Segoe UI" w:cs="Segoe UI"/>
      <w:sz w:val="18"/>
      <w:szCs w:val="18"/>
    </w:rPr>
  </w:style>
  <w:style w:type="paragraph" w:styleId="Revision">
    <w:name w:val="Revision"/>
    <w:hidden/>
    <w:uiPriority w:val="99"/>
    <w:semiHidden/>
    <w:rsid w:val="00801A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050773">
      <w:bodyDiv w:val="1"/>
      <w:marLeft w:val="0"/>
      <w:marRight w:val="0"/>
      <w:marTop w:val="0"/>
      <w:marBottom w:val="0"/>
      <w:divBdr>
        <w:top w:val="none" w:sz="0" w:space="0" w:color="auto"/>
        <w:left w:val="none" w:sz="0" w:space="0" w:color="auto"/>
        <w:bottom w:val="none" w:sz="0" w:space="0" w:color="auto"/>
        <w:right w:val="none" w:sz="0" w:space="0" w:color="auto"/>
      </w:divBdr>
    </w:div>
    <w:div w:id="461995439">
      <w:bodyDiv w:val="1"/>
      <w:marLeft w:val="0"/>
      <w:marRight w:val="0"/>
      <w:marTop w:val="0"/>
      <w:marBottom w:val="0"/>
      <w:divBdr>
        <w:top w:val="none" w:sz="0" w:space="0" w:color="auto"/>
        <w:left w:val="none" w:sz="0" w:space="0" w:color="auto"/>
        <w:bottom w:val="none" w:sz="0" w:space="0" w:color="auto"/>
        <w:right w:val="none" w:sz="0" w:space="0" w:color="auto"/>
      </w:divBdr>
    </w:div>
    <w:div w:id="559755508">
      <w:bodyDiv w:val="1"/>
      <w:marLeft w:val="0"/>
      <w:marRight w:val="0"/>
      <w:marTop w:val="0"/>
      <w:marBottom w:val="0"/>
      <w:divBdr>
        <w:top w:val="none" w:sz="0" w:space="0" w:color="auto"/>
        <w:left w:val="none" w:sz="0" w:space="0" w:color="auto"/>
        <w:bottom w:val="none" w:sz="0" w:space="0" w:color="auto"/>
        <w:right w:val="none" w:sz="0" w:space="0" w:color="auto"/>
      </w:divBdr>
    </w:div>
    <w:div w:id="737434493">
      <w:bodyDiv w:val="1"/>
      <w:marLeft w:val="0"/>
      <w:marRight w:val="0"/>
      <w:marTop w:val="0"/>
      <w:marBottom w:val="0"/>
      <w:divBdr>
        <w:top w:val="none" w:sz="0" w:space="0" w:color="auto"/>
        <w:left w:val="none" w:sz="0" w:space="0" w:color="auto"/>
        <w:bottom w:val="none" w:sz="0" w:space="0" w:color="auto"/>
        <w:right w:val="none" w:sz="0" w:space="0" w:color="auto"/>
      </w:divBdr>
      <w:divsChild>
        <w:div w:id="215972380">
          <w:marLeft w:val="0"/>
          <w:marRight w:val="0"/>
          <w:marTop w:val="0"/>
          <w:marBottom w:val="0"/>
          <w:divBdr>
            <w:top w:val="none" w:sz="0" w:space="0" w:color="auto"/>
            <w:left w:val="none" w:sz="0" w:space="0" w:color="auto"/>
            <w:bottom w:val="none" w:sz="0" w:space="0" w:color="auto"/>
            <w:right w:val="none" w:sz="0" w:space="0" w:color="auto"/>
          </w:divBdr>
          <w:divsChild>
            <w:div w:id="1691179501">
              <w:marLeft w:val="0"/>
              <w:marRight w:val="0"/>
              <w:marTop w:val="0"/>
              <w:marBottom w:val="0"/>
              <w:divBdr>
                <w:top w:val="none" w:sz="0" w:space="0" w:color="auto"/>
                <w:left w:val="none" w:sz="0" w:space="0" w:color="auto"/>
                <w:bottom w:val="none" w:sz="0" w:space="0" w:color="auto"/>
                <w:right w:val="none" w:sz="0" w:space="0" w:color="auto"/>
              </w:divBdr>
            </w:div>
            <w:div w:id="202435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438D9EA1678B40824F52CF9D1C3FA2" ma:contentTypeVersion="0" ma:contentTypeDescription="Create a new document." ma:contentTypeScope="" ma:versionID="b1ddce5b5f6238775a676814c0d0fde5">
  <xsd:schema xmlns:xsd="http://www.w3.org/2001/XMLSchema" xmlns:xs="http://www.w3.org/2001/XMLSchema" xmlns:p="http://schemas.microsoft.com/office/2006/metadata/properties" targetNamespace="http://schemas.microsoft.com/office/2006/metadata/properties" ma:root="true" ma:fieldsID="06e0e3112098b4d1518554ee266199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A108F-D631-4D1F-9CB8-63CF49000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2267D6C-CDFE-4507-A75A-3D62C1D655C4}">
  <ds:schemaRefs>
    <ds:schemaRef ds:uri="http://schemas.microsoft.com/sharepoint/v3/contenttype/forms"/>
  </ds:schemaRefs>
</ds:datastoreItem>
</file>

<file path=customXml/itemProps3.xml><?xml version="1.0" encoding="utf-8"?>
<ds:datastoreItem xmlns:ds="http://schemas.openxmlformats.org/officeDocument/2006/customXml" ds:itemID="{3C3C62DC-99A3-4B27-8AC3-4F5E12339EE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C716D55-5E4A-4161-9874-AC0AFE38E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1158</Words>
  <Characters>6607</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RTE</Company>
  <LinksUpToDate>false</LinksUpToDate>
  <CharactersWithSpaces>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DETRAZ Francois-xavier</dc:creator>
  <cp:lastModifiedBy>Jacques Warichet</cp:lastModifiedBy>
  <cp:revision>3</cp:revision>
  <dcterms:created xsi:type="dcterms:W3CDTF">2020-07-29T10:54:00Z</dcterms:created>
  <dcterms:modified xsi:type="dcterms:W3CDTF">2020-07-29T15:38:00Z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0x0101005A438D9EA1678B40824F52CF9D1C3FA2</vt:lpwstr>
  </property>
</Properties>
</file>