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216E" w14:textId="77777777" w:rsidR="00FF1AB2" w:rsidRPr="000E4D3A" w:rsidRDefault="00FF1AB2" w:rsidP="00FF1AB2"/>
    <w:p w14:paraId="795B216F" w14:textId="77777777" w:rsidR="00FF1AB2" w:rsidRPr="000E4D3A" w:rsidRDefault="00FF1AB2" w:rsidP="00FF1AB2"/>
    <w:p w14:paraId="795B2170" w14:textId="77777777" w:rsidR="00FF1AB2" w:rsidRPr="000E4D3A" w:rsidRDefault="00FF1AB2" w:rsidP="00FF1AB2"/>
    <w:p w14:paraId="795B2171" w14:textId="77777777" w:rsidR="00FF1AB2" w:rsidRPr="000E4D3A" w:rsidRDefault="00FF1AB2" w:rsidP="00FF1AB2"/>
    <w:p w14:paraId="795B2172" w14:textId="77777777" w:rsidR="00FF1AB2" w:rsidRPr="000E4D3A" w:rsidRDefault="00FF1AB2" w:rsidP="00FF1AB2">
      <w:pPr>
        <w:pStyle w:val="Title"/>
      </w:pPr>
    </w:p>
    <w:p w14:paraId="795B2173" w14:textId="3BA2FA73" w:rsidR="00FF1AB2" w:rsidRPr="000E4D3A" w:rsidRDefault="006212B2" w:rsidP="00FF1AB2">
      <w:pPr>
        <w:pStyle w:val="Title"/>
      </w:pPr>
      <w:r w:rsidRPr="000E4D3A">
        <w:t xml:space="preserve">GB </w:t>
      </w:r>
      <w:r w:rsidR="00EA25B2" w:rsidRPr="000E4D3A">
        <w:t xml:space="preserve">LFC Block Operational </w:t>
      </w:r>
      <w:r w:rsidR="00911ABE" w:rsidRPr="000E4D3A">
        <w:t>Meth</w:t>
      </w:r>
      <w:r w:rsidR="00A226A2" w:rsidRPr="000E4D3A">
        <w:t>o</w:t>
      </w:r>
      <w:r w:rsidR="00911ABE" w:rsidRPr="000E4D3A">
        <w:t>dologies</w:t>
      </w:r>
      <w:r w:rsidR="00FF1AB2" w:rsidRPr="000E4D3A">
        <w:br/>
      </w:r>
    </w:p>
    <w:p w14:paraId="795B2174" w14:textId="77777777" w:rsidR="00FF1AB2" w:rsidRPr="000E4D3A" w:rsidRDefault="00FF1AB2" w:rsidP="00FF1AB2"/>
    <w:p w14:paraId="795B2175" w14:textId="77777777" w:rsidR="006212B2" w:rsidRPr="000E4D3A" w:rsidRDefault="006212B2" w:rsidP="006212B2"/>
    <w:p w14:paraId="795B2176" w14:textId="77777777" w:rsidR="00C4001B" w:rsidRPr="000E4D3A" w:rsidRDefault="00C4001B" w:rsidP="00C4001B">
      <w:r w:rsidRPr="000E4D3A">
        <w:t>Revision History</w:t>
      </w:r>
    </w:p>
    <w:tbl>
      <w:tblPr>
        <w:tblW w:w="8782" w:type="dxa"/>
        <w:tblInd w:w="101" w:type="dxa"/>
        <w:tblLayout w:type="fixed"/>
        <w:tblCellMar>
          <w:left w:w="0" w:type="dxa"/>
          <w:right w:w="0" w:type="dxa"/>
        </w:tblCellMar>
        <w:tblLook w:val="01E0" w:firstRow="1" w:lastRow="1" w:firstColumn="1" w:lastColumn="1" w:noHBand="0" w:noVBand="0"/>
      </w:tblPr>
      <w:tblGrid>
        <w:gridCol w:w="705"/>
        <w:gridCol w:w="781"/>
        <w:gridCol w:w="1342"/>
        <w:gridCol w:w="1607"/>
        <w:gridCol w:w="4347"/>
      </w:tblGrid>
      <w:tr w:rsidR="00165AB9" w:rsidRPr="000E4D3A" w14:paraId="795B217C" w14:textId="77777777" w:rsidTr="00A53CC4">
        <w:trPr>
          <w:trHeight w:hRule="exact" w:val="568"/>
        </w:trPr>
        <w:tc>
          <w:tcPr>
            <w:tcW w:w="705" w:type="dxa"/>
            <w:tcBorders>
              <w:top w:val="nil"/>
              <w:left w:val="nil"/>
              <w:bottom w:val="nil"/>
              <w:right w:val="nil"/>
            </w:tcBorders>
          </w:tcPr>
          <w:p w14:paraId="795B2177" w14:textId="77777777" w:rsidR="00165AB9" w:rsidRPr="000E4D3A" w:rsidRDefault="00165AB9" w:rsidP="004A495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795B2178" w14:textId="77777777" w:rsidR="00165AB9" w:rsidRPr="000E4D3A" w:rsidRDefault="0069514C" w:rsidP="0069514C">
            <w:pPr>
              <w:spacing w:before="71" w:after="0" w:line="240" w:lineRule="auto"/>
              <w:ind w:left="134" w:right="-20"/>
              <w:rPr>
                <w:rFonts w:ascii="Arial" w:eastAsia="Arial" w:hAnsi="Arial" w:cs="Arial"/>
                <w:b/>
              </w:rPr>
            </w:pPr>
            <w:r w:rsidRPr="000E4D3A">
              <w:rPr>
                <w:rFonts w:ascii="Arial" w:eastAsia="Arial" w:hAnsi="Arial" w:cs="Arial"/>
                <w:b/>
              </w:rPr>
              <w:t>V0.1</w:t>
            </w:r>
          </w:p>
        </w:tc>
        <w:tc>
          <w:tcPr>
            <w:tcW w:w="1342" w:type="dxa"/>
            <w:tcBorders>
              <w:top w:val="nil"/>
              <w:left w:val="nil"/>
              <w:bottom w:val="nil"/>
              <w:right w:val="nil"/>
            </w:tcBorders>
          </w:tcPr>
          <w:p w14:paraId="795B2179" w14:textId="77777777" w:rsidR="00165AB9" w:rsidRPr="000E4D3A" w:rsidRDefault="006740C9" w:rsidP="006740C9">
            <w:pPr>
              <w:spacing w:before="71" w:after="0" w:line="240" w:lineRule="auto"/>
              <w:ind w:left="73" w:right="-20"/>
              <w:rPr>
                <w:rFonts w:ascii="Arial" w:eastAsia="Arial" w:hAnsi="Arial" w:cs="Arial"/>
                <w:b/>
              </w:rPr>
            </w:pPr>
            <w:r w:rsidRPr="000E4D3A">
              <w:rPr>
                <w:rFonts w:ascii="Arial" w:eastAsia="Arial" w:hAnsi="Arial" w:cs="Arial"/>
                <w:b/>
              </w:rPr>
              <w:t>05.04.</w:t>
            </w:r>
            <w:r w:rsidR="0069514C" w:rsidRPr="000E4D3A">
              <w:rPr>
                <w:rFonts w:ascii="Arial" w:eastAsia="Arial" w:hAnsi="Arial" w:cs="Arial"/>
                <w:b/>
              </w:rPr>
              <w:t>2018</w:t>
            </w:r>
          </w:p>
        </w:tc>
        <w:tc>
          <w:tcPr>
            <w:tcW w:w="1607" w:type="dxa"/>
            <w:tcBorders>
              <w:top w:val="nil"/>
              <w:left w:val="nil"/>
              <w:bottom w:val="nil"/>
              <w:right w:val="nil"/>
            </w:tcBorders>
          </w:tcPr>
          <w:p w14:paraId="795B217A" w14:textId="77777777" w:rsidR="00165AB9" w:rsidRPr="000E4D3A" w:rsidRDefault="00165AB9" w:rsidP="00A8560C">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795B217B" w14:textId="1F717470" w:rsidR="00165AB9" w:rsidRPr="000E4D3A" w:rsidRDefault="0069514C" w:rsidP="00391281">
            <w:pPr>
              <w:spacing w:before="71" w:after="0" w:line="240" w:lineRule="auto"/>
              <w:ind w:left="231" w:right="-20"/>
              <w:rPr>
                <w:rFonts w:ascii="Arial" w:eastAsia="Arial" w:hAnsi="Arial" w:cs="Arial"/>
                <w:b/>
              </w:rPr>
            </w:pPr>
            <w:r w:rsidRPr="000E4D3A">
              <w:rPr>
                <w:rFonts w:ascii="Arial" w:eastAsia="Arial" w:hAnsi="Arial" w:cs="Arial"/>
                <w:b/>
              </w:rPr>
              <w:t xml:space="preserve">NGET </w:t>
            </w:r>
            <w:r w:rsidR="00391281" w:rsidRPr="000E4D3A">
              <w:rPr>
                <w:rFonts w:ascii="Arial" w:eastAsia="Arial" w:hAnsi="Arial" w:cs="Arial"/>
                <w:b/>
              </w:rPr>
              <w:t>proposal</w:t>
            </w:r>
            <w:r w:rsidRPr="000E4D3A">
              <w:rPr>
                <w:rFonts w:ascii="Arial" w:eastAsia="Arial" w:hAnsi="Arial" w:cs="Arial"/>
                <w:b/>
              </w:rPr>
              <w:t xml:space="preserve"> for public consultation </w:t>
            </w:r>
          </w:p>
        </w:tc>
      </w:tr>
      <w:tr w:rsidR="006304FD" w:rsidRPr="000E4D3A" w14:paraId="795B2182" w14:textId="77777777" w:rsidTr="003966DE">
        <w:trPr>
          <w:trHeight w:hRule="exact" w:val="752"/>
        </w:trPr>
        <w:tc>
          <w:tcPr>
            <w:tcW w:w="705" w:type="dxa"/>
            <w:tcBorders>
              <w:top w:val="nil"/>
              <w:left w:val="nil"/>
              <w:bottom w:val="nil"/>
              <w:right w:val="nil"/>
            </w:tcBorders>
          </w:tcPr>
          <w:p w14:paraId="795B217D" w14:textId="77777777" w:rsidR="006304FD" w:rsidRPr="000E4D3A" w:rsidRDefault="006304FD" w:rsidP="006304FD">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795B217E" w14:textId="72E2BCD5" w:rsidR="006304FD" w:rsidRPr="000E4D3A" w:rsidRDefault="006304FD" w:rsidP="006304FD">
            <w:pPr>
              <w:spacing w:before="71" w:after="0" w:line="240" w:lineRule="auto"/>
              <w:ind w:left="134" w:right="-20"/>
              <w:rPr>
                <w:rFonts w:ascii="Arial" w:eastAsia="Arial" w:hAnsi="Arial" w:cs="Arial"/>
                <w:b/>
                <w:bCs/>
              </w:rPr>
            </w:pPr>
            <w:r w:rsidRPr="000E4D3A">
              <w:rPr>
                <w:rFonts w:ascii="Arial" w:eastAsia="Arial" w:hAnsi="Arial" w:cs="Arial"/>
                <w:b/>
              </w:rPr>
              <w:t>V0.2</w:t>
            </w:r>
          </w:p>
        </w:tc>
        <w:tc>
          <w:tcPr>
            <w:tcW w:w="1342" w:type="dxa"/>
            <w:tcBorders>
              <w:top w:val="nil"/>
              <w:left w:val="nil"/>
              <w:bottom w:val="nil"/>
              <w:right w:val="nil"/>
            </w:tcBorders>
          </w:tcPr>
          <w:p w14:paraId="795B217F" w14:textId="38A656DD" w:rsidR="006304FD" w:rsidRPr="000E4D3A" w:rsidRDefault="006304FD" w:rsidP="006304FD">
            <w:pPr>
              <w:spacing w:before="71" w:after="0" w:line="240" w:lineRule="auto"/>
              <w:ind w:left="73" w:right="-20"/>
              <w:rPr>
                <w:rFonts w:ascii="Arial" w:eastAsia="Arial" w:hAnsi="Arial" w:cs="Arial"/>
                <w:b/>
              </w:rPr>
            </w:pPr>
            <w:r w:rsidRPr="000E4D3A">
              <w:rPr>
                <w:rFonts w:ascii="Arial" w:eastAsia="Arial" w:hAnsi="Arial" w:cs="Arial"/>
                <w:b/>
              </w:rPr>
              <w:t>23.07.2018</w:t>
            </w:r>
          </w:p>
        </w:tc>
        <w:tc>
          <w:tcPr>
            <w:tcW w:w="1607" w:type="dxa"/>
            <w:tcBorders>
              <w:top w:val="nil"/>
              <w:left w:val="nil"/>
              <w:bottom w:val="nil"/>
              <w:right w:val="nil"/>
            </w:tcBorders>
          </w:tcPr>
          <w:p w14:paraId="795B2180" w14:textId="77777777" w:rsidR="006304FD" w:rsidRPr="000E4D3A" w:rsidRDefault="006304FD" w:rsidP="006304FD">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795B2181" w14:textId="766EDFE5" w:rsidR="006304FD" w:rsidRPr="000E4D3A" w:rsidRDefault="006304FD" w:rsidP="006304FD">
            <w:pPr>
              <w:spacing w:before="71" w:after="0" w:line="240" w:lineRule="auto"/>
              <w:ind w:left="231" w:right="-20"/>
              <w:rPr>
                <w:rFonts w:ascii="Arial" w:eastAsia="Arial" w:hAnsi="Arial" w:cs="Arial"/>
                <w:b/>
              </w:rPr>
            </w:pPr>
            <w:r w:rsidRPr="000E4D3A">
              <w:rPr>
                <w:rFonts w:ascii="Arial" w:eastAsia="Arial" w:hAnsi="Arial" w:cs="Arial"/>
                <w:b/>
              </w:rPr>
              <w:t>NGET proposal for public consultation (revised Part_A; Part B texts added)</w:t>
            </w:r>
          </w:p>
        </w:tc>
      </w:tr>
      <w:tr w:rsidR="008E4C9F" w:rsidRPr="000E4D3A" w14:paraId="795B2188" w14:textId="77777777" w:rsidTr="00391281">
        <w:trPr>
          <w:trHeight w:hRule="exact" w:val="420"/>
        </w:trPr>
        <w:tc>
          <w:tcPr>
            <w:tcW w:w="705" w:type="dxa"/>
            <w:tcBorders>
              <w:top w:val="nil"/>
              <w:left w:val="nil"/>
              <w:bottom w:val="nil"/>
              <w:right w:val="nil"/>
            </w:tcBorders>
          </w:tcPr>
          <w:p w14:paraId="795B2183" w14:textId="432F82E7" w:rsidR="008E4C9F" w:rsidRPr="000E4D3A" w:rsidRDefault="008E4C9F" w:rsidP="008E4C9F">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795B2184" w14:textId="3C2F2745" w:rsidR="008E4C9F" w:rsidRPr="000E4D3A" w:rsidRDefault="008E4C9F" w:rsidP="008E4C9F">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795B2185" w14:textId="6DEB66B7" w:rsidR="008E4C9F" w:rsidRPr="000E4D3A" w:rsidRDefault="008E4C9F" w:rsidP="008E4C9F">
            <w:pPr>
              <w:spacing w:before="71" w:after="0" w:line="240" w:lineRule="auto"/>
              <w:ind w:left="73" w:right="-20"/>
              <w:rPr>
                <w:rFonts w:ascii="Arial" w:eastAsia="Arial" w:hAnsi="Arial" w:cs="Arial"/>
              </w:rPr>
            </w:pPr>
          </w:p>
        </w:tc>
        <w:tc>
          <w:tcPr>
            <w:tcW w:w="1607" w:type="dxa"/>
            <w:tcBorders>
              <w:top w:val="nil"/>
              <w:left w:val="nil"/>
              <w:bottom w:val="nil"/>
              <w:right w:val="nil"/>
            </w:tcBorders>
          </w:tcPr>
          <w:p w14:paraId="795B2186" w14:textId="77777777" w:rsidR="008E4C9F" w:rsidRPr="000E4D3A" w:rsidRDefault="008E4C9F" w:rsidP="008E4C9F">
            <w:pPr>
              <w:spacing w:before="71" w:after="0" w:line="240" w:lineRule="auto"/>
              <w:ind w:left="169" w:right="-20"/>
              <w:rPr>
                <w:rFonts w:ascii="Arial" w:eastAsia="Arial" w:hAnsi="Arial" w:cs="Arial"/>
              </w:rPr>
            </w:pPr>
          </w:p>
        </w:tc>
        <w:tc>
          <w:tcPr>
            <w:tcW w:w="4347" w:type="dxa"/>
            <w:tcBorders>
              <w:top w:val="nil"/>
              <w:left w:val="nil"/>
              <w:bottom w:val="nil"/>
              <w:right w:val="nil"/>
            </w:tcBorders>
          </w:tcPr>
          <w:p w14:paraId="795B2187" w14:textId="31B44783" w:rsidR="00956906" w:rsidRPr="000E4D3A" w:rsidRDefault="00956906" w:rsidP="008E4C9F">
            <w:pPr>
              <w:spacing w:before="71" w:after="0" w:line="240" w:lineRule="auto"/>
              <w:ind w:left="232" w:right="-20"/>
              <w:rPr>
                <w:rFonts w:ascii="Arial" w:eastAsia="Arial" w:hAnsi="Arial" w:cs="Arial"/>
              </w:rPr>
            </w:pPr>
          </w:p>
        </w:tc>
      </w:tr>
      <w:tr w:rsidR="008E4C9F" w:rsidRPr="000E4D3A" w14:paraId="795B218E" w14:textId="77777777" w:rsidTr="00391281">
        <w:trPr>
          <w:trHeight w:hRule="exact" w:val="609"/>
        </w:trPr>
        <w:tc>
          <w:tcPr>
            <w:tcW w:w="705" w:type="dxa"/>
            <w:tcBorders>
              <w:top w:val="nil"/>
              <w:left w:val="nil"/>
              <w:bottom w:val="nil"/>
              <w:right w:val="nil"/>
            </w:tcBorders>
          </w:tcPr>
          <w:p w14:paraId="795B2189" w14:textId="02755B9B" w:rsidR="008E4C9F" w:rsidRPr="000E4D3A" w:rsidRDefault="008E4C9F" w:rsidP="008E4C9F">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795B218A" w14:textId="711CC9DC" w:rsidR="008E4C9F" w:rsidRPr="000E4D3A" w:rsidRDefault="008E4C9F" w:rsidP="008E4C9F">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95B218B" w14:textId="77777777" w:rsidR="008E4C9F" w:rsidRPr="000E4D3A" w:rsidRDefault="008E4C9F" w:rsidP="008E4C9F">
            <w:pPr>
              <w:spacing w:before="71" w:after="0" w:line="240" w:lineRule="auto"/>
              <w:ind w:left="73" w:right="-20"/>
              <w:rPr>
                <w:rFonts w:ascii="Arial" w:eastAsia="Arial" w:hAnsi="Arial" w:cs="Arial"/>
                <w:b/>
                <w:bCs/>
                <w:highlight w:val="yellow"/>
              </w:rPr>
            </w:pPr>
          </w:p>
        </w:tc>
        <w:tc>
          <w:tcPr>
            <w:tcW w:w="1607" w:type="dxa"/>
            <w:tcBorders>
              <w:top w:val="nil"/>
              <w:left w:val="nil"/>
              <w:bottom w:val="nil"/>
              <w:right w:val="nil"/>
            </w:tcBorders>
          </w:tcPr>
          <w:p w14:paraId="795B218C" w14:textId="77777777" w:rsidR="008E4C9F" w:rsidRPr="000E4D3A" w:rsidRDefault="008E4C9F" w:rsidP="008E4C9F">
            <w:pPr>
              <w:spacing w:before="71" w:after="0" w:line="240" w:lineRule="auto"/>
              <w:ind w:left="169" w:right="-20"/>
              <w:rPr>
                <w:rFonts w:ascii="Arial" w:eastAsia="Arial" w:hAnsi="Arial" w:cs="Arial"/>
                <w:b/>
                <w:bCs/>
                <w:highlight w:val="yellow"/>
              </w:rPr>
            </w:pPr>
          </w:p>
        </w:tc>
        <w:tc>
          <w:tcPr>
            <w:tcW w:w="4347" w:type="dxa"/>
            <w:tcBorders>
              <w:top w:val="nil"/>
              <w:left w:val="nil"/>
              <w:bottom w:val="nil"/>
              <w:right w:val="nil"/>
            </w:tcBorders>
          </w:tcPr>
          <w:p w14:paraId="795B218D" w14:textId="556AEF90" w:rsidR="008E4C9F" w:rsidRPr="000E4D3A" w:rsidRDefault="008E4C9F" w:rsidP="008E4C9F">
            <w:pPr>
              <w:spacing w:before="71" w:after="0" w:line="240" w:lineRule="auto"/>
              <w:ind w:left="232" w:right="-20"/>
              <w:rPr>
                <w:rFonts w:ascii="Arial" w:eastAsia="Arial" w:hAnsi="Arial" w:cs="Arial"/>
                <w:b/>
                <w:bCs/>
                <w:highlight w:val="yellow"/>
              </w:rPr>
            </w:pPr>
          </w:p>
        </w:tc>
      </w:tr>
      <w:tr w:rsidR="00956906" w:rsidRPr="000E4D3A" w14:paraId="796F2F76" w14:textId="77777777" w:rsidTr="00391281">
        <w:trPr>
          <w:trHeight w:hRule="exact" w:val="609"/>
        </w:trPr>
        <w:tc>
          <w:tcPr>
            <w:tcW w:w="705" w:type="dxa"/>
            <w:tcBorders>
              <w:top w:val="nil"/>
              <w:left w:val="nil"/>
              <w:bottom w:val="nil"/>
              <w:right w:val="nil"/>
            </w:tcBorders>
          </w:tcPr>
          <w:p w14:paraId="3F6B0376" w14:textId="77777777" w:rsidR="00956906" w:rsidRPr="000E4D3A" w:rsidRDefault="00956906" w:rsidP="008E4C9F">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0770A601" w14:textId="54EEA049" w:rsidR="00956906" w:rsidRPr="000E4D3A" w:rsidRDefault="00956906" w:rsidP="008E4C9F">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079D2991" w14:textId="60A86F80" w:rsidR="00956906" w:rsidRPr="000E4D3A" w:rsidRDefault="00956906" w:rsidP="008E4C9F">
            <w:pPr>
              <w:spacing w:before="71" w:after="0" w:line="240" w:lineRule="auto"/>
              <w:ind w:left="73" w:right="-20"/>
              <w:rPr>
                <w:rFonts w:ascii="Arial" w:eastAsia="Arial" w:hAnsi="Arial" w:cs="Arial"/>
                <w:b/>
                <w:bCs/>
                <w:highlight w:val="yellow"/>
              </w:rPr>
            </w:pPr>
          </w:p>
        </w:tc>
        <w:tc>
          <w:tcPr>
            <w:tcW w:w="1607" w:type="dxa"/>
            <w:tcBorders>
              <w:top w:val="nil"/>
              <w:left w:val="nil"/>
              <w:bottom w:val="nil"/>
              <w:right w:val="nil"/>
            </w:tcBorders>
          </w:tcPr>
          <w:p w14:paraId="335051CE" w14:textId="77777777" w:rsidR="00956906" w:rsidRPr="000E4D3A" w:rsidRDefault="00956906" w:rsidP="008E4C9F">
            <w:pPr>
              <w:spacing w:before="71" w:after="0" w:line="240" w:lineRule="auto"/>
              <w:ind w:left="169" w:right="-20"/>
              <w:rPr>
                <w:rFonts w:ascii="Arial" w:eastAsia="Arial" w:hAnsi="Arial" w:cs="Arial"/>
                <w:b/>
                <w:bCs/>
                <w:highlight w:val="yellow"/>
              </w:rPr>
            </w:pPr>
          </w:p>
        </w:tc>
        <w:tc>
          <w:tcPr>
            <w:tcW w:w="4347" w:type="dxa"/>
            <w:tcBorders>
              <w:top w:val="nil"/>
              <w:left w:val="nil"/>
              <w:bottom w:val="nil"/>
              <w:right w:val="nil"/>
            </w:tcBorders>
          </w:tcPr>
          <w:p w14:paraId="2B5F132B" w14:textId="3AA2B74E" w:rsidR="00956906" w:rsidRPr="000E4D3A" w:rsidRDefault="00956906" w:rsidP="008E4C9F">
            <w:pPr>
              <w:spacing w:before="71" w:after="0" w:line="240" w:lineRule="auto"/>
              <w:ind w:left="232" w:right="-20"/>
              <w:rPr>
                <w:rFonts w:ascii="Arial" w:eastAsia="Arial" w:hAnsi="Arial" w:cs="Arial"/>
                <w:b/>
                <w:bCs/>
                <w:highlight w:val="yellow"/>
              </w:rPr>
            </w:pPr>
          </w:p>
        </w:tc>
      </w:tr>
    </w:tbl>
    <w:p w14:paraId="795B218F" w14:textId="77777777" w:rsidR="00C73E32" w:rsidRPr="000E4D3A" w:rsidRDefault="00C73E32" w:rsidP="00C73E32"/>
    <w:tbl>
      <w:tblPr>
        <w:tblStyle w:val="TableGrid"/>
        <w:tblW w:w="0" w:type="auto"/>
        <w:tblLook w:val="04A0" w:firstRow="1" w:lastRow="0" w:firstColumn="1" w:lastColumn="0" w:noHBand="0" w:noVBand="1"/>
      </w:tblPr>
      <w:tblGrid>
        <w:gridCol w:w="9062"/>
      </w:tblGrid>
      <w:tr w:rsidR="002D50C4" w:rsidRPr="000E4D3A" w14:paraId="795B2194" w14:textId="77777777" w:rsidTr="002D50C4">
        <w:tc>
          <w:tcPr>
            <w:tcW w:w="9288" w:type="dxa"/>
          </w:tcPr>
          <w:p w14:paraId="795B2190" w14:textId="77777777" w:rsidR="002D50C4" w:rsidRPr="000E4D3A" w:rsidRDefault="002D50C4" w:rsidP="002D50C4">
            <w:pPr>
              <w:autoSpaceDE w:val="0"/>
              <w:autoSpaceDN w:val="0"/>
              <w:adjustRightInd w:val="0"/>
              <w:jc w:val="left"/>
              <w:rPr>
                <w:rFonts w:ascii="Arial" w:hAnsi="Arial" w:cs="Arial"/>
                <w:color w:val="000000"/>
                <w:sz w:val="24"/>
                <w:szCs w:val="24"/>
              </w:rPr>
            </w:pPr>
          </w:p>
          <w:p w14:paraId="795B2191" w14:textId="77777777" w:rsidR="002D50C4" w:rsidRPr="000E4D3A" w:rsidRDefault="002D50C4" w:rsidP="002D50C4">
            <w:pPr>
              <w:autoSpaceDE w:val="0"/>
              <w:autoSpaceDN w:val="0"/>
              <w:adjustRightInd w:val="0"/>
              <w:jc w:val="left"/>
              <w:rPr>
                <w:rFonts w:ascii="Arial" w:hAnsi="Arial" w:cs="Arial"/>
                <w:color w:val="000000"/>
              </w:rPr>
            </w:pPr>
            <w:r w:rsidRPr="000E4D3A">
              <w:rPr>
                <w:rFonts w:ascii="Arial" w:hAnsi="Arial" w:cs="Arial"/>
                <w:b/>
                <w:bCs/>
                <w:color w:val="000000"/>
              </w:rPr>
              <w:t xml:space="preserve">Disclaimer </w:t>
            </w:r>
          </w:p>
          <w:p w14:paraId="795B2192" w14:textId="465FBB93" w:rsidR="002D50C4" w:rsidRPr="000E4D3A" w:rsidRDefault="002D50C4" w:rsidP="00FF1AB2">
            <w:pPr>
              <w:rPr>
                <w:rFonts w:ascii="Arial" w:hAnsi="Arial" w:cs="Arial"/>
                <w:color w:val="000000"/>
              </w:rPr>
            </w:pPr>
            <w:r w:rsidRPr="000E4D3A">
              <w:rPr>
                <w:rFonts w:ascii="Arial" w:hAnsi="Arial" w:cs="Arial"/>
                <w:color w:val="000000"/>
              </w:rPr>
              <w:t xml:space="preserve">This document, provided by </w:t>
            </w:r>
            <w:r w:rsidR="00975C90" w:rsidRPr="000E4D3A">
              <w:rPr>
                <w:rFonts w:ascii="Arial" w:hAnsi="Arial" w:cs="Arial"/>
                <w:color w:val="000000"/>
              </w:rPr>
              <w:t>NGET</w:t>
            </w:r>
            <w:r w:rsidRPr="000E4D3A">
              <w:rPr>
                <w:rFonts w:ascii="Arial" w:hAnsi="Arial" w:cs="Arial"/>
                <w:color w:val="000000"/>
              </w:rPr>
              <w:t xml:space="preserve">, is the draft proposal for the </w:t>
            </w:r>
            <w:r w:rsidR="00FF1AB2" w:rsidRPr="000E4D3A">
              <w:rPr>
                <w:rFonts w:ascii="Arial" w:hAnsi="Arial" w:cs="Arial"/>
                <w:color w:val="000000"/>
              </w:rPr>
              <w:t xml:space="preserve">GB </w:t>
            </w:r>
            <w:r w:rsidR="00EA25B2" w:rsidRPr="000E4D3A">
              <w:rPr>
                <w:rFonts w:ascii="Arial" w:hAnsi="Arial" w:cs="Arial"/>
                <w:color w:val="000000"/>
              </w:rPr>
              <w:t xml:space="preserve">LFC Block Operational </w:t>
            </w:r>
            <w:r w:rsidR="00911ABE" w:rsidRPr="000E4D3A">
              <w:rPr>
                <w:rFonts w:ascii="Arial" w:hAnsi="Arial" w:cs="Arial"/>
                <w:color w:val="000000"/>
              </w:rPr>
              <w:t>Methodolog</w:t>
            </w:r>
            <w:r w:rsidR="00A226A2" w:rsidRPr="000E4D3A">
              <w:rPr>
                <w:rFonts w:ascii="Arial" w:hAnsi="Arial" w:cs="Arial"/>
                <w:color w:val="000000"/>
              </w:rPr>
              <w:t>ie</w:t>
            </w:r>
            <w:r w:rsidR="008941DE" w:rsidRPr="000E4D3A">
              <w:rPr>
                <w:rFonts w:ascii="Arial" w:hAnsi="Arial" w:cs="Arial"/>
                <w:color w:val="000000"/>
              </w:rPr>
              <w:t>s</w:t>
            </w:r>
            <w:r w:rsidR="00FF1AB2" w:rsidRPr="000E4D3A">
              <w:rPr>
                <w:rFonts w:ascii="Arial" w:hAnsi="Arial" w:cs="Arial"/>
                <w:color w:val="000000"/>
              </w:rPr>
              <w:t xml:space="preserve"> </w:t>
            </w:r>
            <w:r w:rsidR="008941DE" w:rsidRPr="000E4D3A">
              <w:rPr>
                <w:rFonts w:ascii="Arial" w:hAnsi="Arial" w:cs="Arial"/>
                <w:color w:val="000000"/>
              </w:rPr>
              <w:t>in accordance with A</w:t>
            </w:r>
            <w:r w:rsidRPr="000E4D3A">
              <w:rPr>
                <w:rFonts w:ascii="Arial" w:hAnsi="Arial" w:cs="Arial"/>
                <w:color w:val="000000"/>
              </w:rPr>
              <w:t xml:space="preserve">rticle </w:t>
            </w:r>
            <w:r w:rsidR="00EA25B2" w:rsidRPr="000E4D3A">
              <w:rPr>
                <w:rFonts w:ascii="Arial" w:hAnsi="Arial" w:cs="Arial"/>
                <w:color w:val="000000"/>
              </w:rPr>
              <w:t>119</w:t>
            </w:r>
            <w:r w:rsidRPr="000E4D3A">
              <w:rPr>
                <w:rFonts w:ascii="Arial" w:hAnsi="Arial" w:cs="Arial"/>
                <w:color w:val="000000"/>
              </w:rPr>
              <w:t xml:space="preserve"> of Commission Regulation (EU) 2017/1485 of 2 August 2017 establishing a guideline on electricity transmission system operation.</w:t>
            </w:r>
          </w:p>
          <w:p w14:paraId="795B2193" w14:textId="77777777" w:rsidR="00FF1AB2" w:rsidRPr="000E4D3A" w:rsidRDefault="00FF1AB2" w:rsidP="00FF1AB2"/>
        </w:tc>
      </w:tr>
    </w:tbl>
    <w:p w14:paraId="795B2195" w14:textId="77777777" w:rsidR="002D50C4" w:rsidRPr="000E4D3A" w:rsidRDefault="002D50C4" w:rsidP="00C73E32"/>
    <w:p w14:paraId="795B21A5" w14:textId="25408352" w:rsidR="00266397" w:rsidRPr="000E4D3A" w:rsidRDefault="00266397"/>
    <w:p w14:paraId="795B21A6" w14:textId="77777777" w:rsidR="00420187" w:rsidRPr="000E4D3A" w:rsidRDefault="00420187">
      <w:pPr>
        <w:jc w:val="left"/>
        <w:rPr>
          <w:rFonts w:ascii="Times New Roman" w:hAnsi="Times New Roman" w:cs="Arial"/>
          <w:b/>
          <w:color w:val="23236E"/>
          <w:sz w:val="24"/>
          <w:szCs w:val="28"/>
        </w:rPr>
      </w:pPr>
      <w:r w:rsidRPr="000E4D3A">
        <w:rPr>
          <w:rFonts w:ascii="Times New Roman" w:hAnsi="Times New Roman" w:cs="Arial"/>
          <w:b/>
          <w:color w:val="23236E"/>
          <w:sz w:val="24"/>
          <w:szCs w:val="28"/>
        </w:rPr>
        <w:br w:type="page"/>
      </w:r>
    </w:p>
    <w:p w14:paraId="795B21AA" w14:textId="77777777" w:rsidR="009B4A26" w:rsidRPr="000E4D3A" w:rsidRDefault="009B4A26" w:rsidP="009B4A26">
      <w:pPr>
        <w:spacing w:line="288" w:lineRule="auto"/>
        <w:jc w:val="center"/>
        <w:outlineLvl w:val="0"/>
        <w:rPr>
          <w:rFonts w:ascii="Times New Roman" w:hAnsi="Times New Roman" w:cs="Arial"/>
          <w:b/>
          <w:color w:val="23236E"/>
          <w:sz w:val="24"/>
          <w:szCs w:val="28"/>
        </w:rPr>
      </w:pPr>
      <w:bookmarkStart w:id="0" w:name="_Toc432586767"/>
      <w:bookmarkStart w:id="1" w:name="_Toc432586787"/>
      <w:bookmarkStart w:id="2" w:name="_Toc445298912"/>
      <w:bookmarkStart w:id="3" w:name="_Toc445299174"/>
      <w:bookmarkStart w:id="4" w:name="_Toc445825430"/>
      <w:bookmarkStart w:id="5" w:name="_Toc517430111"/>
      <w:bookmarkStart w:id="6" w:name="_GoBack"/>
      <w:bookmarkEnd w:id="6"/>
      <w:r w:rsidRPr="000E4D3A">
        <w:rPr>
          <w:rFonts w:ascii="Times New Roman" w:hAnsi="Times New Roman" w:cs="Arial"/>
          <w:b/>
          <w:color w:val="23236E"/>
          <w:sz w:val="24"/>
          <w:szCs w:val="28"/>
        </w:rPr>
        <w:lastRenderedPageBreak/>
        <w:t>Whereas</w:t>
      </w:r>
      <w:bookmarkEnd w:id="0"/>
      <w:bookmarkEnd w:id="1"/>
      <w:bookmarkEnd w:id="2"/>
      <w:bookmarkEnd w:id="3"/>
      <w:bookmarkEnd w:id="4"/>
      <w:bookmarkEnd w:id="5"/>
    </w:p>
    <w:p w14:paraId="605D0B1C" w14:textId="17358E23" w:rsidR="00CD7576" w:rsidRPr="000E4D3A" w:rsidRDefault="00CD7576" w:rsidP="00CD7576">
      <w:pPr>
        <w:pStyle w:val="Paragrapgh-numbered"/>
        <w:rPr>
          <w:color w:val="FF0000"/>
          <w:lang w:val="en-GB"/>
        </w:rPr>
      </w:pPr>
      <w:r w:rsidRPr="000E4D3A">
        <w:rPr>
          <w:lang w:val="en-GB"/>
        </w:rPr>
        <w:t xml:space="preserve">This LFC Block Operational </w:t>
      </w:r>
      <w:r w:rsidR="00911ABE" w:rsidRPr="000E4D3A">
        <w:rPr>
          <w:lang w:val="en-GB"/>
        </w:rPr>
        <w:t>Methodologie</w:t>
      </w:r>
      <w:r w:rsidRPr="000E4D3A">
        <w:rPr>
          <w:lang w:val="en-GB"/>
        </w:rPr>
        <w:t>s (hereafter referred to as “</w:t>
      </w:r>
      <w:r w:rsidR="00911ABE" w:rsidRPr="000E4D3A">
        <w:rPr>
          <w:lang w:val="en-GB"/>
        </w:rPr>
        <w:t>LFCBOM</w:t>
      </w:r>
      <w:r w:rsidRPr="000E4D3A">
        <w:rPr>
          <w:lang w:val="en-GB"/>
        </w:rPr>
        <w:t>”) document applies to the LFC Block of Great Britain and contains methodology texts listed in Article 119 of Commission Regulation (EU) 2017/1485 of 2 August 2017 establishing a guideline on electricity transmission system operation (hereafter referred to as “SOGL”).</w:t>
      </w:r>
      <w:r w:rsidRPr="000E4D3A">
        <w:rPr>
          <w:color w:val="FF0000"/>
          <w:lang w:val="en-GB"/>
        </w:rPr>
        <w:t xml:space="preserve">  </w:t>
      </w:r>
    </w:p>
    <w:p w14:paraId="12B5DEB7" w14:textId="1476F099" w:rsidR="00A05D02" w:rsidRPr="000E4D3A" w:rsidRDefault="00A05D02" w:rsidP="00A05D02">
      <w:pPr>
        <w:pStyle w:val="Paragrapgh-numbered"/>
        <w:rPr>
          <w:lang w:val="en-GB"/>
        </w:rPr>
      </w:pPr>
      <w:r w:rsidRPr="000E4D3A">
        <w:rPr>
          <w:lang w:val="en-GB"/>
        </w:rPr>
        <w:t xml:space="preserve">This LFCBOM document is a proposal for the </w:t>
      </w:r>
      <w:r w:rsidR="00782F6C" w:rsidRPr="000E4D3A">
        <w:rPr>
          <w:lang w:val="en-GB"/>
        </w:rPr>
        <w:t>LFC block</w:t>
      </w:r>
      <w:r w:rsidRPr="000E4D3A">
        <w:rPr>
          <w:lang w:val="en-GB"/>
        </w:rPr>
        <w:t xml:space="preserve"> of Great Britain, developed by the ESO (as defined in Article 2.2).</w:t>
      </w:r>
    </w:p>
    <w:p w14:paraId="353A3085" w14:textId="77777777" w:rsidR="000F3567" w:rsidRPr="000E4D3A" w:rsidRDefault="000F3567" w:rsidP="000F3567">
      <w:pPr>
        <w:pStyle w:val="Paragrapgh-numbered"/>
        <w:rPr>
          <w:lang w:val="en-GB"/>
        </w:rPr>
      </w:pPr>
      <w:r w:rsidRPr="000E4D3A">
        <w:rPr>
          <w:lang w:val="en-GB"/>
        </w:rPr>
        <w:t>This proposal takes into account the general principles and goals set in:</w:t>
      </w:r>
    </w:p>
    <w:p w14:paraId="146429C6" w14:textId="14F64274" w:rsidR="000F3567" w:rsidRPr="000E4D3A" w:rsidRDefault="000F3567" w:rsidP="001C1983">
      <w:pPr>
        <w:pStyle w:val="Paragrapgh-numbered"/>
        <w:numPr>
          <w:ilvl w:val="1"/>
          <w:numId w:val="19"/>
        </w:numPr>
        <w:rPr>
          <w:lang w:val="en-GB"/>
        </w:rPr>
      </w:pPr>
      <w:r w:rsidRPr="000E4D3A">
        <w:rPr>
          <w:lang w:val="en-GB"/>
        </w:rPr>
        <w:t>Regulation (EU) 2017/1485 establishing a guideline on electricity transmission system operation (hereafter referred to as “SOGL Regulation”);</w:t>
      </w:r>
    </w:p>
    <w:p w14:paraId="61A34108" w14:textId="46600B92" w:rsidR="000F3567" w:rsidRPr="000E4D3A" w:rsidRDefault="000F3567" w:rsidP="001C1983">
      <w:pPr>
        <w:pStyle w:val="Paragrapgh-numbered"/>
        <w:numPr>
          <w:ilvl w:val="1"/>
          <w:numId w:val="19"/>
        </w:numPr>
        <w:rPr>
          <w:lang w:val="en-GB"/>
        </w:rPr>
      </w:pPr>
      <w:r w:rsidRPr="000E4D3A">
        <w:rPr>
          <w:lang w:val="en-GB"/>
        </w:rPr>
        <w:t>Regulation (EU) 2015/1222 on Capacity Allocation and Congestion Management (hereafter referred to as “CACM Regulation”).</w:t>
      </w:r>
    </w:p>
    <w:p w14:paraId="077CB0D7" w14:textId="6DA8B90D" w:rsidR="0046206D" w:rsidRPr="000E4D3A" w:rsidRDefault="000F3567" w:rsidP="001C1983">
      <w:pPr>
        <w:pStyle w:val="Paragrapgh-numbered"/>
        <w:numPr>
          <w:ilvl w:val="1"/>
          <w:numId w:val="19"/>
        </w:numPr>
        <w:rPr>
          <w:lang w:val="en-GB"/>
        </w:rPr>
      </w:pPr>
      <w:r w:rsidRPr="000E4D3A">
        <w:rPr>
          <w:lang w:val="en-GB"/>
        </w:rPr>
        <w:t xml:space="preserve">Regulation (EC) No 714/2009 on conditions for access to the network for cross-border exchanges in electricity. </w:t>
      </w:r>
    </w:p>
    <w:p w14:paraId="795B21AD" w14:textId="64F98B4C" w:rsidR="000B082A" w:rsidRPr="000E4D3A" w:rsidRDefault="009B4A26" w:rsidP="00EE1CFB">
      <w:pPr>
        <w:pStyle w:val="Paragrapgh-numbered"/>
        <w:rPr>
          <w:lang w:val="en-GB"/>
        </w:rPr>
      </w:pPr>
      <w:r w:rsidRPr="000E4D3A">
        <w:rPr>
          <w:lang w:val="en-GB"/>
        </w:rPr>
        <w:t xml:space="preserve">The goal of </w:t>
      </w:r>
      <w:r w:rsidR="00F22AD9" w:rsidRPr="000E4D3A">
        <w:rPr>
          <w:lang w:val="en-GB"/>
        </w:rPr>
        <w:t xml:space="preserve">SOGL </w:t>
      </w:r>
      <w:r w:rsidRPr="000E4D3A">
        <w:rPr>
          <w:lang w:val="en-GB"/>
        </w:rPr>
        <w:t>is to safeguard operational security, frequency quality and the efficient use of the interconnected system and resources.</w:t>
      </w:r>
      <w:r w:rsidR="00C6767D" w:rsidRPr="000E4D3A">
        <w:rPr>
          <w:lang w:val="en-GB"/>
        </w:rPr>
        <w:t xml:space="preserve"> </w:t>
      </w:r>
      <w:r w:rsidR="000B082A" w:rsidRPr="000E4D3A">
        <w:rPr>
          <w:lang w:val="en-GB"/>
        </w:rPr>
        <w:t xml:space="preserve">SOGL, Part IV, Load Frequency Control &amp; Reserves section, </w:t>
      </w:r>
      <w:r w:rsidR="00D62D15" w:rsidRPr="000E4D3A">
        <w:rPr>
          <w:lang w:val="en-GB"/>
        </w:rPr>
        <w:t>recogni</w:t>
      </w:r>
      <w:r w:rsidR="007F51E2" w:rsidRPr="000E4D3A">
        <w:rPr>
          <w:lang w:val="en-GB"/>
        </w:rPr>
        <w:t>s</w:t>
      </w:r>
      <w:r w:rsidR="00D62D15" w:rsidRPr="000E4D3A">
        <w:rPr>
          <w:lang w:val="en-GB"/>
        </w:rPr>
        <w:t>es</w:t>
      </w:r>
      <w:r w:rsidR="000B082A" w:rsidRPr="000E4D3A">
        <w:rPr>
          <w:lang w:val="en-GB"/>
        </w:rPr>
        <w:t xml:space="preserve"> the need for a degree of flexibility to cater for physics of scale in different synchronous areas as well as specific time varying influence of network connectivity and technology in the energy mix in determining how system operators’ processes and the reserve provider services meet the system quality criteria. This flexibility is achieved through the development of methodologies. </w:t>
      </w:r>
    </w:p>
    <w:p w14:paraId="5BA9D8B1" w14:textId="5461D087" w:rsidR="00C532A3" w:rsidRPr="000E4D3A" w:rsidRDefault="00C532A3" w:rsidP="00C532A3">
      <w:pPr>
        <w:pStyle w:val="Paragrapgh-numbered"/>
        <w:rPr>
          <w:lang w:val="en-GB"/>
        </w:rPr>
      </w:pPr>
      <w:r w:rsidRPr="000E4D3A">
        <w:rPr>
          <w:lang w:val="en-GB"/>
        </w:rPr>
        <w:t xml:space="preserve">In accordance with Article 6 (6) of the SOGL, the expected impact of the GB </w:t>
      </w:r>
      <w:r w:rsidR="000007EA" w:rsidRPr="000E4D3A">
        <w:rPr>
          <w:lang w:val="en-GB"/>
        </w:rPr>
        <w:t xml:space="preserve">LFCBOM </w:t>
      </w:r>
      <w:r w:rsidRPr="000E4D3A">
        <w:rPr>
          <w:lang w:val="en-GB"/>
        </w:rPr>
        <w:t xml:space="preserve">proposal on the objectives of the SOGL is described below; </w:t>
      </w:r>
    </w:p>
    <w:p w14:paraId="5FC3BC5B" w14:textId="6FCEAC4A" w:rsidR="00C532A3" w:rsidRPr="000E4D3A" w:rsidRDefault="00C532A3" w:rsidP="001C1983">
      <w:pPr>
        <w:pStyle w:val="Paragrapgh-numbered"/>
        <w:numPr>
          <w:ilvl w:val="1"/>
          <w:numId w:val="20"/>
        </w:numPr>
        <w:rPr>
          <w:lang w:val="en-GB"/>
        </w:rPr>
      </w:pPr>
      <w:r w:rsidRPr="000E4D3A">
        <w:rPr>
          <w:lang w:val="en-GB"/>
        </w:rPr>
        <w:t>This proposal is expected to have a positive impact on determining common operational security requirements and principles by introducing a harmonised framework for frequency control</w:t>
      </w:r>
      <w:r w:rsidR="004975CC" w:rsidRPr="000E4D3A">
        <w:rPr>
          <w:lang w:val="en-GB"/>
        </w:rPr>
        <w:t xml:space="preserve"> and the management of reserves;</w:t>
      </w:r>
      <w:r w:rsidRPr="000E4D3A">
        <w:rPr>
          <w:lang w:val="en-GB"/>
        </w:rPr>
        <w:t>.</w:t>
      </w:r>
    </w:p>
    <w:p w14:paraId="0074E364" w14:textId="4789B6CA" w:rsidR="00A20C51" w:rsidRPr="000E4D3A" w:rsidRDefault="00B14EA8" w:rsidP="001C1983">
      <w:pPr>
        <w:pStyle w:val="Paragrapgh-numbered"/>
        <w:numPr>
          <w:ilvl w:val="1"/>
          <w:numId w:val="20"/>
        </w:numPr>
        <w:rPr>
          <w:lang w:val="en-GB"/>
        </w:rPr>
      </w:pPr>
      <w:r w:rsidRPr="000E4D3A">
        <w:rPr>
          <w:lang w:val="en-GB"/>
        </w:rPr>
        <w:t xml:space="preserve">This proposal is expected to have a positive impact </w:t>
      </w:r>
      <w:r w:rsidR="00A20C51" w:rsidRPr="000E4D3A">
        <w:rPr>
          <w:lang w:val="en-GB"/>
        </w:rPr>
        <w:t xml:space="preserve">on </w:t>
      </w:r>
      <w:r w:rsidR="00C532A3" w:rsidRPr="000E4D3A">
        <w:rPr>
          <w:lang w:val="en-GB"/>
        </w:rPr>
        <w:t>determining common interconnected system operational planning principles</w:t>
      </w:r>
      <w:r w:rsidR="00A20C51" w:rsidRPr="000E4D3A">
        <w:rPr>
          <w:lang w:val="en-GB"/>
        </w:rPr>
        <w:t xml:space="preserve"> through the equitable treatment of interconnector ramps rates here, and the establishing common principles for all interconnectors for the limits on the exchange and sharing of FRR and RR;</w:t>
      </w:r>
    </w:p>
    <w:p w14:paraId="5DA49831" w14:textId="6678C4B1" w:rsidR="00C532A3" w:rsidRPr="000E4D3A" w:rsidRDefault="00A20C51" w:rsidP="00C532A3">
      <w:pPr>
        <w:pStyle w:val="Paragrapgh-numbered"/>
        <w:numPr>
          <w:ilvl w:val="1"/>
          <w:numId w:val="20"/>
        </w:numPr>
        <w:rPr>
          <w:lang w:val="en-GB"/>
        </w:rPr>
      </w:pPr>
      <w:r w:rsidRPr="000E4D3A">
        <w:rPr>
          <w:lang w:val="en-GB"/>
        </w:rPr>
        <w:t xml:space="preserve">This proposal is expected to have a positive impact on the </w:t>
      </w:r>
      <w:r w:rsidR="00C532A3" w:rsidRPr="000E4D3A">
        <w:rPr>
          <w:lang w:val="en-GB"/>
        </w:rPr>
        <w:t>determining common load-frequency control processes and control structures</w:t>
      </w:r>
      <w:r w:rsidRPr="000E4D3A">
        <w:rPr>
          <w:lang w:val="en-GB"/>
        </w:rPr>
        <w:t xml:space="preserve"> which are defined in this document</w:t>
      </w:r>
      <w:r w:rsidR="00C532A3" w:rsidRPr="000E4D3A">
        <w:rPr>
          <w:lang w:val="en-GB"/>
        </w:rPr>
        <w:t>;</w:t>
      </w:r>
    </w:p>
    <w:p w14:paraId="0E6F8152" w14:textId="3C58F06B" w:rsidR="00C532A3" w:rsidRPr="000E4D3A" w:rsidRDefault="00A20C51" w:rsidP="00C532A3">
      <w:pPr>
        <w:pStyle w:val="Paragrapgh-numbered"/>
        <w:numPr>
          <w:ilvl w:val="1"/>
          <w:numId w:val="20"/>
        </w:numPr>
        <w:rPr>
          <w:lang w:val="en-GB"/>
        </w:rPr>
      </w:pPr>
      <w:r w:rsidRPr="000E4D3A">
        <w:rPr>
          <w:lang w:val="en-GB"/>
        </w:rPr>
        <w:t xml:space="preserve">This proposal is expected to have a positive impact on </w:t>
      </w:r>
      <w:r w:rsidR="00C532A3" w:rsidRPr="000E4D3A">
        <w:rPr>
          <w:lang w:val="en-GB"/>
        </w:rPr>
        <w:t>ensuring the conditions for maintaining operational security throughout the Union</w:t>
      </w:r>
      <w:r w:rsidRPr="000E4D3A">
        <w:rPr>
          <w:lang w:val="en-GB"/>
        </w:rPr>
        <w:t>. It does this at a GB level by establishing the Frequency Targets and Frequency Restoration Control Targets that the SO must operate to; it contributes to cross-border security through the establishment of ramping-restrictions on HVDC interconnectors and determining how the SO will determine what limits should be applied to the sharing and exchange of FCR, FRR and RR between the GB Synchronous Area and other Synchronous Areas</w:t>
      </w:r>
      <w:r w:rsidR="00C532A3" w:rsidRPr="000E4D3A">
        <w:rPr>
          <w:lang w:val="en-GB"/>
        </w:rPr>
        <w:t>;</w:t>
      </w:r>
    </w:p>
    <w:p w14:paraId="66C0E162" w14:textId="73ACA911" w:rsidR="00C532A3" w:rsidRPr="000E4D3A" w:rsidRDefault="00A20C51" w:rsidP="00C532A3">
      <w:pPr>
        <w:pStyle w:val="Paragrapgh-numbered"/>
        <w:numPr>
          <w:ilvl w:val="1"/>
          <w:numId w:val="20"/>
        </w:numPr>
        <w:rPr>
          <w:lang w:val="en-GB"/>
        </w:rPr>
      </w:pPr>
      <w:r w:rsidRPr="000E4D3A">
        <w:rPr>
          <w:lang w:val="en-GB"/>
        </w:rPr>
        <w:lastRenderedPageBreak/>
        <w:t xml:space="preserve">This proposal is expected to have a positive impact on </w:t>
      </w:r>
      <w:r w:rsidR="00C532A3" w:rsidRPr="000E4D3A">
        <w:rPr>
          <w:lang w:val="en-GB"/>
        </w:rPr>
        <w:t>ensuring the conditions for maintaining a frequency quality level of all synchronous areas throughout the Union</w:t>
      </w:r>
      <w:r w:rsidRPr="000E4D3A">
        <w:rPr>
          <w:lang w:val="en-GB"/>
        </w:rPr>
        <w:t xml:space="preserve">, since it </w:t>
      </w:r>
      <w:r w:rsidR="004975CC" w:rsidRPr="000E4D3A">
        <w:rPr>
          <w:lang w:val="en-GB"/>
        </w:rPr>
        <w:t>defines frequency quality standards the ESO must endeavour to maintain, the Basic Structure of control processes and methodologies defining procedures necessary to recover frequency quality when the system is no longer in a normal state</w:t>
      </w:r>
      <w:r w:rsidR="00C532A3" w:rsidRPr="000E4D3A">
        <w:rPr>
          <w:lang w:val="en-GB"/>
        </w:rPr>
        <w:t>;</w:t>
      </w:r>
    </w:p>
    <w:p w14:paraId="10934818" w14:textId="41F739DA" w:rsidR="00C532A3" w:rsidRPr="000E4D3A" w:rsidRDefault="00775C02" w:rsidP="00C532A3">
      <w:pPr>
        <w:pStyle w:val="Paragrapgh-numbered"/>
        <w:numPr>
          <w:ilvl w:val="1"/>
          <w:numId w:val="20"/>
        </w:numPr>
        <w:rPr>
          <w:lang w:val="en-GB"/>
        </w:rPr>
      </w:pPr>
      <w:r w:rsidRPr="000E4D3A">
        <w:rPr>
          <w:lang w:val="en-GB"/>
        </w:rPr>
        <w:t xml:space="preserve">This proposal is considered to have a </w:t>
      </w:r>
      <w:r w:rsidR="002053BC" w:rsidRPr="000E4D3A">
        <w:rPr>
          <w:lang w:val="en-GB"/>
        </w:rPr>
        <w:t>positive</w:t>
      </w:r>
      <w:r w:rsidRPr="000E4D3A">
        <w:rPr>
          <w:lang w:val="en-GB"/>
        </w:rPr>
        <w:t xml:space="preserve"> </w:t>
      </w:r>
      <w:r w:rsidR="002053BC" w:rsidRPr="000E4D3A">
        <w:rPr>
          <w:lang w:val="en-GB"/>
        </w:rPr>
        <w:t xml:space="preserve">impact on </w:t>
      </w:r>
      <w:r w:rsidR="00C532A3" w:rsidRPr="000E4D3A">
        <w:rPr>
          <w:lang w:val="en-GB"/>
        </w:rPr>
        <w:t>promoting the coordination of system operation and operational planning</w:t>
      </w:r>
      <w:r w:rsidR="002053BC" w:rsidRPr="000E4D3A">
        <w:rPr>
          <w:lang w:val="en-GB"/>
        </w:rPr>
        <w:t xml:space="preserve"> through the defining of mechanisms to reduce ramping-rates on interconnectors when GB is at risk of entering an emergency state and thereby obtaining support from neighbouring regions;</w:t>
      </w:r>
    </w:p>
    <w:p w14:paraId="7D416BE0" w14:textId="01FCB831" w:rsidR="00C532A3" w:rsidRPr="000E4D3A" w:rsidRDefault="000A1560" w:rsidP="00C532A3">
      <w:pPr>
        <w:pStyle w:val="Paragrapgh-numbered"/>
        <w:numPr>
          <w:ilvl w:val="1"/>
          <w:numId w:val="20"/>
        </w:numPr>
        <w:rPr>
          <w:lang w:val="en-GB"/>
        </w:rPr>
      </w:pPr>
      <w:r w:rsidRPr="000E4D3A">
        <w:rPr>
          <w:lang w:val="en-GB"/>
        </w:rPr>
        <w:t xml:space="preserve">This proposal is considered to </w:t>
      </w:r>
      <w:r w:rsidR="005C6D66" w:rsidRPr="000E4D3A">
        <w:rPr>
          <w:lang w:val="en-GB"/>
        </w:rPr>
        <w:t xml:space="preserve">make </w:t>
      </w:r>
      <w:r w:rsidRPr="000E4D3A">
        <w:rPr>
          <w:lang w:val="en-GB"/>
        </w:rPr>
        <w:t xml:space="preserve">a positive </w:t>
      </w:r>
      <w:r w:rsidR="000F694B" w:rsidRPr="000E4D3A">
        <w:rPr>
          <w:lang w:val="en-GB"/>
        </w:rPr>
        <w:t xml:space="preserve">contribution towards </w:t>
      </w:r>
      <w:r w:rsidR="00C532A3" w:rsidRPr="000E4D3A">
        <w:rPr>
          <w:lang w:val="en-GB"/>
        </w:rPr>
        <w:t>ensuring and enhancing the transparency and reliability of information on transmission system operation</w:t>
      </w:r>
      <w:r w:rsidRPr="000E4D3A">
        <w:rPr>
          <w:lang w:val="en-GB"/>
        </w:rPr>
        <w:t xml:space="preserve"> through the publication of </w:t>
      </w:r>
      <w:r w:rsidR="005C6D66" w:rsidRPr="000E4D3A">
        <w:rPr>
          <w:lang w:val="en-GB"/>
        </w:rPr>
        <w:t xml:space="preserve">reserve capacities </w:t>
      </w:r>
      <w:r w:rsidRPr="000E4D3A">
        <w:rPr>
          <w:lang w:val="en-GB"/>
        </w:rPr>
        <w:t>on the internet</w:t>
      </w:r>
      <w:r w:rsidR="004606C0" w:rsidRPr="000E4D3A">
        <w:rPr>
          <w:lang w:val="en-GB"/>
        </w:rPr>
        <w:t>;</w:t>
      </w:r>
    </w:p>
    <w:p w14:paraId="51D46231" w14:textId="2B779F88" w:rsidR="00C532A3" w:rsidRPr="000E4D3A" w:rsidRDefault="000A1560" w:rsidP="00C532A3">
      <w:pPr>
        <w:pStyle w:val="Paragrapgh-numbered"/>
        <w:numPr>
          <w:ilvl w:val="1"/>
          <w:numId w:val="20"/>
        </w:numPr>
        <w:rPr>
          <w:lang w:val="en-GB" w:eastAsia="en-US"/>
        </w:rPr>
      </w:pPr>
      <w:r w:rsidRPr="000E4D3A">
        <w:rPr>
          <w:lang w:val="en-GB"/>
        </w:rPr>
        <w:t xml:space="preserve">This proposal is considered </w:t>
      </w:r>
      <w:r w:rsidR="000F694B" w:rsidRPr="000E4D3A">
        <w:rPr>
          <w:lang w:val="en-GB"/>
        </w:rPr>
        <w:t xml:space="preserve">to make a positive </w:t>
      </w:r>
      <w:r w:rsidR="004606C0" w:rsidRPr="000E4D3A">
        <w:rPr>
          <w:lang w:val="en-GB"/>
        </w:rPr>
        <w:t xml:space="preserve">contribution </w:t>
      </w:r>
      <w:r w:rsidR="00C532A3" w:rsidRPr="000E4D3A">
        <w:rPr>
          <w:lang w:val="en-GB"/>
        </w:rPr>
        <w:t>to the efficient operation and development of the electricity transmission system and electricity sector in the Unio</w:t>
      </w:r>
      <w:r w:rsidR="005C6D66" w:rsidRPr="000E4D3A">
        <w:rPr>
          <w:lang w:val="en-GB"/>
        </w:rPr>
        <w:t xml:space="preserve">n </w:t>
      </w:r>
      <w:r w:rsidR="000F694B" w:rsidRPr="000E4D3A">
        <w:rPr>
          <w:lang w:val="en-GB"/>
        </w:rPr>
        <w:t>by pro</w:t>
      </w:r>
      <w:r w:rsidR="005C6D66" w:rsidRPr="000E4D3A">
        <w:rPr>
          <w:lang w:val="en-GB"/>
        </w:rPr>
        <w:t>m</w:t>
      </w:r>
      <w:r w:rsidR="000F694B" w:rsidRPr="000E4D3A">
        <w:rPr>
          <w:lang w:val="en-GB"/>
        </w:rPr>
        <w:t>oting effective operation of the load frequency control processes and effective and efficient use of reserves.</w:t>
      </w:r>
    </w:p>
    <w:p w14:paraId="795B21AF" w14:textId="272FDF01" w:rsidR="002D50C4" w:rsidRPr="000E4D3A" w:rsidRDefault="002D50C4" w:rsidP="00DE02A0">
      <w:pPr>
        <w:pStyle w:val="Paragrapgh-numbered"/>
        <w:rPr>
          <w:lang w:val="en-GB"/>
        </w:rPr>
      </w:pPr>
      <w:r w:rsidRPr="000E4D3A">
        <w:rPr>
          <w:lang w:val="en-GB"/>
        </w:rPr>
        <w:t xml:space="preserve">Furthermore, the </w:t>
      </w:r>
      <w:r w:rsidR="00B54618" w:rsidRPr="000E4D3A">
        <w:rPr>
          <w:lang w:val="en-GB"/>
        </w:rPr>
        <w:t xml:space="preserve">methodologies contained in this </w:t>
      </w:r>
      <w:r w:rsidR="00911ABE" w:rsidRPr="000E4D3A">
        <w:rPr>
          <w:lang w:val="en-GB"/>
        </w:rPr>
        <w:t>LFCBOM</w:t>
      </w:r>
      <w:r w:rsidR="00EA25B2" w:rsidRPr="000E4D3A">
        <w:rPr>
          <w:lang w:val="en-GB"/>
        </w:rPr>
        <w:t xml:space="preserve"> </w:t>
      </w:r>
      <w:r w:rsidR="00B54618" w:rsidRPr="000E4D3A">
        <w:rPr>
          <w:lang w:val="en-GB"/>
        </w:rPr>
        <w:t>p</w:t>
      </w:r>
      <w:r w:rsidRPr="000E4D3A">
        <w:rPr>
          <w:lang w:val="en-GB"/>
        </w:rPr>
        <w:t xml:space="preserve">roposal shall ensure application of the principles of proportionality and non-discrimination; transparency; optimisation between the highest overall efficiency and lowest total costs for all </w:t>
      </w:r>
      <w:r w:rsidR="00B54618" w:rsidRPr="000E4D3A">
        <w:rPr>
          <w:lang w:val="en-GB"/>
        </w:rPr>
        <w:t>industry stakeholders and consumers</w:t>
      </w:r>
      <w:r w:rsidRPr="000E4D3A">
        <w:rPr>
          <w:lang w:val="en-GB"/>
        </w:rPr>
        <w:t xml:space="preserve">; and use of market-based mechanisms as far as possible, to </w:t>
      </w:r>
      <w:r w:rsidR="00D62D15" w:rsidRPr="000E4D3A">
        <w:rPr>
          <w:lang w:val="en-GB"/>
        </w:rPr>
        <w:t>promote</w:t>
      </w:r>
      <w:r w:rsidR="00234192" w:rsidRPr="000E4D3A">
        <w:rPr>
          <w:lang w:val="en-GB"/>
        </w:rPr>
        <w:t xml:space="preserve"> frequency quality and operational security</w:t>
      </w:r>
      <w:r w:rsidRPr="000E4D3A">
        <w:rPr>
          <w:lang w:val="en-GB"/>
        </w:rPr>
        <w:t>.</w:t>
      </w:r>
    </w:p>
    <w:p w14:paraId="795B21B0" w14:textId="728ADE7C" w:rsidR="00DE5EC2" w:rsidRPr="000E4D3A" w:rsidRDefault="002D50C4" w:rsidP="00DE02A0">
      <w:pPr>
        <w:pStyle w:val="Paragrapgh-numbered"/>
        <w:rPr>
          <w:lang w:val="en-GB"/>
        </w:rPr>
      </w:pPr>
      <w:r w:rsidRPr="000E4D3A">
        <w:rPr>
          <w:lang w:val="en-GB"/>
        </w:rPr>
        <w:t xml:space="preserve">In conclusion, the </w:t>
      </w:r>
      <w:r w:rsidR="00B54618" w:rsidRPr="000E4D3A">
        <w:rPr>
          <w:lang w:val="en-GB"/>
        </w:rPr>
        <w:t xml:space="preserve">methodologies contained in this </w:t>
      </w:r>
      <w:r w:rsidR="00911ABE" w:rsidRPr="000E4D3A">
        <w:rPr>
          <w:lang w:val="en-GB"/>
        </w:rPr>
        <w:t>LFCBOM</w:t>
      </w:r>
      <w:r w:rsidR="00B54618" w:rsidRPr="000E4D3A">
        <w:rPr>
          <w:lang w:val="en-GB"/>
        </w:rPr>
        <w:t xml:space="preserve"> p</w:t>
      </w:r>
      <w:r w:rsidRPr="000E4D3A">
        <w:rPr>
          <w:lang w:val="en-GB"/>
        </w:rPr>
        <w:t xml:space="preserve">roposal shall contribute to the general objectives of the </w:t>
      </w:r>
      <w:r w:rsidR="00F22AD9" w:rsidRPr="000E4D3A">
        <w:rPr>
          <w:lang w:val="en-GB"/>
        </w:rPr>
        <w:t xml:space="preserve">SOGL </w:t>
      </w:r>
      <w:r w:rsidRPr="000E4D3A">
        <w:rPr>
          <w:lang w:val="en-GB"/>
        </w:rPr>
        <w:t>to the benefit of all TSOs, the Agency, regu</w:t>
      </w:r>
      <w:r w:rsidR="00B54618" w:rsidRPr="000E4D3A">
        <w:rPr>
          <w:lang w:val="en-GB"/>
        </w:rPr>
        <w:t xml:space="preserve">latory authorities, </w:t>
      </w:r>
      <w:r w:rsidRPr="000E4D3A">
        <w:rPr>
          <w:lang w:val="en-GB"/>
        </w:rPr>
        <w:t>market participants</w:t>
      </w:r>
      <w:r w:rsidR="00B54618" w:rsidRPr="000E4D3A">
        <w:rPr>
          <w:lang w:val="en-GB"/>
        </w:rPr>
        <w:t xml:space="preserve"> and the end consumers</w:t>
      </w:r>
      <w:r w:rsidRPr="000E4D3A">
        <w:rPr>
          <w:lang w:val="en-GB"/>
        </w:rPr>
        <w:t>.</w:t>
      </w:r>
    </w:p>
    <w:p w14:paraId="795B21B1" w14:textId="77777777" w:rsidR="009F40BA" w:rsidRPr="000E4D3A" w:rsidRDefault="009F40BA" w:rsidP="002D50C4">
      <w:pPr>
        <w:pStyle w:val="Paragrapgh-numbered"/>
        <w:numPr>
          <w:ilvl w:val="0"/>
          <w:numId w:val="0"/>
        </w:numPr>
        <w:spacing w:after="0"/>
        <w:ind w:left="644"/>
        <w:contextualSpacing/>
        <w:rPr>
          <w:lang w:val="en-GB" w:eastAsia="en-US"/>
        </w:rPr>
      </w:pPr>
    </w:p>
    <w:p w14:paraId="795B21B2" w14:textId="3B5CC647" w:rsidR="00325512" w:rsidRPr="000E4D3A" w:rsidRDefault="002D50C4" w:rsidP="002D50C4">
      <w:pPr>
        <w:pStyle w:val="Paragrapgh-numbered"/>
        <w:numPr>
          <w:ilvl w:val="0"/>
          <w:numId w:val="0"/>
        </w:numPr>
        <w:spacing w:after="0"/>
        <w:ind w:left="644"/>
        <w:contextualSpacing/>
        <w:rPr>
          <w:lang w:val="en-GB"/>
        </w:rPr>
      </w:pPr>
      <w:r w:rsidRPr="000E4D3A">
        <w:rPr>
          <w:lang w:val="en-GB"/>
        </w:rPr>
        <w:t xml:space="preserve">SUBMIT THE FOLLOWING </w:t>
      </w:r>
      <w:r w:rsidR="007F51E2" w:rsidRPr="000E4D3A">
        <w:rPr>
          <w:lang w:val="en-GB"/>
        </w:rPr>
        <w:t xml:space="preserve">LFC BLOCK OPERATIONAL </w:t>
      </w:r>
      <w:r w:rsidR="00911ABE" w:rsidRPr="000E4D3A">
        <w:rPr>
          <w:lang w:val="en-GB"/>
        </w:rPr>
        <w:t xml:space="preserve">METHODOLOGIES </w:t>
      </w:r>
      <w:r w:rsidRPr="000E4D3A">
        <w:rPr>
          <w:lang w:val="en-GB"/>
        </w:rPr>
        <w:t>PROPOSAL TO THE GB REGULATORY AUTHORITY, OFGEM:</w:t>
      </w:r>
    </w:p>
    <w:p w14:paraId="29D98D06" w14:textId="77777777" w:rsidR="00325512" w:rsidRPr="000E4D3A" w:rsidRDefault="00325512">
      <w:pPr>
        <w:jc w:val="left"/>
        <w:rPr>
          <w:rFonts w:eastAsia="Times New Roman" w:cstheme="minorHAnsi"/>
          <w:lang w:eastAsia="de-DE"/>
        </w:rPr>
      </w:pPr>
      <w:r w:rsidRPr="000E4D3A">
        <w:br w:type="page"/>
      </w:r>
    </w:p>
    <w:p w14:paraId="0287AB05" w14:textId="77777777" w:rsidR="002D50C4" w:rsidRPr="000E4D3A" w:rsidRDefault="002D50C4" w:rsidP="002D50C4">
      <w:pPr>
        <w:pStyle w:val="Paragrapgh-numbered"/>
        <w:numPr>
          <w:ilvl w:val="0"/>
          <w:numId w:val="0"/>
        </w:numPr>
        <w:spacing w:after="0"/>
        <w:ind w:left="644"/>
        <w:contextualSpacing/>
        <w:rPr>
          <w:lang w:val="en-GB" w:eastAsia="en-US"/>
        </w:rPr>
      </w:pPr>
    </w:p>
    <w:p w14:paraId="42B926A1" w14:textId="77777777" w:rsidR="007650AE" w:rsidRPr="000E4D3A" w:rsidRDefault="007650AE">
      <w:pPr>
        <w:pStyle w:val="Titlename"/>
      </w:pPr>
      <w:bookmarkStart w:id="7" w:name="_Toc432586768"/>
      <w:bookmarkStart w:id="8" w:name="_Toc432586788"/>
      <w:bookmarkStart w:id="9" w:name="_Toc434227404"/>
      <w:bookmarkStart w:id="10" w:name="_Toc463335060"/>
    </w:p>
    <w:p w14:paraId="795B21B3" w14:textId="3E3D238B" w:rsidR="009B4A26" w:rsidRPr="000E4D3A" w:rsidRDefault="009B4A26">
      <w:pPr>
        <w:pStyle w:val="ArticleText"/>
      </w:pPr>
      <w:bookmarkStart w:id="11" w:name="_Toc517430112"/>
      <w:r w:rsidRPr="000E4D3A">
        <w:t>General Provisions</w:t>
      </w:r>
      <w:bookmarkEnd w:id="7"/>
      <w:bookmarkEnd w:id="8"/>
      <w:bookmarkEnd w:id="9"/>
      <w:bookmarkEnd w:id="10"/>
      <w:bookmarkEnd w:id="11"/>
    </w:p>
    <w:p w14:paraId="540EF59C" w14:textId="77777777" w:rsidR="007650AE" w:rsidRPr="000E4D3A" w:rsidRDefault="007650AE">
      <w:pPr>
        <w:pStyle w:val="Artnr"/>
      </w:pPr>
      <w:bookmarkStart w:id="12" w:name="_Ref425330626"/>
      <w:bookmarkStart w:id="13" w:name="_Ref427939169"/>
      <w:bookmarkStart w:id="14" w:name="_Toc517430113"/>
    </w:p>
    <w:p w14:paraId="795B21B4" w14:textId="23CB948F" w:rsidR="009B4A26" w:rsidRPr="000E4D3A" w:rsidRDefault="009B4A26">
      <w:pPr>
        <w:pStyle w:val="ArticleText"/>
      </w:pPr>
      <w:r w:rsidRPr="000E4D3A">
        <w:t>Subject matter and scope</w:t>
      </w:r>
      <w:bookmarkEnd w:id="12"/>
      <w:bookmarkEnd w:id="13"/>
      <w:bookmarkEnd w:id="14"/>
    </w:p>
    <w:p w14:paraId="795B21B5" w14:textId="712F6842" w:rsidR="009B4A26" w:rsidRPr="000E4D3A" w:rsidRDefault="009B4A26" w:rsidP="0045538D">
      <w:pPr>
        <w:pStyle w:val="Paragrapgh-numbered"/>
        <w:numPr>
          <w:ilvl w:val="0"/>
          <w:numId w:val="21"/>
        </w:numPr>
        <w:rPr>
          <w:lang w:val="en-GB" w:eastAsia="en-US"/>
        </w:rPr>
      </w:pPr>
      <w:r w:rsidRPr="000E4D3A">
        <w:rPr>
          <w:lang w:val="en-GB" w:eastAsia="en-US"/>
        </w:rPr>
        <w:t xml:space="preserve">This </w:t>
      </w:r>
      <w:r w:rsidR="00911ABE" w:rsidRPr="000E4D3A">
        <w:rPr>
          <w:lang w:val="en-GB" w:eastAsia="en-US"/>
        </w:rPr>
        <w:t>LFCBOM</w:t>
      </w:r>
      <w:r w:rsidRPr="000E4D3A">
        <w:rPr>
          <w:lang w:val="en-GB" w:eastAsia="en-US"/>
        </w:rPr>
        <w:t xml:space="preserve"> </w:t>
      </w:r>
      <w:r w:rsidR="00607273" w:rsidRPr="000E4D3A">
        <w:rPr>
          <w:lang w:val="en-GB" w:eastAsia="en-US"/>
        </w:rPr>
        <w:t xml:space="preserve">document </w:t>
      </w:r>
      <w:r w:rsidRPr="000E4D3A">
        <w:rPr>
          <w:lang w:val="en-GB" w:eastAsia="en-US"/>
        </w:rPr>
        <w:t xml:space="preserve">for Great Britain contains: </w:t>
      </w:r>
    </w:p>
    <w:p w14:paraId="6FEE2482" w14:textId="4C040C10" w:rsidR="00C532A3" w:rsidRPr="000E4D3A" w:rsidRDefault="00607273" w:rsidP="00C532A3">
      <w:pPr>
        <w:pStyle w:val="Paragrapgh-numbered"/>
        <w:numPr>
          <w:ilvl w:val="1"/>
          <w:numId w:val="10"/>
        </w:numPr>
        <w:rPr>
          <w:lang w:val="en-GB" w:eastAsia="en-US"/>
        </w:rPr>
      </w:pPr>
      <w:r w:rsidRPr="000E4D3A">
        <w:rPr>
          <w:lang w:val="en-GB" w:eastAsia="en-US"/>
        </w:rPr>
        <w:t>Title 2</w:t>
      </w:r>
      <w:r w:rsidR="009B4A26" w:rsidRPr="000E4D3A">
        <w:rPr>
          <w:lang w:val="en-GB" w:eastAsia="en-US"/>
        </w:rPr>
        <w:t xml:space="preserve">: </w:t>
      </w:r>
      <w:r w:rsidR="00C532A3" w:rsidRPr="000E4D3A">
        <w:rPr>
          <w:lang w:val="en-GB" w:eastAsia="en-US"/>
        </w:rPr>
        <w:t xml:space="preserve">LFC block operational </w:t>
      </w:r>
      <w:r w:rsidR="00911ABE" w:rsidRPr="000E4D3A">
        <w:rPr>
          <w:lang w:val="en-GB" w:eastAsia="en-US"/>
        </w:rPr>
        <w:t xml:space="preserve">methodologies </w:t>
      </w:r>
      <w:r w:rsidR="00C532A3" w:rsidRPr="000E4D3A">
        <w:rPr>
          <w:lang w:val="en-GB" w:eastAsia="en-US"/>
        </w:rPr>
        <w:t>Part A</w:t>
      </w:r>
    </w:p>
    <w:p w14:paraId="795B21B6" w14:textId="43D49B88" w:rsidR="009B4A26" w:rsidRPr="000E4D3A" w:rsidRDefault="00C532A3" w:rsidP="001C1983">
      <w:pPr>
        <w:pStyle w:val="Paragrapgh-numbered"/>
        <w:numPr>
          <w:ilvl w:val="0"/>
          <w:numId w:val="0"/>
        </w:numPr>
        <w:ind w:left="1083"/>
        <w:rPr>
          <w:lang w:val="en-GB" w:eastAsia="en-US"/>
        </w:rPr>
      </w:pPr>
      <w:r w:rsidRPr="000E4D3A">
        <w:rPr>
          <w:lang w:val="en-GB" w:eastAsia="en-US"/>
        </w:rPr>
        <w:t xml:space="preserve">In accordance with SOGL Article 6(3), methodologies and conditions described in this title are subject to approval by the regulatory authority ; </w:t>
      </w:r>
    </w:p>
    <w:p w14:paraId="0ED986C2" w14:textId="77777777" w:rsidR="00C532A3" w:rsidRPr="000E4D3A" w:rsidRDefault="00C532A3" w:rsidP="001C1983">
      <w:pPr>
        <w:pStyle w:val="Paragrapgh-numbered"/>
        <w:numPr>
          <w:ilvl w:val="2"/>
          <w:numId w:val="10"/>
        </w:numPr>
        <w:rPr>
          <w:lang w:val="en-GB" w:eastAsia="en-US"/>
        </w:rPr>
      </w:pPr>
      <w:r w:rsidRPr="000E4D3A">
        <w:rPr>
          <w:lang w:val="en-GB" w:eastAsia="en-US"/>
        </w:rPr>
        <w:t>ramping restrictions for active power output in accordance with Article 137(3) and (4);</w:t>
      </w:r>
    </w:p>
    <w:p w14:paraId="4A137B12" w14:textId="620458F6" w:rsidR="00C532A3" w:rsidRPr="000E4D3A" w:rsidRDefault="00C532A3" w:rsidP="001C1983">
      <w:pPr>
        <w:pStyle w:val="Paragrapgh-numbered"/>
        <w:numPr>
          <w:ilvl w:val="2"/>
          <w:numId w:val="10"/>
        </w:numPr>
        <w:rPr>
          <w:lang w:val="en-GB" w:eastAsia="en-US"/>
        </w:rPr>
      </w:pPr>
      <w:r w:rsidRPr="000E4D3A">
        <w:rPr>
          <w:lang w:val="en-GB" w:eastAsia="en-US"/>
        </w:rPr>
        <w:t xml:space="preserve">the FRR dimensioning rules in accordance with </w:t>
      </w:r>
      <w:r w:rsidR="00935AA6" w:rsidRPr="000E4D3A">
        <w:rPr>
          <w:lang w:val="en-GB" w:eastAsia="en-US"/>
        </w:rPr>
        <w:t xml:space="preserve">SOGL </w:t>
      </w:r>
      <w:r w:rsidRPr="000E4D3A">
        <w:rPr>
          <w:lang w:val="en-GB" w:eastAsia="en-US"/>
        </w:rPr>
        <w:t>Article 157(1);</w:t>
      </w:r>
    </w:p>
    <w:p w14:paraId="68653D06" w14:textId="795EBA1F" w:rsidR="00C532A3" w:rsidRPr="000E4D3A" w:rsidRDefault="00C532A3" w:rsidP="001C1983">
      <w:pPr>
        <w:pStyle w:val="Paragrapgh-numbered"/>
        <w:numPr>
          <w:ilvl w:val="2"/>
          <w:numId w:val="10"/>
        </w:numPr>
        <w:rPr>
          <w:lang w:val="en-GB" w:eastAsia="en-US"/>
        </w:rPr>
      </w:pPr>
      <w:r w:rsidRPr="000E4D3A">
        <w:rPr>
          <w:lang w:val="en-GB" w:eastAsia="en-US"/>
        </w:rPr>
        <w:t>coordination actions aiming to reduce F</w:t>
      </w:r>
      <w:r w:rsidR="00927336" w:rsidRPr="000E4D3A">
        <w:rPr>
          <w:lang w:val="en-GB" w:eastAsia="en-US"/>
        </w:rPr>
        <w:t xml:space="preserve">requency </w:t>
      </w:r>
      <w:r w:rsidRPr="000E4D3A">
        <w:rPr>
          <w:lang w:val="en-GB" w:eastAsia="en-US"/>
        </w:rPr>
        <w:t>R</w:t>
      </w:r>
      <w:r w:rsidR="00927336" w:rsidRPr="000E4D3A">
        <w:rPr>
          <w:lang w:val="en-GB" w:eastAsia="en-US"/>
        </w:rPr>
        <w:t xml:space="preserve">estoration </w:t>
      </w:r>
      <w:r w:rsidRPr="000E4D3A">
        <w:rPr>
          <w:lang w:val="en-GB" w:eastAsia="en-US"/>
        </w:rPr>
        <w:t>C</w:t>
      </w:r>
      <w:r w:rsidR="00927336" w:rsidRPr="000E4D3A">
        <w:rPr>
          <w:lang w:val="en-GB" w:eastAsia="en-US"/>
        </w:rPr>
        <w:t xml:space="preserve">ontrol </w:t>
      </w:r>
      <w:r w:rsidRPr="000E4D3A">
        <w:rPr>
          <w:lang w:val="en-GB" w:eastAsia="en-US"/>
        </w:rPr>
        <w:t>E</w:t>
      </w:r>
      <w:r w:rsidR="00927336" w:rsidRPr="000E4D3A">
        <w:rPr>
          <w:lang w:val="en-GB" w:eastAsia="en-US"/>
        </w:rPr>
        <w:t>rror</w:t>
      </w:r>
      <w:r w:rsidRPr="000E4D3A">
        <w:rPr>
          <w:lang w:val="en-GB" w:eastAsia="en-US"/>
        </w:rPr>
        <w:t xml:space="preserve"> </w:t>
      </w:r>
      <w:r w:rsidR="00927336" w:rsidRPr="000E4D3A">
        <w:rPr>
          <w:lang w:val="en-GB" w:eastAsia="en-US"/>
        </w:rPr>
        <w:t xml:space="preserve">(FRCE) </w:t>
      </w:r>
      <w:r w:rsidRPr="000E4D3A">
        <w:rPr>
          <w:lang w:val="en-GB" w:eastAsia="en-US"/>
        </w:rPr>
        <w:t>as defined in</w:t>
      </w:r>
      <w:r w:rsidR="00927336" w:rsidRPr="000E4D3A">
        <w:rPr>
          <w:lang w:val="en-GB" w:eastAsia="en-US"/>
        </w:rPr>
        <w:t xml:space="preserve"> SOGL</w:t>
      </w:r>
      <w:r w:rsidRPr="000E4D3A">
        <w:rPr>
          <w:lang w:val="en-GB" w:eastAsia="en-US"/>
        </w:rPr>
        <w:t xml:space="preserve"> Article 152(14);</w:t>
      </w:r>
    </w:p>
    <w:p w14:paraId="4894FDFE" w14:textId="4E5F8C0B" w:rsidR="00C532A3" w:rsidRPr="000E4D3A" w:rsidRDefault="00C532A3" w:rsidP="001C1983">
      <w:pPr>
        <w:pStyle w:val="Paragrapgh-numbered"/>
        <w:numPr>
          <w:ilvl w:val="2"/>
          <w:numId w:val="10"/>
        </w:numPr>
        <w:rPr>
          <w:lang w:val="en-GB" w:eastAsia="en-US"/>
        </w:rPr>
      </w:pPr>
      <w:r w:rsidRPr="000E4D3A">
        <w:rPr>
          <w:lang w:val="en-GB" w:eastAsia="en-US"/>
        </w:rPr>
        <w:t xml:space="preserve">measures to reduce </w:t>
      </w:r>
      <w:r w:rsidR="00927336" w:rsidRPr="000E4D3A">
        <w:rPr>
          <w:lang w:val="en-GB" w:eastAsia="en-US"/>
        </w:rPr>
        <w:t>FRCE</w:t>
      </w:r>
      <w:r w:rsidRPr="000E4D3A">
        <w:rPr>
          <w:lang w:val="en-GB" w:eastAsia="en-US"/>
        </w:rPr>
        <w:t xml:space="preserve"> by requiring changes in the active power production or consumption of power generating modules and demand units in accordance with </w:t>
      </w:r>
      <w:r w:rsidR="00927336" w:rsidRPr="000E4D3A">
        <w:rPr>
          <w:lang w:val="en-GB" w:eastAsia="en-US"/>
        </w:rPr>
        <w:t xml:space="preserve">SOGL </w:t>
      </w:r>
      <w:r w:rsidRPr="000E4D3A">
        <w:rPr>
          <w:lang w:val="en-GB" w:eastAsia="en-US"/>
        </w:rPr>
        <w:t>Article 152(16);</w:t>
      </w:r>
    </w:p>
    <w:p w14:paraId="0256F493" w14:textId="5599EA3E" w:rsidR="00C532A3" w:rsidRPr="000E4D3A" w:rsidRDefault="00607273" w:rsidP="00105603">
      <w:pPr>
        <w:pStyle w:val="Paragrapgh-numbered"/>
        <w:numPr>
          <w:ilvl w:val="1"/>
          <w:numId w:val="10"/>
        </w:numPr>
        <w:rPr>
          <w:lang w:val="en-GB" w:eastAsia="en-US"/>
        </w:rPr>
      </w:pPr>
      <w:r w:rsidRPr="000E4D3A">
        <w:rPr>
          <w:lang w:val="en-GB" w:eastAsia="en-US"/>
        </w:rPr>
        <w:t>Title 3</w:t>
      </w:r>
      <w:r w:rsidR="009B4A26" w:rsidRPr="000E4D3A">
        <w:rPr>
          <w:lang w:val="en-GB" w:eastAsia="en-US"/>
        </w:rPr>
        <w:t xml:space="preserve">: </w:t>
      </w:r>
      <w:r w:rsidR="00C532A3" w:rsidRPr="000E4D3A">
        <w:rPr>
          <w:lang w:val="en-GB" w:eastAsia="en-US"/>
        </w:rPr>
        <w:t xml:space="preserve">LFC block operational </w:t>
      </w:r>
      <w:r w:rsidR="00911ABE" w:rsidRPr="000E4D3A">
        <w:rPr>
          <w:lang w:val="en-GB" w:eastAsia="en-US"/>
        </w:rPr>
        <w:t xml:space="preserve">methodologies </w:t>
      </w:r>
      <w:r w:rsidR="00C532A3" w:rsidRPr="000E4D3A">
        <w:rPr>
          <w:lang w:val="en-GB" w:eastAsia="en-US"/>
        </w:rPr>
        <w:t>Part A</w:t>
      </w:r>
    </w:p>
    <w:p w14:paraId="6664ADD5" w14:textId="7C699203" w:rsidR="00C532A3" w:rsidRPr="000E4D3A" w:rsidRDefault="00C532A3" w:rsidP="001C1983">
      <w:pPr>
        <w:pStyle w:val="Paragrapgh-numbered"/>
        <w:numPr>
          <w:ilvl w:val="0"/>
          <w:numId w:val="0"/>
        </w:numPr>
        <w:ind w:left="1083"/>
        <w:rPr>
          <w:lang w:val="en-GB" w:eastAsia="en-US"/>
        </w:rPr>
      </w:pPr>
      <w:r w:rsidRPr="000E4D3A">
        <w:rPr>
          <w:lang w:val="en-GB" w:eastAsia="en-US"/>
        </w:rPr>
        <w:t xml:space="preserve">In accordance with SOGL Article 6(3), methodologies and conditions described in this title are not subject to approval by the regulatory authority ; </w:t>
      </w:r>
    </w:p>
    <w:p w14:paraId="039C7CB9" w14:textId="574CCF2D" w:rsidR="00C532A3" w:rsidRPr="000E4D3A" w:rsidRDefault="00C532A3" w:rsidP="001C1983">
      <w:pPr>
        <w:pStyle w:val="Paragrapgh-numbered"/>
        <w:numPr>
          <w:ilvl w:val="2"/>
          <w:numId w:val="10"/>
        </w:numPr>
        <w:rPr>
          <w:lang w:val="en-GB" w:eastAsia="en-US"/>
        </w:rPr>
      </w:pPr>
      <w:r w:rsidRPr="000E4D3A">
        <w:rPr>
          <w:lang w:val="en-GB" w:eastAsia="en-US"/>
        </w:rPr>
        <w:t xml:space="preserve">where the LFC block consists of more than one LFC area, FRCE target parameters for each LFC area defined in accordance with </w:t>
      </w:r>
      <w:r w:rsidR="00935AA6" w:rsidRPr="000E4D3A">
        <w:rPr>
          <w:lang w:val="en-GB" w:eastAsia="en-US"/>
        </w:rPr>
        <w:t xml:space="preserve">SOGL </w:t>
      </w:r>
      <w:r w:rsidRPr="000E4D3A">
        <w:rPr>
          <w:lang w:val="en-GB" w:eastAsia="en-US"/>
        </w:rPr>
        <w:t>Article 128(4);</w:t>
      </w:r>
    </w:p>
    <w:p w14:paraId="70187804" w14:textId="19BEB5DF" w:rsidR="00C532A3" w:rsidRPr="000E4D3A" w:rsidRDefault="00C532A3" w:rsidP="001C1983">
      <w:pPr>
        <w:pStyle w:val="Paragrapgh-numbered"/>
        <w:numPr>
          <w:ilvl w:val="2"/>
          <w:numId w:val="10"/>
        </w:numPr>
        <w:rPr>
          <w:lang w:val="en-GB" w:eastAsia="en-US"/>
        </w:rPr>
      </w:pPr>
      <w:r w:rsidRPr="000E4D3A">
        <w:rPr>
          <w:lang w:val="en-GB" w:eastAsia="en-US"/>
        </w:rPr>
        <w:t xml:space="preserve">LFC block monitor in accordance with </w:t>
      </w:r>
      <w:r w:rsidR="00935AA6" w:rsidRPr="000E4D3A">
        <w:rPr>
          <w:lang w:val="en-GB" w:eastAsia="en-US"/>
        </w:rPr>
        <w:t xml:space="preserve">SOGL </w:t>
      </w:r>
      <w:r w:rsidRPr="000E4D3A">
        <w:rPr>
          <w:lang w:val="en-GB" w:eastAsia="en-US"/>
        </w:rPr>
        <w:t>Article 134(1);</w:t>
      </w:r>
    </w:p>
    <w:p w14:paraId="75C124D7" w14:textId="3D1C56A9" w:rsidR="00C532A3" w:rsidRPr="000E4D3A" w:rsidRDefault="00C532A3" w:rsidP="001C1983">
      <w:pPr>
        <w:pStyle w:val="Paragrapgh-numbered"/>
        <w:numPr>
          <w:ilvl w:val="2"/>
          <w:numId w:val="10"/>
        </w:numPr>
        <w:rPr>
          <w:lang w:val="en-GB" w:eastAsia="en-US"/>
        </w:rPr>
      </w:pPr>
      <w:r w:rsidRPr="000E4D3A">
        <w:rPr>
          <w:lang w:val="en-GB" w:eastAsia="en-US"/>
        </w:rPr>
        <w:t xml:space="preserve">where the LFC block is operated by more than one TSO, the specific allocation of responsibilities between TSOs within the LFC block in accordance with </w:t>
      </w:r>
      <w:r w:rsidR="00935AA6" w:rsidRPr="000E4D3A">
        <w:rPr>
          <w:lang w:val="en-GB" w:eastAsia="en-US"/>
        </w:rPr>
        <w:t xml:space="preserve">SOGL </w:t>
      </w:r>
      <w:r w:rsidRPr="000E4D3A">
        <w:rPr>
          <w:lang w:val="en-GB" w:eastAsia="en-US"/>
        </w:rPr>
        <w:t>Article 141(9);</w:t>
      </w:r>
    </w:p>
    <w:p w14:paraId="0DAF41D2" w14:textId="20A4847C" w:rsidR="00C532A3" w:rsidRPr="000E4D3A" w:rsidRDefault="00C532A3" w:rsidP="001C1983">
      <w:pPr>
        <w:pStyle w:val="Paragrapgh-numbered"/>
        <w:numPr>
          <w:ilvl w:val="2"/>
          <w:numId w:val="10"/>
        </w:numPr>
        <w:rPr>
          <w:lang w:val="en-GB" w:eastAsia="en-US"/>
        </w:rPr>
      </w:pPr>
      <w:r w:rsidRPr="000E4D3A">
        <w:rPr>
          <w:lang w:val="en-GB" w:eastAsia="en-US"/>
        </w:rPr>
        <w:t xml:space="preserve">where the LFC block is operated by more than one TSO, the specific allocation of responsibilities between TSOs within the LFC block in accordance with </w:t>
      </w:r>
      <w:r w:rsidR="0004419A" w:rsidRPr="000E4D3A">
        <w:rPr>
          <w:lang w:val="en-GB" w:eastAsia="en-US"/>
        </w:rPr>
        <w:t xml:space="preserve">SOGL </w:t>
      </w:r>
      <w:r w:rsidRPr="000E4D3A">
        <w:rPr>
          <w:lang w:val="en-GB" w:eastAsia="en-US"/>
        </w:rPr>
        <w:t>Article 141(9);</w:t>
      </w:r>
    </w:p>
    <w:p w14:paraId="177CD68E" w14:textId="146C1D56" w:rsidR="00C532A3" w:rsidRPr="000E4D3A" w:rsidRDefault="00C532A3" w:rsidP="001C1983">
      <w:pPr>
        <w:pStyle w:val="Paragrapgh-numbered"/>
        <w:numPr>
          <w:ilvl w:val="2"/>
          <w:numId w:val="10"/>
        </w:numPr>
        <w:rPr>
          <w:lang w:val="en-GB" w:eastAsia="en-US"/>
        </w:rPr>
      </w:pPr>
      <w:r w:rsidRPr="000E4D3A">
        <w:rPr>
          <w:lang w:val="en-GB" w:eastAsia="en-US"/>
        </w:rPr>
        <w:t xml:space="preserve">if applicable, appointment of the TSO responsible for the tasks in </w:t>
      </w:r>
      <w:r w:rsidR="0004419A" w:rsidRPr="000E4D3A">
        <w:rPr>
          <w:lang w:val="en-GB" w:eastAsia="en-US"/>
        </w:rPr>
        <w:t xml:space="preserve">SOGL </w:t>
      </w:r>
      <w:r w:rsidRPr="000E4D3A">
        <w:rPr>
          <w:lang w:val="en-GB" w:eastAsia="en-US"/>
        </w:rPr>
        <w:t>Article 145(6);</w:t>
      </w:r>
    </w:p>
    <w:p w14:paraId="2B3FC115" w14:textId="35691542" w:rsidR="00C532A3" w:rsidRPr="000E4D3A" w:rsidRDefault="00C532A3" w:rsidP="001C1983">
      <w:pPr>
        <w:pStyle w:val="Paragrapgh-numbered"/>
        <w:numPr>
          <w:ilvl w:val="2"/>
          <w:numId w:val="10"/>
        </w:numPr>
        <w:rPr>
          <w:lang w:val="en-GB" w:eastAsia="en-US"/>
        </w:rPr>
      </w:pPr>
      <w:r w:rsidRPr="000E4D3A">
        <w:rPr>
          <w:lang w:val="en-GB" w:eastAsia="en-US"/>
        </w:rPr>
        <w:t xml:space="preserve">additional requirements for the availability, reliability and redundancy of technical infrastructure defined in accordance with </w:t>
      </w:r>
      <w:r w:rsidR="0004419A" w:rsidRPr="000E4D3A">
        <w:rPr>
          <w:lang w:val="en-GB" w:eastAsia="en-US"/>
        </w:rPr>
        <w:t xml:space="preserve">SOGL </w:t>
      </w:r>
      <w:r w:rsidRPr="000E4D3A">
        <w:rPr>
          <w:lang w:val="en-GB" w:eastAsia="en-US"/>
        </w:rPr>
        <w:t>Article 151(3);</w:t>
      </w:r>
    </w:p>
    <w:p w14:paraId="47DEFEA5" w14:textId="78D2414C" w:rsidR="00C532A3" w:rsidRPr="000E4D3A" w:rsidRDefault="00C532A3" w:rsidP="001C1983">
      <w:pPr>
        <w:pStyle w:val="Paragrapgh-numbered"/>
        <w:numPr>
          <w:ilvl w:val="2"/>
          <w:numId w:val="10"/>
        </w:numPr>
        <w:rPr>
          <w:lang w:val="en-GB" w:eastAsia="en-US"/>
        </w:rPr>
      </w:pPr>
      <w:r w:rsidRPr="000E4D3A">
        <w:rPr>
          <w:lang w:val="en-GB" w:eastAsia="en-US"/>
        </w:rPr>
        <w:t xml:space="preserve">operational procedures in case of exhausted FRR or RR in accordance with </w:t>
      </w:r>
      <w:r w:rsidR="0004419A" w:rsidRPr="000E4D3A">
        <w:rPr>
          <w:lang w:val="en-GB" w:eastAsia="en-US"/>
        </w:rPr>
        <w:t xml:space="preserve">SOGL </w:t>
      </w:r>
      <w:r w:rsidRPr="000E4D3A">
        <w:rPr>
          <w:lang w:val="en-GB" w:eastAsia="en-US"/>
        </w:rPr>
        <w:t>Article 152(8);</w:t>
      </w:r>
    </w:p>
    <w:p w14:paraId="50DBECBD" w14:textId="1A1069B3" w:rsidR="00C532A3" w:rsidRPr="000E4D3A" w:rsidRDefault="00C532A3" w:rsidP="001C1983">
      <w:pPr>
        <w:pStyle w:val="Paragrapgh-numbered"/>
        <w:numPr>
          <w:ilvl w:val="2"/>
          <w:numId w:val="10"/>
        </w:numPr>
        <w:rPr>
          <w:lang w:val="en-GB" w:eastAsia="en-US"/>
        </w:rPr>
      </w:pPr>
      <w:r w:rsidRPr="000E4D3A">
        <w:rPr>
          <w:lang w:val="en-GB" w:eastAsia="en-US"/>
        </w:rPr>
        <w:lastRenderedPageBreak/>
        <w:t xml:space="preserve">the FRR dimensioning rules defined in accordance with </w:t>
      </w:r>
      <w:r w:rsidR="0004419A" w:rsidRPr="000E4D3A">
        <w:rPr>
          <w:lang w:val="en-GB" w:eastAsia="en-US"/>
        </w:rPr>
        <w:t xml:space="preserve">SOGL </w:t>
      </w:r>
      <w:r w:rsidRPr="000E4D3A">
        <w:rPr>
          <w:lang w:val="en-GB" w:eastAsia="en-US"/>
        </w:rPr>
        <w:t>Article 157(1);</w:t>
      </w:r>
    </w:p>
    <w:p w14:paraId="2015DE9C" w14:textId="6A19D824" w:rsidR="00C532A3" w:rsidRPr="000E4D3A" w:rsidRDefault="00C532A3" w:rsidP="001C1983">
      <w:pPr>
        <w:pStyle w:val="Paragrapgh-numbered"/>
        <w:numPr>
          <w:ilvl w:val="2"/>
          <w:numId w:val="10"/>
        </w:numPr>
        <w:rPr>
          <w:lang w:val="en-GB" w:eastAsia="en-US"/>
        </w:rPr>
      </w:pPr>
      <w:r w:rsidRPr="000E4D3A">
        <w:rPr>
          <w:lang w:val="en-GB" w:eastAsia="en-US"/>
        </w:rPr>
        <w:t xml:space="preserve">where the LFC block is operated by more than one TSO, the specific allocation of responsibilities defined in accordance with </w:t>
      </w:r>
      <w:r w:rsidR="003C6788">
        <w:rPr>
          <w:lang w:val="en-GB" w:eastAsia="en-US"/>
        </w:rPr>
        <w:t xml:space="preserve">SOGL </w:t>
      </w:r>
      <w:r w:rsidRPr="000E4D3A">
        <w:rPr>
          <w:lang w:val="en-GB" w:eastAsia="en-US"/>
        </w:rPr>
        <w:t xml:space="preserve">Article 157(3), and, if applicable, the specific allocation of responsibilities defined in accordance </w:t>
      </w:r>
      <w:r w:rsidR="0004419A" w:rsidRPr="000E4D3A">
        <w:rPr>
          <w:lang w:val="en-GB" w:eastAsia="en-US"/>
        </w:rPr>
        <w:t xml:space="preserve">SOGL </w:t>
      </w:r>
      <w:r w:rsidRPr="000E4D3A">
        <w:rPr>
          <w:lang w:val="en-GB" w:eastAsia="en-US"/>
        </w:rPr>
        <w:t>Article 160(6);</w:t>
      </w:r>
    </w:p>
    <w:p w14:paraId="0209D93F" w14:textId="1F60C97C" w:rsidR="00C532A3" w:rsidRPr="000E4D3A" w:rsidRDefault="00C532A3" w:rsidP="001C1983">
      <w:pPr>
        <w:pStyle w:val="Paragrapgh-numbered"/>
        <w:numPr>
          <w:ilvl w:val="2"/>
          <w:numId w:val="10"/>
        </w:numPr>
        <w:rPr>
          <w:lang w:val="en-GB" w:eastAsia="en-US"/>
        </w:rPr>
      </w:pPr>
      <w:r w:rsidRPr="000E4D3A">
        <w:rPr>
          <w:lang w:val="en-GB" w:eastAsia="en-US"/>
        </w:rPr>
        <w:t xml:space="preserve">the escalation procedure defined in accordance with </w:t>
      </w:r>
      <w:r w:rsidR="0004419A" w:rsidRPr="000E4D3A">
        <w:rPr>
          <w:lang w:val="en-GB" w:eastAsia="en-US"/>
        </w:rPr>
        <w:t xml:space="preserve">SOGL </w:t>
      </w:r>
      <w:r w:rsidRPr="000E4D3A">
        <w:rPr>
          <w:lang w:val="en-GB" w:eastAsia="en-US"/>
        </w:rPr>
        <w:t xml:space="preserve">Article 157(4) and, if applicable, the escalation procedure defined in accordance with </w:t>
      </w:r>
      <w:r w:rsidR="0004419A" w:rsidRPr="000E4D3A">
        <w:rPr>
          <w:lang w:val="en-GB" w:eastAsia="en-US"/>
        </w:rPr>
        <w:t xml:space="preserve">SOGL </w:t>
      </w:r>
      <w:r w:rsidRPr="000E4D3A">
        <w:rPr>
          <w:lang w:val="en-GB" w:eastAsia="en-US"/>
        </w:rPr>
        <w:t>Article 160(7);</w:t>
      </w:r>
    </w:p>
    <w:p w14:paraId="4EDFFFCE" w14:textId="3F0C0E65" w:rsidR="00C532A3" w:rsidRPr="000E4D3A" w:rsidRDefault="00C532A3" w:rsidP="001C1983">
      <w:pPr>
        <w:pStyle w:val="Paragrapgh-numbered"/>
        <w:numPr>
          <w:ilvl w:val="2"/>
          <w:numId w:val="10"/>
        </w:numPr>
        <w:rPr>
          <w:lang w:val="en-GB" w:eastAsia="en-US"/>
        </w:rPr>
      </w:pPr>
      <w:r w:rsidRPr="000E4D3A">
        <w:rPr>
          <w:lang w:val="en-GB" w:eastAsia="en-US"/>
        </w:rPr>
        <w:t xml:space="preserve">the FRR availability requirements, the requirements on the control quality defined in accordance with </w:t>
      </w:r>
      <w:r w:rsidR="0004419A" w:rsidRPr="000E4D3A">
        <w:rPr>
          <w:lang w:val="en-GB" w:eastAsia="en-US"/>
        </w:rPr>
        <w:t xml:space="preserve">SOGL </w:t>
      </w:r>
      <w:r w:rsidRPr="000E4D3A">
        <w:rPr>
          <w:lang w:val="en-GB" w:eastAsia="en-US"/>
        </w:rPr>
        <w:t xml:space="preserve">Article 158(2), and if applicable, the RR availability requirements and the requirements on the control quality defined in accordance with </w:t>
      </w:r>
      <w:r w:rsidR="0004419A" w:rsidRPr="000E4D3A">
        <w:rPr>
          <w:lang w:val="en-GB" w:eastAsia="en-US"/>
        </w:rPr>
        <w:t xml:space="preserve">SOGL </w:t>
      </w:r>
      <w:r w:rsidRPr="000E4D3A">
        <w:rPr>
          <w:lang w:val="en-GB" w:eastAsia="en-US"/>
        </w:rPr>
        <w:t>Article 161(2);</w:t>
      </w:r>
    </w:p>
    <w:p w14:paraId="02656B57" w14:textId="4EA12BD0" w:rsidR="00C532A3" w:rsidRPr="000E4D3A" w:rsidRDefault="00C532A3" w:rsidP="001C1983">
      <w:pPr>
        <w:pStyle w:val="Paragrapgh-numbered"/>
        <w:numPr>
          <w:ilvl w:val="2"/>
          <w:numId w:val="10"/>
        </w:numPr>
        <w:rPr>
          <w:lang w:val="en-GB" w:eastAsia="en-US"/>
        </w:rPr>
      </w:pPr>
      <w:r w:rsidRPr="000E4D3A">
        <w:rPr>
          <w:lang w:val="en-GB" w:eastAsia="en-US"/>
        </w:rPr>
        <w:t xml:space="preserve">if applicable, any limits on the exchange of FCR between the LFC areas of the different LFC blocks within the CE synchronous area and the exchange of FRR or RR between the LFC areas of an LFC block of a synchronous area consisting of more than one LFC block defined in accordance with </w:t>
      </w:r>
      <w:r w:rsidR="0004419A" w:rsidRPr="000E4D3A">
        <w:rPr>
          <w:lang w:val="en-GB" w:eastAsia="en-US"/>
        </w:rPr>
        <w:t xml:space="preserve">SOGL </w:t>
      </w:r>
      <w:r w:rsidRPr="000E4D3A">
        <w:rPr>
          <w:lang w:val="en-GB" w:eastAsia="en-US"/>
        </w:rPr>
        <w:t xml:space="preserve">Article 163(2), </w:t>
      </w:r>
      <w:r w:rsidR="0004419A" w:rsidRPr="000E4D3A">
        <w:rPr>
          <w:lang w:val="en-GB" w:eastAsia="en-US"/>
        </w:rPr>
        <w:t xml:space="preserve">SOGL </w:t>
      </w:r>
      <w:r w:rsidRPr="000E4D3A">
        <w:rPr>
          <w:lang w:val="en-GB" w:eastAsia="en-US"/>
        </w:rPr>
        <w:t xml:space="preserve">Article 167 and </w:t>
      </w:r>
      <w:r w:rsidR="0004419A" w:rsidRPr="000E4D3A">
        <w:rPr>
          <w:lang w:val="en-GB" w:eastAsia="en-US"/>
        </w:rPr>
        <w:t xml:space="preserve">SOGL </w:t>
      </w:r>
      <w:r w:rsidRPr="000E4D3A">
        <w:rPr>
          <w:lang w:val="en-GB" w:eastAsia="en-US"/>
        </w:rPr>
        <w:t>Article 169(2);</w:t>
      </w:r>
    </w:p>
    <w:p w14:paraId="07D3A97F" w14:textId="38B4C891" w:rsidR="00C532A3" w:rsidRPr="000E4D3A" w:rsidRDefault="00C532A3" w:rsidP="001C1983">
      <w:pPr>
        <w:pStyle w:val="Paragrapgh-numbered"/>
        <w:numPr>
          <w:ilvl w:val="2"/>
          <w:numId w:val="10"/>
        </w:numPr>
        <w:rPr>
          <w:lang w:val="en-GB" w:eastAsia="en-US"/>
        </w:rPr>
      </w:pPr>
      <w:r w:rsidRPr="000E4D3A">
        <w:rPr>
          <w:lang w:val="en-GB" w:eastAsia="en-US"/>
        </w:rPr>
        <w:t>the roles and the responsibilities of the reserve connecting TSO, the reserve receiving TSO and of the affected TSO for the exchange of FRR and/or RR with TSOs of other LFC blocks defined in accordance with</w:t>
      </w:r>
      <w:r w:rsidR="0004419A" w:rsidRPr="000E4D3A">
        <w:rPr>
          <w:lang w:val="en-GB" w:eastAsia="en-US"/>
        </w:rPr>
        <w:t xml:space="preserve"> SOGL </w:t>
      </w:r>
      <w:r w:rsidRPr="000E4D3A">
        <w:rPr>
          <w:lang w:val="en-GB" w:eastAsia="en-US"/>
        </w:rPr>
        <w:t>Article 165(6);</w:t>
      </w:r>
    </w:p>
    <w:p w14:paraId="5E1A2C27" w14:textId="0A7F26A4" w:rsidR="00C532A3" w:rsidRPr="000E4D3A" w:rsidRDefault="00C532A3" w:rsidP="001C1983">
      <w:pPr>
        <w:pStyle w:val="Paragrapgh-numbered"/>
        <w:numPr>
          <w:ilvl w:val="2"/>
          <w:numId w:val="10"/>
        </w:numPr>
        <w:rPr>
          <w:lang w:val="en-GB" w:eastAsia="en-US"/>
        </w:rPr>
      </w:pPr>
      <w:r w:rsidRPr="000E4D3A">
        <w:rPr>
          <w:lang w:val="en-GB" w:eastAsia="en-US"/>
        </w:rPr>
        <w:t>roles and the responsibilities of the control capability providing TSO, the control capability receiving TSO and of the affected TSO for the sharing of FRR and RR between synchronous areas in accordance with</w:t>
      </w:r>
      <w:r w:rsidR="0004419A" w:rsidRPr="000E4D3A">
        <w:rPr>
          <w:lang w:val="en-GB" w:eastAsia="en-US"/>
        </w:rPr>
        <w:t xml:space="preserve"> SOGL </w:t>
      </w:r>
      <w:r w:rsidRPr="000E4D3A">
        <w:rPr>
          <w:lang w:val="en-GB" w:eastAsia="en-US"/>
        </w:rPr>
        <w:t>Article 175(2);</w:t>
      </w:r>
    </w:p>
    <w:p w14:paraId="44DFB72E" w14:textId="41EC0EA1" w:rsidR="00C532A3" w:rsidRPr="000E4D3A" w:rsidRDefault="00C532A3" w:rsidP="001C1983">
      <w:pPr>
        <w:pStyle w:val="Paragrapgh-numbered"/>
        <w:numPr>
          <w:ilvl w:val="2"/>
          <w:numId w:val="10"/>
        </w:numPr>
        <w:rPr>
          <w:lang w:val="en-GB" w:eastAsia="en-US"/>
        </w:rPr>
      </w:pPr>
      <w:r w:rsidRPr="000E4D3A">
        <w:rPr>
          <w:lang w:val="en-GB" w:eastAsia="en-US"/>
        </w:rPr>
        <w:t xml:space="preserve">roles and the responsibilities of the control capability providing TSO, the control capability receiving TSO and of the affected TSO for the sharing of FRR and RR between synchronous areas in accordance with </w:t>
      </w:r>
      <w:r w:rsidR="0004419A" w:rsidRPr="000E4D3A">
        <w:rPr>
          <w:lang w:val="en-GB" w:eastAsia="en-US"/>
        </w:rPr>
        <w:t xml:space="preserve">SOGL </w:t>
      </w:r>
      <w:r w:rsidR="003C6788">
        <w:rPr>
          <w:lang w:val="en-GB" w:eastAsia="en-US"/>
        </w:rPr>
        <w:t>Article 175(2).</w:t>
      </w:r>
    </w:p>
    <w:p w14:paraId="1A6FE712" w14:textId="77777777" w:rsidR="00105603" w:rsidRPr="000E4D3A" w:rsidRDefault="00105603" w:rsidP="001C1983">
      <w:pPr>
        <w:pStyle w:val="Paragrapgh-numbered"/>
        <w:numPr>
          <w:ilvl w:val="0"/>
          <w:numId w:val="0"/>
        </w:numPr>
        <w:ind w:left="1083"/>
        <w:rPr>
          <w:lang w:val="en-GB" w:eastAsia="en-US"/>
        </w:rPr>
      </w:pPr>
    </w:p>
    <w:p w14:paraId="729102EA" w14:textId="77777777" w:rsidR="007650AE" w:rsidRPr="000E4D3A" w:rsidRDefault="007650AE">
      <w:pPr>
        <w:pStyle w:val="Artnr"/>
      </w:pPr>
    </w:p>
    <w:p w14:paraId="795B21B8" w14:textId="26BE1C33" w:rsidR="009B4A26" w:rsidRPr="000E4D3A" w:rsidRDefault="009B4A26">
      <w:pPr>
        <w:pStyle w:val="ArticleText"/>
      </w:pPr>
      <w:bookmarkStart w:id="15" w:name="_Toc517430114"/>
      <w:r w:rsidRPr="000E4D3A">
        <w:t>Definitions and interpretation</w:t>
      </w:r>
      <w:bookmarkEnd w:id="15"/>
    </w:p>
    <w:p w14:paraId="42A32749" w14:textId="5C51A527" w:rsidR="00C532A3" w:rsidRPr="00E30F4D" w:rsidRDefault="00C532A3" w:rsidP="00E30F4D">
      <w:pPr>
        <w:pStyle w:val="Paragrapgh-numbered"/>
        <w:numPr>
          <w:ilvl w:val="0"/>
          <w:numId w:val="73"/>
        </w:numPr>
        <w:rPr>
          <w:lang w:val="en-GB"/>
        </w:rPr>
      </w:pPr>
      <w:r w:rsidRPr="00E30F4D">
        <w:rPr>
          <w:lang w:val="en-GB"/>
        </w:rPr>
        <w:t>For the purposes of this proposal, the terms used shall have the meaning of the defi</w:t>
      </w:r>
      <w:r w:rsidR="00E30F4D">
        <w:rPr>
          <w:lang w:val="en-GB"/>
        </w:rPr>
        <w:t>nitions and references included in the SOGL, Article 3</w:t>
      </w:r>
      <w:r w:rsidRPr="00E30F4D">
        <w:rPr>
          <w:lang w:val="en-GB"/>
        </w:rPr>
        <w:t>.</w:t>
      </w:r>
    </w:p>
    <w:p w14:paraId="6C432829" w14:textId="22A7BDED" w:rsidR="00E30F4D" w:rsidRPr="00E071D3" w:rsidRDefault="00E30F4D" w:rsidP="00E30F4D">
      <w:pPr>
        <w:pStyle w:val="Paragrapgh-numbered"/>
      </w:pPr>
      <w:r w:rsidRPr="00E071D3">
        <w:t xml:space="preserve">In this </w:t>
      </w:r>
      <w:r>
        <w:t>document</w:t>
      </w:r>
      <w:r w:rsidRPr="00E071D3">
        <w:t xml:space="preserve">, unless the context requires otherwise: </w:t>
      </w:r>
    </w:p>
    <w:p w14:paraId="67689BB6" w14:textId="77777777" w:rsidR="00E30F4D" w:rsidRPr="00992ABA" w:rsidRDefault="00E30F4D" w:rsidP="00E30F4D">
      <w:pPr>
        <w:pStyle w:val="ListParagraph"/>
        <w:numPr>
          <w:ilvl w:val="0"/>
          <w:numId w:val="71"/>
        </w:numPr>
        <w:spacing w:after="160" w:line="252" w:lineRule="auto"/>
        <w:ind w:left="708"/>
      </w:pPr>
      <w:r w:rsidRPr="00992ABA">
        <w:t xml:space="preserve">the singular indicates the plural and vice versa; </w:t>
      </w:r>
    </w:p>
    <w:p w14:paraId="332A87D5" w14:textId="77777777" w:rsidR="00E30F4D" w:rsidRDefault="00E30F4D" w:rsidP="00E30F4D">
      <w:pPr>
        <w:pStyle w:val="ListParagraph"/>
        <w:numPr>
          <w:ilvl w:val="0"/>
          <w:numId w:val="71"/>
        </w:numPr>
        <w:spacing w:after="160" w:line="252" w:lineRule="auto"/>
        <w:ind w:left="708"/>
      </w:pPr>
      <w:r w:rsidRPr="00992ABA">
        <w:t xml:space="preserve">any reference to legislation, regulations, directive, order, instrument, code or any other enactment shall include any modification, extension or re-enactment of it then in force. </w:t>
      </w:r>
    </w:p>
    <w:p w14:paraId="59490743" w14:textId="43E368DD" w:rsidR="0004419A" w:rsidRPr="000E4D3A" w:rsidRDefault="0004419A" w:rsidP="0004419A">
      <w:pPr>
        <w:pStyle w:val="Paragrapgh-numbered"/>
        <w:rPr>
          <w:lang w:val="en-GB" w:eastAsia="en-US"/>
        </w:rPr>
      </w:pPr>
      <w:r w:rsidRPr="000E4D3A">
        <w:rPr>
          <w:lang w:val="en-GB" w:eastAsia="en-US"/>
        </w:rPr>
        <w:lastRenderedPageBreak/>
        <w:t xml:space="preserve">The Regulatory Authority, shall be taken to mean OFGEM, the sole competent National Regulatory Authority for these GB specific regulations, unless otherwise specified within the </w:t>
      </w:r>
      <w:r w:rsidR="000C0E40" w:rsidRPr="000E4D3A">
        <w:rPr>
          <w:lang w:val="en-GB" w:eastAsia="en-US"/>
        </w:rPr>
        <w:t>Article</w:t>
      </w:r>
      <w:r w:rsidRPr="000E4D3A">
        <w:rPr>
          <w:lang w:val="en-GB" w:eastAsia="en-US"/>
        </w:rPr>
        <w:t>s themselves;</w:t>
      </w:r>
    </w:p>
    <w:p w14:paraId="61A874DF" w14:textId="42F92921" w:rsidR="0004419A" w:rsidRPr="000E4D3A" w:rsidRDefault="00A226A2" w:rsidP="0004419A">
      <w:pPr>
        <w:pStyle w:val="Paragrapgh-numbered"/>
        <w:rPr>
          <w:lang w:val="en-GB" w:eastAsia="en-US"/>
        </w:rPr>
      </w:pPr>
      <w:r w:rsidRPr="000E4D3A">
        <w:rPr>
          <w:lang w:val="en-GB" w:eastAsia="en-US"/>
        </w:rPr>
        <w:t>On 14 September 2017 the GB regulatory authority</w:t>
      </w:r>
      <w:r w:rsidR="00A54F96" w:rsidRPr="000E4D3A">
        <w:rPr>
          <w:lang w:val="en-GB" w:eastAsia="en-US"/>
        </w:rPr>
        <w:t>,</w:t>
      </w:r>
      <w:r w:rsidRPr="000E4D3A">
        <w:rPr>
          <w:lang w:val="en-GB" w:eastAsia="en-US"/>
        </w:rPr>
        <w:t xml:space="preserve"> OFGEM</w:t>
      </w:r>
      <w:r w:rsidR="00A54F96" w:rsidRPr="000E4D3A">
        <w:rPr>
          <w:lang w:val="en-GB" w:eastAsia="en-US"/>
        </w:rPr>
        <w:t>,</w:t>
      </w:r>
      <w:r w:rsidRPr="000E4D3A">
        <w:rPr>
          <w:lang w:val="en-GB" w:eastAsia="en-US"/>
        </w:rPr>
        <w:t xml:space="preserve"> published a decision assigning obligations in Article 119 of SOGL to the GB electricity system operator (the “ESO”). As at the date of drafting the entity licensed to perform the role of the ESO is National Grid Electricity Transmission plc.  The license to perform the role of the ESO will transfer to National Grid Electricity System Operator Limited on 1</w:t>
      </w:r>
      <w:r w:rsidRPr="000E4D3A">
        <w:rPr>
          <w:vertAlign w:val="superscript"/>
          <w:lang w:val="en-GB" w:eastAsia="en-US"/>
        </w:rPr>
        <w:t xml:space="preserve"> </w:t>
      </w:r>
      <w:r w:rsidRPr="000E4D3A">
        <w:rPr>
          <w:lang w:val="en-GB" w:eastAsia="en-US"/>
        </w:rPr>
        <w:t>April 2019. As a consequence, on and after 1 April 2019 all references to the ESO in this document will refer to National Grid Electricity System Operator Limited;</w:t>
      </w:r>
      <w:r w:rsidR="0004419A" w:rsidRPr="000E4D3A">
        <w:rPr>
          <w:lang w:val="en-GB" w:eastAsia="en-US"/>
        </w:rPr>
        <w:t xml:space="preserve"> </w:t>
      </w:r>
    </w:p>
    <w:p w14:paraId="73623DAE" w14:textId="79B1FAD2" w:rsidR="0004419A" w:rsidRPr="000E4D3A" w:rsidRDefault="0004419A" w:rsidP="0004419A">
      <w:pPr>
        <w:pStyle w:val="Paragrapgh-numbered"/>
        <w:rPr>
          <w:lang w:val="en-GB" w:eastAsia="en-US"/>
        </w:rPr>
      </w:pPr>
      <w:r w:rsidRPr="000E4D3A">
        <w:rPr>
          <w:lang w:val="en-GB" w:eastAsia="en-US"/>
        </w:rPr>
        <w:t xml:space="preserve">The NETS SQSS </w:t>
      </w:r>
      <w:r w:rsidR="00E84312" w:rsidRPr="000E4D3A">
        <w:rPr>
          <w:lang w:val="en-GB" w:eastAsia="en-US"/>
        </w:rPr>
        <w:t xml:space="preserve">means the </w:t>
      </w:r>
      <w:r w:rsidRPr="000E4D3A">
        <w:rPr>
          <w:lang w:val="en-GB" w:eastAsia="en-US"/>
        </w:rPr>
        <w:t>National Electricity Transmission Quality of Supply Standards</w:t>
      </w:r>
      <w:r w:rsidR="003C6788">
        <w:rPr>
          <w:lang w:val="en-GB" w:eastAsia="en-US"/>
        </w:rPr>
        <w:t>;</w:t>
      </w:r>
    </w:p>
    <w:p w14:paraId="000A09E1" w14:textId="270C4531" w:rsidR="0004419A" w:rsidRPr="000E4D3A" w:rsidRDefault="0004419A" w:rsidP="001C1983">
      <w:pPr>
        <w:pStyle w:val="Paragrapgh-numbered"/>
        <w:rPr>
          <w:lang w:val="en-GB"/>
        </w:rPr>
      </w:pPr>
      <w:r w:rsidRPr="000E4D3A">
        <w:rPr>
          <w:lang w:val="en-GB" w:eastAsia="en-US"/>
        </w:rPr>
        <w:t xml:space="preserve">The methodology for “The determination of LFC Blocks in the Synchronous Area GB”, is being developed separately in accordance with obligations; that document further clarifies the allocation of the ESO roles within GB according to SOGL </w:t>
      </w:r>
      <w:r w:rsidR="000C0E40" w:rsidRPr="000E4D3A">
        <w:rPr>
          <w:lang w:val="en-GB" w:eastAsia="en-US"/>
        </w:rPr>
        <w:t>Article</w:t>
      </w:r>
      <w:r w:rsidRPr="000E4D3A">
        <w:rPr>
          <w:lang w:val="en-GB" w:eastAsia="en-US"/>
        </w:rPr>
        <w:t xml:space="preserve"> 141(2).</w:t>
      </w:r>
    </w:p>
    <w:p w14:paraId="795B21BA" w14:textId="77777777" w:rsidR="009B4A26" w:rsidRPr="000E4D3A" w:rsidRDefault="009B4A26" w:rsidP="009B4A26">
      <w:pPr>
        <w:pStyle w:val="Paragrapgh-numbered"/>
        <w:numPr>
          <w:ilvl w:val="0"/>
          <w:numId w:val="0"/>
        </w:numPr>
        <w:ind w:left="360" w:hanging="360"/>
        <w:rPr>
          <w:lang w:val="en-GB" w:eastAsia="en-US"/>
        </w:rPr>
      </w:pPr>
      <w:bookmarkStart w:id="16" w:name="_Ref487034504"/>
      <w:bookmarkEnd w:id="16"/>
    </w:p>
    <w:p w14:paraId="08BD66F9" w14:textId="77777777" w:rsidR="007650AE" w:rsidRPr="000E4D3A" w:rsidRDefault="007650AE">
      <w:pPr>
        <w:pStyle w:val="Titlename"/>
      </w:pPr>
    </w:p>
    <w:p w14:paraId="795B21BB" w14:textId="3394B33C" w:rsidR="000B082A" w:rsidRPr="000E4D3A" w:rsidRDefault="00C532A3">
      <w:pPr>
        <w:pStyle w:val="ArticleText"/>
      </w:pPr>
      <w:bookmarkStart w:id="17" w:name="_Toc517430115"/>
      <w:r w:rsidRPr="000E4D3A">
        <w:t xml:space="preserve">LFC block operational </w:t>
      </w:r>
      <w:r w:rsidR="00911ABE" w:rsidRPr="000E4D3A">
        <w:t xml:space="preserve">methodologies </w:t>
      </w:r>
      <w:r w:rsidRPr="000E4D3A">
        <w:t>Part A</w:t>
      </w:r>
      <w:r w:rsidRPr="000E4D3A" w:rsidDel="00C532A3">
        <w:t xml:space="preserve"> </w:t>
      </w:r>
      <w:bookmarkEnd w:id="17"/>
    </w:p>
    <w:p w14:paraId="3A1EDEE0" w14:textId="77777777" w:rsidR="007650AE" w:rsidRPr="000E4D3A" w:rsidRDefault="007650AE">
      <w:pPr>
        <w:pStyle w:val="Artnr"/>
      </w:pPr>
      <w:bookmarkStart w:id="18" w:name="_Toc517430116"/>
    </w:p>
    <w:p w14:paraId="795B21BC" w14:textId="6B79C6DF" w:rsidR="004736EA" w:rsidRPr="000E4D3A" w:rsidRDefault="005002AF">
      <w:pPr>
        <w:pStyle w:val="ArticleText"/>
      </w:pPr>
      <w:r w:rsidRPr="000E4D3A">
        <w:t>R</w:t>
      </w:r>
      <w:r w:rsidR="00C91A13" w:rsidRPr="000E4D3A">
        <w:t xml:space="preserve">amping restrictions for active power output in accordance with SOGL Article 137(3) </w:t>
      </w:r>
      <w:bookmarkEnd w:id="18"/>
    </w:p>
    <w:p w14:paraId="34E5A09D" w14:textId="782ACEB3" w:rsidR="004975CC" w:rsidRPr="000E4D3A" w:rsidRDefault="004975CC" w:rsidP="003966DE">
      <w:pPr>
        <w:pStyle w:val="Paragrapgh-numbered"/>
        <w:numPr>
          <w:ilvl w:val="0"/>
          <w:numId w:val="16"/>
        </w:numPr>
        <w:rPr>
          <w:lang w:val="en-GB" w:eastAsia="en-US"/>
        </w:rPr>
      </w:pPr>
      <w:r w:rsidRPr="000E4D3A">
        <w:rPr>
          <w:lang w:val="en-GB"/>
        </w:rPr>
        <w:t>Rules</w:t>
      </w:r>
      <w:r w:rsidR="00446B16" w:rsidRPr="000E4D3A">
        <w:rPr>
          <w:lang w:val="en-GB"/>
        </w:rPr>
        <w:t xml:space="preserve"> </w:t>
      </w:r>
      <w:r w:rsidR="000E4D3A" w:rsidRPr="000E4D3A">
        <w:rPr>
          <w:lang w:val="en-GB"/>
        </w:rPr>
        <w:t xml:space="preserve">for </w:t>
      </w:r>
      <w:r w:rsidR="00446B16" w:rsidRPr="000E4D3A">
        <w:rPr>
          <w:lang w:val="en-GB"/>
        </w:rPr>
        <w:t xml:space="preserve">ramping restrictions </w:t>
      </w:r>
      <w:r w:rsidR="000E4D3A" w:rsidRPr="000E4D3A">
        <w:rPr>
          <w:lang w:val="en-GB"/>
        </w:rPr>
        <w:t xml:space="preserve">on the </w:t>
      </w:r>
      <w:r w:rsidR="00446B16" w:rsidRPr="000E4D3A">
        <w:rPr>
          <w:lang w:val="en-GB"/>
        </w:rPr>
        <w:t>active power output</w:t>
      </w:r>
      <w:r w:rsidRPr="000E4D3A">
        <w:rPr>
          <w:lang w:val="en-GB"/>
        </w:rPr>
        <w:t xml:space="preserve"> </w:t>
      </w:r>
      <w:r w:rsidR="000E4D3A" w:rsidRPr="000E4D3A">
        <w:rPr>
          <w:lang w:val="en-GB"/>
        </w:rPr>
        <w:t>of</w:t>
      </w:r>
      <w:r w:rsidRPr="000E4D3A">
        <w:rPr>
          <w:lang w:val="en-GB" w:eastAsia="en-US"/>
        </w:rPr>
        <w:t xml:space="preserve"> each HVDC interconnector </w:t>
      </w:r>
      <w:r w:rsidR="00446B16" w:rsidRPr="000E4D3A">
        <w:rPr>
          <w:lang w:val="en-GB" w:eastAsia="en-US"/>
        </w:rPr>
        <w:t xml:space="preserve">between a LFC Block of another synchronous area and the GB LFC block, in accordance with </w:t>
      </w:r>
      <w:r w:rsidRPr="000E4D3A">
        <w:rPr>
          <w:lang w:val="en-GB" w:eastAsia="en-US"/>
        </w:rPr>
        <w:t xml:space="preserve"> SOGL article 137(3)</w:t>
      </w:r>
      <w:r w:rsidR="004B3125" w:rsidRPr="000E4D3A">
        <w:rPr>
          <w:lang w:val="en-GB" w:eastAsia="en-US"/>
        </w:rPr>
        <w:t>:</w:t>
      </w:r>
    </w:p>
    <w:p w14:paraId="1557380E" w14:textId="3A1FCF71" w:rsidR="00851E95" w:rsidRPr="000E4D3A" w:rsidRDefault="0004419A" w:rsidP="003966DE">
      <w:pPr>
        <w:pStyle w:val="Paragrapgh-numbered"/>
        <w:numPr>
          <w:ilvl w:val="1"/>
          <w:numId w:val="16"/>
        </w:numPr>
        <w:rPr>
          <w:lang w:val="en-GB"/>
        </w:rPr>
      </w:pPr>
      <w:r w:rsidRPr="000E4D3A">
        <w:rPr>
          <w:lang w:val="en-GB"/>
        </w:rPr>
        <w:t>The ESO</w:t>
      </w:r>
      <w:r w:rsidR="00851E95" w:rsidRPr="000E4D3A">
        <w:rPr>
          <w:lang w:val="en-GB"/>
        </w:rPr>
        <w:t xml:space="preserve">, </w:t>
      </w:r>
      <w:r w:rsidR="004B3125" w:rsidRPr="000E4D3A">
        <w:rPr>
          <w:lang w:val="en-GB"/>
        </w:rPr>
        <w:t xml:space="preserve">and the connecting TSOs of an HVDC </w:t>
      </w:r>
      <w:r w:rsidR="00851E95" w:rsidRPr="000E4D3A">
        <w:rPr>
          <w:lang w:val="en-GB"/>
        </w:rPr>
        <w:t xml:space="preserve">interconnector </w:t>
      </w:r>
      <w:r w:rsidR="004B3125" w:rsidRPr="000E4D3A">
        <w:rPr>
          <w:lang w:val="en-GB"/>
        </w:rPr>
        <w:t>shall have the right to determine ramping restrictions and shall enter into agreement with interconnector operators to put these in place</w:t>
      </w:r>
      <w:r w:rsidR="00851E95" w:rsidRPr="000E4D3A">
        <w:rPr>
          <w:lang w:val="en-GB"/>
        </w:rPr>
        <w:t>.</w:t>
      </w:r>
      <w:r w:rsidR="004B3125" w:rsidRPr="000E4D3A">
        <w:rPr>
          <w:lang w:val="en-GB"/>
        </w:rPr>
        <w:t xml:space="preserve"> These ramping restrictions shall not apply to imbalance netting, frequency coupling, cross-border activation of FRR or cross-border activation of RR;</w:t>
      </w:r>
    </w:p>
    <w:p w14:paraId="4E0E3379" w14:textId="3BEA21C1" w:rsidR="00851E95" w:rsidRPr="000E4D3A" w:rsidRDefault="004B3125" w:rsidP="003966DE">
      <w:pPr>
        <w:pStyle w:val="Paragrapgh-numbered"/>
        <w:numPr>
          <w:ilvl w:val="1"/>
          <w:numId w:val="16"/>
        </w:numPr>
        <w:rPr>
          <w:lang w:val="en-GB"/>
        </w:rPr>
      </w:pPr>
      <w:r w:rsidRPr="000E4D3A">
        <w:rPr>
          <w:lang w:val="en-GB"/>
        </w:rPr>
        <w:t>In defining ramping restrictions, e</w:t>
      </w:r>
      <w:r w:rsidR="00851E95" w:rsidRPr="000E4D3A">
        <w:rPr>
          <w:lang w:val="en-GB"/>
        </w:rPr>
        <w:t xml:space="preserve">quitable treatment shall be ensured by </w:t>
      </w:r>
      <w:r w:rsidR="00635C75" w:rsidRPr="000E4D3A">
        <w:rPr>
          <w:lang w:val="en-GB"/>
        </w:rPr>
        <w:t>t</w:t>
      </w:r>
      <w:r w:rsidR="0004419A" w:rsidRPr="000E4D3A">
        <w:rPr>
          <w:lang w:val="en-GB"/>
        </w:rPr>
        <w:t>he ESO</w:t>
      </w:r>
      <w:r w:rsidR="00851E95" w:rsidRPr="000E4D3A">
        <w:rPr>
          <w:lang w:val="en-GB"/>
        </w:rPr>
        <w:t xml:space="preserve"> for all </w:t>
      </w:r>
      <w:r w:rsidR="00D1322C">
        <w:rPr>
          <w:lang w:val="en-GB"/>
        </w:rPr>
        <w:t xml:space="preserve">HVDC </w:t>
      </w:r>
      <w:r w:rsidR="00851E95" w:rsidRPr="000E4D3A">
        <w:rPr>
          <w:lang w:val="en-GB"/>
        </w:rPr>
        <w:t>interconnectors linking the same two synchronous areas</w:t>
      </w:r>
      <w:r w:rsidRPr="000E4D3A">
        <w:rPr>
          <w:lang w:val="en-GB"/>
        </w:rPr>
        <w:t>;</w:t>
      </w:r>
    </w:p>
    <w:p w14:paraId="11D98040" w14:textId="21D5E536" w:rsidR="00851E95" w:rsidRPr="000E4D3A" w:rsidRDefault="00851E95" w:rsidP="003966DE">
      <w:pPr>
        <w:pStyle w:val="Paragrapgh-numbered"/>
        <w:numPr>
          <w:ilvl w:val="1"/>
          <w:numId w:val="16"/>
        </w:numPr>
        <w:rPr>
          <w:lang w:val="en-GB"/>
        </w:rPr>
      </w:pPr>
      <w:r w:rsidRPr="000E4D3A">
        <w:rPr>
          <w:lang w:val="en-GB"/>
        </w:rPr>
        <w:t xml:space="preserve">A summary of the ramping-restrictions to be applied to HVDC interconnectors </w:t>
      </w:r>
      <w:r w:rsidR="00491756" w:rsidRPr="000E4D3A">
        <w:rPr>
          <w:lang w:val="en-GB"/>
        </w:rPr>
        <w:t xml:space="preserve">connecting to the GB LFC Block, </w:t>
      </w:r>
      <w:r w:rsidRPr="000E4D3A">
        <w:rPr>
          <w:lang w:val="en-GB"/>
        </w:rPr>
        <w:t xml:space="preserve">shall be published </w:t>
      </w:r>
      <w:r w:rsidR="004B3125" w:rsidRPr="000E4D3A">
        <w:rPr>
          <w:lang w:val="en-GB"/>
        </w:rPr>
        <w:t xml:space="preserve">by the ESO </w:t>
      </w:r>
      <w:r w:rsidRPr="000E4D3A">
        <w:rPr>
          <w:lang w:val="en-GB"/>
        </w:rPr>
        <w:t xml:space="preserve">on </w:t>
      </w:r>
      <w:r w:rsidR="004B3125" w:rsidRPr="000E4D3A">
        <w:rPr>
          <w:lang w:val="en-GB"/>
        </w:rPr>
        <w:t xml:space="preserve">its website </w:t>
      </w:r>
      <w:r w:rsidRPr="000E4D3A">
        <w:rPr>
          <w:lang w:val="en-GB"/>
        </w:rPr>
        <w:t>at least one week before the</w:t>
      </w:r>
      <w:r w:rsidR="00635C75" w:rsidRPr="000E4D3A">
        <w:rPr>
          <w:lang w:val="en-GB"/>
        </w:rPr>
        <w:t xml:space="preserve"> rules</w:t>
      </w:r>
      <w:r w:rsidRPr="000E4D3A">
        <w:rPr>
          <w:lang w:val="en-GB"/>
        </w:rPr>
        <w:t xml:space="preserve"> are enforced, in accordance with the obligations in SOGL </w:t>
      </w:r>
      <w:r w:rsidR="000C0E40" w:rsidRPr="000E4D3A">
        <w:rPr>
          <w:lang w:val="en-GB"/>
        </w:rPr>
        <w:t>Article</w:t>
      </w:r>
      <w:r w:rsidRPr="000E4D3A">
        <w:rPr>
          <w:lang w:val="en-GB"/>
        </w:rPr>
        <w:t xml:space="preserve"> 8</w:t>
      </w:r>
      <w:r w:rsidR="004B3125" w:rsidRPr="000E4D3A">
        <w:rPr>
          <w:lang w:val="en-GB"/>
        </w:rPr>
        <w:t>;</w:t>
      </w:r>
    </w:p>
    <w:p w14:paraId="6019E22D" w14:textId="6D3C693F" w:rsidR="00851E95" w:rsidRPr="000E4D3A" w:rsidRDefault="0004419A" w:rsidP="003966DE">
      <w:pPr>
        <w:pStyle w:val="Paragrapgh-numbered"/>
        <w:numPr>
          <w:ilvl w:val="1"/>
          <w:numId w:val="16"/>
        </w:numPr>
        <w:rPr>
          <w:lang w:val="en-GB"/>
        </w:rPr>
      </w:pPr>
      <w:r w:rsidRPr="000E4D3A">
        <w:rPr>
          <w:lang w:val="en-GB"/>
        </w:rPr>
        <w:t>The ESO</w:t>
      </w:r>
      <w:r w:rsidR="00851E95" w:rsidRPr="000E4D3A">
        <w:rPr>
          <w:lang w:val="en-GB"/>
        </w:rPr>
        <w:t xml:space="preserve">, in order to prevent the GB Synchronous Area from entering into an emergency state, may restrict equitably the ramp rates of </w:t>
      </w:r>
      <w:r w:rsidR="00DD2683" w:rsidRPr="000E4D3A">
        <w:rPr>
          <w:lang w:val="en-GB"/>
        </w:rPr>
        <w:t xml:space="preserve">GB </w:t>
      </w:r>
      <w:r w:rsidR="00851E95" w:rsidRPr="000E4D3A">
        <w:rPr>
          <w:lang w:val="en-GB"/>
        </w:rPr>
        <w:t xml:space="preserve">interconnectors between </w:t>
      </w:r>
      <w:r w:rsidR="00DD2683" w:rsidRPr="000E4D3A">
        <w:rPr>
          <w:lang w:val="en-GB"/>
        </w:rPr>
        <w:t xml:space="preserve">GB and </w:t>
      </w:r>
      <w:r w:rsidR="00851E95" w:rsidRPr="000E4D3A">
        <w:rPr>
          <w:lang w:val="en-GB"/>
        </w:rPr>
        <w:t xml:space="preserve">the same </w:t>
      </w:r>
      <w:r w:rsidR="00DD2683" w:rsidRPr="000E4D3A">
        <w:rPr>
          <w:lang w:val="en-GB"/>
        </w:rPr>
        <w:t xml:space="preserve">connecting </w:t>
      </w:r>
      <w:r w:rsidR="00851E95" w:rsidRPr="000E4D3A">
        <w:rPr>
          <w:lang w:val="en-GB"/>
        </w:rPr>
        <w:t xml:space="preserve">synchronous areas, in coordination with the affected national TSOs and affected interconnector operators according to the terms referred to </w:t>
      </w:r>
      <w:r w:rsidR="00C16592" w:rsidRPr="000E4D3A">
        <w:rPr>
          <w:lang w:val="en-GB"/>
        </w:rPr>
        <w:t xml:space="preserve">paragraph </w:t>
      </w:r>
      <w:r w:rsidR="00851E95" w:rsidRPr="000E4D3A">
        <w:rPr>
          <w:lang w:val="en-GB"/>
        </w:rPr>
        <w:t>1</w:t>
      </w:r>
      <w:r w:rsidR="004B3125" w:rsidRPr="000E4D3A">
        <w:rPr>
          <w:lang w:val="en-GB"/>
        </w:rPr>
        <w:t>;</w:t>
      </w:r>
    </w:p>
    <w:p w14:paraId="5C06CAC3" w14:textId="7969FF46" w:rsidR="00851E95" w:rsidRPr="000E4D3A" w:rsidRDefault="00851E95" w:rsidP="003966DE">
      <w:pPr>
        <w:pStyle w:val="Paragrapgh-numbered"/>
        <w:numPr>
          <w:ilvl w:val="1"/>
          <w:numId w:val="16"/>
        </w:numPr>
        <w:rPr>
          <w:lang w:val="en-GB"/>
        </w:rPr>
      </w:pPr>
      <w:r w:rsidRPr="000E4D3A">
        <w:rPr>
          <w:lang w:val="en-GB"/>
        </w:rPr>
        <w:t xml:space="preserve">Within 30 calendar days of </w:t>
      </w:r>
      <w:r w:rsidR="00635C75" w:rsidRPr="000E4D3A">
        <w:rPr>
          <w:lang w:val="en-GB"/>
        </w:rPr>
        <w:t xml:space="preserve">an </w:t>
      </w:r>
      <w:r w:rsidRPr="000E4D3A">
        <w:rPr>
          <w:lang w:val="en-GB"/>
        </w:rPr>
        <w:t>incident which restricted one or more of the HVDC interconnector</w:t>
      </w:r>
      <w:r w:rsidR="00635C75" w:rsidRPr="000E4D3A">
        <w:rPr>
          <w:lang w:val="en-GB"/>
        </w:rPr>
        <w:t>, under the process refered to in paragraph 4</w:t>
      </w:r>
      <w:r w:rsidRPr="000E4D3A">
        <w:rPr>
          <w:lang w:val="en-GB"/>
        </w:rPr>
        <w:t xml:space="preserve">, </w:t>
      </w:r>
      <w:r w:rsidR="0004419A" w:rsidRPr="000E4D3A">
        <w:rPr>
          <w:lang w:val="en-GB"/>
        </w:rPr>
        <w:t>the ESO</w:t>
      </w:r>
      <w:r w:rsidRPr="000E4D3A">
        <w:rPr>
          <w:lang w:val="en-GB"/>
        </w:rPr>
        <w:t xml:space="preserve"> shall prepare </w:t>
      </w:r>
      <w:r w:rsidRPr="000E4D3A">
        <w:rPr>
          <w:lang w:val="en-GB"/>
        </w:rPr>
        <w:lastRenderedPageBreak/>
        <w:t>a report containing a</w:t>
      </w:r>
      <w:r w:rsidR="00FA375F" w:rsidRPr="000E4D3A">
        <w:rPr>
          <w:lang w:val="en-GB"/>
        </w:rPr>
        <w:t>n</w:t>
      </w:r>
      <w:r w:rsidRPr="000E4D3A">
        <w:rPr>
          <w:lang w:val="en-GB"/>
        </w:rPr>
        <w:t xml:space="preserve"> explanation of the rationale, implementation and impact of this action and submit it to the relevant regulatory authority in accordance with Article 37 of Directive 2009/72/EC and neighbouring TSOs, and </w:t>
      </w:r>
      <w:r w:rsidR="00635C75" w:rsidRPr="000E4D3A">
        <w:rPr>
          <w:lang w:val="en-GB"/>
        </w:rPr>
        <w:t xml:space="preserve">also </w:t>
      </w:r>
      <w:r w:rsidRPr="000E4D3A">
        <w:rPr>
          <w:lang w:val="en-GB"/>
        </w:rPr>
        <w:t xml:space="preserve">make </w:t>
      </w:r>
      <w:r w:rsidR="00635C75" w:rsidRPr="000E4D3A">
        <w:rPr>
          <w:lang w:val="en-GB"/>
        </w:rPr>
        <w:t>the report</w:t>
      </w:r>
      <w:r w:rsidRPr="000E4D3A">
        <w:rPr>
          <w:lang w:val="en-GB"/>
        </w:rPr>
        <w:t xml:space="preserve"> available to </w:t>
      </w:r>
      <w:r w:rsidR="004B3125" w:rsidRPr="000E4D3A">
        <w:rPr>
          <w:lang w:val="en-GB"/>
        </w:rPr>
        <w:t xml:space="preserve">all </w:t>
      </w:r>
      <w:r w:rsidRPr="000E4D3A">
        <w:rPr>
          <w:lang w:val="en-GB"/>
        </w:rPr>
        <w:t>significantly affected system users.</w:t>
      </w:r>
    </w:p>
    <w:p w14:paraId="7F196FD0" w14:textId="77777777" w:rsidR="00446B16" w:rsidRPr="005B53CA" w:rsidRDefault="00446B16" w:rsidP="005B53CA"/>
    <w:p w14:paraId="0DE388A9" w14:textId="77777777" w:rsidR="00446B16" w:rsidRPr="000E4D3A" w:rsidRDefault="00446B16" w:rsidP="003966DE">
      <w:pPr>
        <w:pStyle w:val="Artnr"/>
      </w:pPr>
    </w:p>
    <w:p w14:paraId="6CFE65E0" w14:textId="68CDBCD2" w:rsidR="00446B16" w:rsidRPr="000E4D3A" w:rsidRDefault="00446B16">
      <w:pPr>
        <w:pStyle w:val="ArticleText"/>
      </w:pPr>
      <w:r w:rsidRPr="000E4D3A">
        <w:t>Ramping restrictions for active power output on generation modules and demand units connecting with the area of the GB LFC Block in accordance with SOGL Article 137(4)</w:t>
      </w:r>
    </w:p>
    <w:p w14:paraId="4B8BBEAC" w14:textId="158AAEA3" w:rsidR="004B3125" w:rsidRPr="000E4D3A" w:rsidRDefault="004B3125" w:rsidP="003966DE">
      <w:pPr>
        <w:pStyle w:val="Paragrapgh-numbered"/>
        <w:numPr>
          <w:ilvl w:val="0"/>
          <w:numId w:val="56"/>
        </w:numPr>
        <w:rPr>
          <w:lang w:val="en-GB"/>
        </w:rPr>
      </w:pPr>
      <w:r w:rsidRPr="000E4D3A">
        <w:rPr>
          <w:lang w:val="en-GB"/>
        </w:rPr>
        <w:t>Rules regarding power generation modules and demand units connected within the GB LFC Block:</w:t>
      </w:r>
    </w:p>
    <w:p w14:paraId="4B1EA80C" w14:textId="38F99588" w:rsidR="004B3125" w:rsidRPr="000E4D3A" w:rsidRDefault="004B3125" w:rsidP="003966DE">
      <w:pPr>
        <w:pStyle w:val="Paragrapgh-numbered"/>
        <w:numPr>
          <w:ilvl w:val="1"/>
          <w:numId w:val="56"/>
        </w:numPr>
        <w:rPr>
          <w:lang w:val="en-GB"/>
        </w:rPr>
      </w:pPr>
      <w:r w:rsidRPr="000E4D3A">
        <w:rPr>
          <w:lang w:val="en-GB"/>
        </w:rPr>
        <w:t>Active restrictions on ramping restrictions on GB generation modules and demand units will apply where specified in</w:t>
      </w:r>
      <w:r w:rsidR="000E4D3A" w:rsidRPr="000E4D3A">
        <w:rPr>
          <w:lang w:val="en-GB"/>
        </w:rPr>
        <w:t xml:space="preserve"> </w:t>
      </w:r>
      <w:r w:rsidRPr="000E4D3A">
        <w:rPr>
          <w:lang w:val="en-GB"/>
        </w:rPr>
        <w:t>the Grid Code.</w:t>
      </w:r>
    </w:p>
    <w:p w14:paraId="18AFED16" w14:textId="77777777" w:rsidR="00325512" w:rsidRPr="000E4D3A" w:rsidRDefault="00325512" w:rsidP="003966DE">
      <w:pPr>
        <w:pStyle w:val="Paragrapgh-numbered"/>
        <w:numPr>
          <w:ilvl w:val="0"/>
          <w:numId w:val="0"/>
        </w:numPr>
        <w:ind w:left="360" w:hanging="360"/>
        <w:rPr>
          <w:lang w:val="en-GB"/>
        </w:rPr>
      </w:pPr>
    </w:p>
    <w:p w14:paraId="31B12354" w14:textId="77777777" w:rsidR="00851E95" w:rsidRPr="000E4D3A" w:rsidRDefault="00851E95">
      <w:pPr>
        <w:pStyle w:val="Artnr"/>
      </w:pPr>
      <w:bookmarkStart w:id="19" w:name="_Toc517430117"/>
    </w:p>
    <w:p w14:paraId="795B21C1" w14:textId="77777777" w:rsidR="004736EA" w:rsidRPr="000E4D3A" w:rsidRDefault="008F08D4">
      <w:pPr>
        <w:pStyle w:val="ArticleText"/>
      </w:pPr>
      <w:bookmarkStart w:id="20" w:name="_Toc517430118"/>
      <w:bookmarkStart w:id="21" w:name="_Toc517430119"/>
      <w:bookmarkStart w:id="22" w:name="_Toc517430120"/>
      <w:bookmarkStart w:id="23" w:name="_Toc517430121"/>
      <w:bookmarkEnd w:id="19"/>
      <w:bookmarkEnd w:id="20"/>
      <w:bookmarkEnd w:id="21"/>
      <w:bookmarkEnd w:id="22"/>
      <w:r w:rsidRPr="000E4D3A">
        <w:t>T</w:t>
      </w:r>
      <w:r w:rsidR="00C91A13" w:rsidRPr="000E4D3A">
        <w:t xml:space="preserve">he FRR dimensioning rules in accordance with </w:t>
      </w:r>
      <w:r w:rsidRPr="000E4D3A">
        <w:t xml:space="preserve">SOGL </w:t>
      </w:r>
      <w:r w:rsidR="00C91A13" w:rsidRPr="000E4D3A">
        <w:t>Article 157(1)</w:t>
      </w:r>
      <w:bookmarkEnd w:id="23"/>
    </w:p>
    <w:p w14:paraId="5844C0E0" w14:textId="72730E46" w:rsidR="00873B98" w:rsidRPr="000E4D3A" w:rsidRDefault="008A5A4C" w:rsidP="003966DE">
      <w:pPr>
        <w:pStyle w:val="Paragrapgh-numbered"/>
        <w:numPr>
          <w:ilvl w:val="0"/>
          <w:numId w:val="63"/>
        </w:numPr>
        <w:rPr>
          <w:lang w:val="en-GB"/>
        </w:rPr>
      </w:pPr>
      <w:r w:rsidRPr="000E4D3A">
        <w:rPr>
          <w:lang w:val="en-GB"/>
        </w:rPr>
        <w:t xml:space="preserve">The </w:t>
      </w:r>
      <w:r w:rsidR="00873B98" w:rsidRPr="000E4D3A">
        <w:rPr>
          <w:lang w:val="en-GB"/>
        </w:rPr>
        <w:t>GB ESO may use one or more services to meet the Frequency Restoration Reserve dimensioning requirements.</w:t>
      </w:r>
    </w:p>
    <w:p w14:paraId="44107E02" w14:textId="35F860BD" w:rsidR="00873B98" w:rsidRPr="000E4D3A" w:rsidRDefault="00873B98" w:rsidP="003966DE">
      <w:pPr>
        <w:pStyle w:val="Paragrapgh-numbered"/>
        <w:numPr>
          <w:ilvl w:val="0"/>
          <w:numId w:val="63"/>
        </w:numPr>
        <w:rPr>
          <w:lang w:val="en-GB"/>
        </w:rPr>
      </w:pPr>
      <w:r w:rsidRPr="000E4D3A">
        <w:rPr>
          <w:lang w:val="en-GB"/>
        </w:rPr>
        <w:t xml:space="preserve">The </w:t>
      </w:r>
      <w:r w:rsidR="008A5A4C" w:rsidRPr="000E4D3A">
        <w:rPr>
          <w:lang w:val="en-GB"/>
        </w:rPr>
        <w:t>NETS SQSS and Grid Code specify the standards which are used to dimension the GB services used to meet GB F</w:t>
      </w:r>
      <w:r w:rsidRPr="000E4D3A">
        <w:rPr>
          <w:lang w:val="en-GB"/>
        </w:rPr>
        <w:t xml:space="preserve">requency Restoration </w:t>
      </w:r>
      <w:r w:rsidR="008A5A4C" w:rsidRPr="000E4D3A">
        <w:rPr>
          <w:lang w:val="en-GB"/>
        </w:rPr>
        <w:t>R</w:t>
      </w:r>
      <w:r w:rsidRPr="000E4D3A">
        <w:rPr>
          <w:lang w:val="en-GB"/>
        </w:rPr>
        <w:t>eserve (FRR)</w:t>
      </w:r>
      <w:r w:rsidR="008A5A4C" w:rsidRPr="000E4D3A">
        <w:rPr>
          <w:lang w:val="en-GB"/>
        </w:rPr>
        <w:t xml:space="preserve"> dimensioning requirements</w:t>
      </w:r>
      <w:r w:rsidR="008E38A3" w:rsidRPr="000E4D3A">
        <w:rPr>
          <w:lang w:val="en-GB"/>
        </w:rPr>
        <w:t xml:space="preserve">: </w:t>
      </w:r>
    </w:p>
    <w:p w14:paraId="7EC3BCD8" w14:textId="5CB1067F" w:rsidR="00E41022" w:rsidRPr="000E4D3A" w:rsidRDefault="00E41022" w:rsidP="003966DE">
      <w:pPr>
        <w:pStyle w:val="Paragrapgh-numbered"/>
        <w:numPr>
          <w:ilvl w:val="1"/>
          <w:numId w:val="63"/>
        </w:numPr>
        <w:rPr>
          <w:lang w:val="en-GB"/>
        </w:rPr>
      </w:pPr>
      <w:r w:rsidRPr="000E4D3A">
        <w:rPr>
          <w:lang w:val="en-GB"/>
        </w:rPr>
        <w:t xml:space="preserve">FRR </w:t>
      </w:r>
      <w:r w:rsidR="00446B16" w:rsidRPr="000E4D3A">
        <w:rPr>
          <w:lang w:val="en-GB"/>
        </w:rPr>
        <w:t xml:space="preserve">dimensioning </w:t>
      </w:r>
      <w:r w:rsidRPr="000E4D3A">
        <w:rPr>
          <w:lang w:val="en-GB"/>
        </w:rPr>
        <w:t>is met 100% by manual FRR in GB;</w:t>
      </w:r>
    </w:p>
    <w:p w14:paraId="75BFD625" w14:textId="61523CCB" w:rsidR="00E41022" w:rsidRPr="000E4D3A" w:rsidRDefault="008A5A4C" w:rsidP="003966DE">
      <w:pPr>
        <w:pStyle w:val="Paragrapgh-numbered"/>
        <w:numPr>
          <w:ilvl w:val="1"/>
          <w:numId w:val="63"/>
        </w:numPr>
        <w:rPr>
          <w:lang w:val="en-GB"/>
        </w:rPr>
      </w:pPr>
      <w:r w:rsidRPr="000E4D3A">
        <w:rPr>
          <w:lang w:val="en-GB"/>
        </w:rPr>
        <w:t xml:space="preserve">The NETS SQSS specifies the requirement to limit the loss of power infeed risk.  </w:t>
      </w:r>
      <w:r w:rsidR="00E41022" w:rsidRPr="000E4D3A">
        <w:rPr>
          <w:lang w:val="en-GB"/>
        </w:rPr>
        <w:t>The NETS SQSS terminology for infeed loss risk is equivalent to the SOGL defined term for the dimensioning incident</w:t>
      </w:r>
      <w:r w:rsidR="000A42F4" w:rsidRPr="000E4D3A">
        <w:rPr>
          <w:lang w:val="en-GB"/>
        </w:rPr>
        <w:t>;</w:t>
      </w:r>
    </w:p>
    <w:p w14:paraId="1F1C6378" w14:textId="77777777" w:rsidR="00EF4B8D" w:rsidRPr="000E4D3A" w:rsidRDefault="008A5A4C" w:rsidP="003966DE">
      <w:pPr>
        <w:pStyle w:val="Paragrapgh-numbered"/>
        <w:numPr>
          <w:ilvl w:val="1"/>
          <w:numId w:val="63"/>
        </w:numPr>
        <w:rPr>
          <w:lang w:val="en-GB"/>
        </w:rPr>
      </w:pPr>
      <w:r w:rsidRPr="000E4D3A">
        <w:rPr>
          <w:lang w:val="en-GB"/>
        </w:rPr>
        <w:t>The Grid Code specifies the reserve holding requirement and identifies the specific losses to be covered by the ESO in order to meet the NETS SQSS and SOGL frequency quality standards.</w:t>
      </w:r>
      <w:r w:rsidR="00EF4B8D" w:rsidRPr="000E4D3A">
        <w:rPr>
          <w:lang w:val="en-GB"/>
        </w:rPr>
        <w:t xml:space="preserve"> In  somuch the ESO ensures that</w:t>
      </w:r>
    </w:p>
    <w:p w14:paraId="6CDD218E" w14:textId="7BA94122" w:rsidR="00EF4B8D" w:rsidRPr="000E4D3A" w:rsidRDefault="00EF4B8D" w:rsidP="003966DE">
      <w:pPr>
        <w:pStyle w:val="Paragrapgh-numbered"/>
        <w:numPr>
          <w:ilvl w:val="2"/>
          <w:numId w:val="63"/>
        </w:numPr>
        <w:rPr>
          <w:lang w:val="en-GB"/>
        </w:rPr>
      </w:pPr>
      <w:r w:rsidRPr="000E4D3A">
        <w:rPr>
          <w:lang w:val="en-GB"/>
        </w:rPr>
        <w:t xml:space="preserve">there </w:t>
      </w:r>
      <w:r w:rsidR="00446B16" w:rsidRPr="000E4D3A">
        <w:rPr>
          <w:lang w:val="en-GB"/>
        </w:rPr>
        <w:t>is</w:t>
      </w:r>
      <w:r w:rsidRPr="000E4D3A">
        <w:rPr>
          <w:lang w:val="en-GB"/>
        </w:rPr>
        <w:t xml:space="preserve"> sufficient positive and negative reserve capacity on FRR, </w:t>
      </w:r>
    </w:p>
    <w:p w14:paraId="154A3663" w14:textId="77777777" w:rsidR="00EF4B8D" w:rsidRPr="000E4D3A" w:rsidRDefault="00EF4B8D" w:rsidP="003966DE">
      <w:pPr>
        <w:pStyle w:val="Paragrapgh-numbered"/>
        <w:numPr>
          <w:ilvl w:val="3"/>
          <w:numId w:val="63"/>
        </w:numPr>
        <w:rPr>
          <w:lang w:val="en-GB"/>
        </w:rPr>
      </w:pPr>
      <w:r w:rsidRPr="000E4D3A">
        <w:rPr>
          <w:lang w:val="en-GB"/>
        </w:rPr>
        <w:t>in procurement timescales where FRR services are tendered; and</w:t>
      </w:r>
    </w:p>
    <w:p w14:paraId="622C83DD" w14:textId="6FD0D77E" w:rsidR="00EF4B8D" w:rsidRPr="000E4D3A" w:rsidRDefault="00EF4B8D" w:rsidP="003966DE">
      <w:pPr>
        <w:pStyle w:val="Paragrapgh-numbered"/>
        <w:numPr>
          <w:ilvl w:val="3"/>
          <w:numId w:val="63"/>
        </w:numPr>
        <w:rPr>
          <w:lang w:val="en-GB"/>
        </w:rPr>
      </w:pPr>
      <w:r w:rsidRPr="000E4D3A">
        <w:rPr>
          <w:lang w:val="en-GB"/>
        </w:rPr>
        <w:t>monitoring and adjusting these to changes in system requirements and service av</w:t>
      </w:r>
      <w:r w:rsidR="000A42F4" w:rsidRPr="000E4D3A">
        <w:rPr>
          <w:lang w:val="en-GB"/>
        </w:rPr>
        <w:t>ailability through to real-time;</w:t>
      </w:r>
    </w:p>
    <w:p w14:paraId="39F77C1B" w14:textId="1833EC71" w:rsidR="002F5DB4" w:rsidRPr="000E4D3A" w:rsidRDefault="002F5DB4" w:rsidP="003966DE">
      <w:pPr>
        <w:pStyle w:val="Paragrapgh-numbered"/>
        <w:numPr>
          <w:ilvl w:val="2"/>
          <w:numId w:val="63"/>
        </w:numPr>
        <w:rPr>
          <w:lang w:val="en-GB"/>
        </w:rPr>
      </w:pPr>
      <w:r w:rsidRPr="000E4D3A">
        <w:rPr>
          <w:lang w:val="en-GB"/>
        </w:rPr>
        <w:t>the capacity will meet positive and negative LFC block imbalances, 99% of the time based on statistical analysis of historical imbalance data</w:t>
      </w:r>
      <w:r w:rsidR="000A42F4" w:rsidRPr="000E4D3A">
        <w:rPr>
          <w:lang w:val="en-GB"/>
        </w:rPr>
        <w:t xml:space="preserve"> from previous years;</w:t>
      </w:r>
    </w:p>
    <w:p w14:paraId="7A332C14" w14:textId="5048A4A4" w:rsidR="002F5DB4" w:rsidRPr="000E4D3A" w:rsidRDefault="002F5DB4" w:rsidP="003966DE">
      <w:pPr>
        <w:pStyle w:val="Paragrapgh-numbered"/>
        <w:numPr>
          <w:ilvl w:val="2"/>
          <w:numId w:val="63"/>
        </w:numPr>
        <w:rPr>
          <w:lang w:val="en-GB"/>
        </w:rPr>
      </w:pPr>
      <w:r w:rsidRPr="000E4D3A">
        <w:rPr>
          <w:lang w:val="en-GB"/>
        </w:rPr>
        <w:t xml:space="preserve">when conducting FRR sharing </w:t>
      </w:r>
      <w:r w:rsidR="00B90855" w:rsidRPr="000E4D3A">
        <w:rPr>
          <w:lang w:val="en-GB"/>
        </w:rPr>
        <w:t xml:space="preserve">or exchange </w:t>
      </w:r>
      <w:r w:rsidRPr="000E4D3A">
        <w:rPr>
          <w:lang w:val="en-GB"/>
        </w:rPr>
        <w:t>the risk of non-delivery will be factored into dimensioning and the ESOs continuous process</w:t>
      </w:r>
      <w:r w:rsidR="00B90855" w:rsidRPr="000E4D3A">
        <w:rPr>
          <w:lang w:val="en-GB"/>
        </w:rPr>
        <w:t>es</w:t>
      </w:r>
      <w:r w:rsidRPr="000E4D3A">
        <w:rPr>
          <w:lang w:val="en-GB"/>
        </w:rPr>
        <w:t xml:space="preserve"> </w:t>
      </w:r>
      <w:r w:rsidR="00B90855" w:rsidRPr="000E4D3A">
        <w:rPr>
          <w:lang w:val="en-GB"/>
        </w:rPr>
        <w:t>for</w:t>
      </w:r>
      <w:r w:rsidRPr="000E4D3A">
        <w:rPr>
          <w:lang w:val="en-GB"/>
        </w:rPr>
        <w:t xml:space="preserve"> reserve management</w:t>
      </w:r>
      <w:r w:rsidR="000A42F4" w:rsidRPr="000E4D3A">
        <w:rPr>
          <w:lang w:val="en-GB"/>
        </w:rPr>
        <w:t>;</w:t>
      </w:r>
    </w:p>
    <w:p w14:paraId="4D1D40A0" w14:textId="0462179F" w:rsidR="00223271" w:rsidRPr="00323B2A" w:rsidRDefault="00223271" w:rsidP="00223271">
      <w:pPr>
        <w:pStyle w:val="Paragrapgh-numbered"/>
        <w:numPr>
          <w:ilvl w:val="0"/>
          <w:numId w:val="63"/>
        </w:numPr>
        <w:rPr>
          <w:lang w:val="en-GB"/>
        </w:rPr>
      </w:pPr>
      <w:r w:rsidRPr="00323B2A">
        <w:rPr>
          <w:lang w:val="en-GB"/>
        </w:rPr>
        <w:lastRenderedPageBreak/>
        <w:t xml:space="preserve">Market parties will be made aware of the FRR capacity that the ESO has determined through publications on the internet in accordance with SOGL </w:t>
      </w:r>
      <w:r>
        <w:rPr>
          <w:lang w:val="en-GB"/>
        </w:rPr>
        <w:t>Article</w:t>
      </w:r>
      <w:r w:rsidRPr="00323B2A">
        <w:rPr>
          <w:lang w:val="en-GB"/>
        </w:rPr>
        <w:t xml:space="preserve"> 188. </w:t>
      </w:r>
    </w:p>
    <w:p w14:paraId="7D7B921E" w14:textId="60AC8746" w:rsidR="00C01F8C" w:rsidRPr="000E4D3A" w:rsidRDefault="00C01F8C" w:rsidP="003966DE">
      <w:pPr>
        <w:pStyle w:val="Paragrapgh-numbered"/>
        <w:numPr>
          <w:ilvl w:val="0"/>
          <w:numId w:val="0"/>
        </w:numPr>
        <w:ind w:left="360"/>
        <w:rPr>
          <w:lang w:val="en-GB"/>
        </w:rPr>
      </w:pPr>
    </w:p>
    <w:p w14:paraId="0691765D" w14:textId="77777777" w:rsidR="007650AE" w:rsidRPr="000E4D3A" w:rsidRDefault="007650AE">
      <w:pPr>
        <w:pStyle w:val="Artnr"/>
      </w:pPr>
      <w:bookmarkStart w:id="24" w:name="_Toc517430122"/>
    </w:p>
    <w:p w14:paraId="795B21C4" w14:textId="62483120" w:rsidR="00F00958" w:rsidRPr="000E4D3A" w:rsidRDefault="00C91A13">
      <w:pPr>
        <w:pStyle w:val="ArticleText"/>
      </w:pPr>
      <w:r w:rsidRPr="000E4D3A">
        <w:t xml:space="preserve">Coordination actions aiming to reduce the Frequency Restoration Control Error as defined in </w:t>
      </w:r>
      <w:r w:rsidR="008F08D4" w:rsidRPr="000E4D3A">
        <w:t xml:space="preserve">SOGL </w:t>
      </w:r>
      <w:r w:rsidRPr="000E4D3A">
        <w:t>Article 152(14)</w:t>
      </w:r>
      <w:bookmarkEnd w:id="24"/>
    </w:p>
    <w:p w14:paraId="795B21C5" w14:textId="12FA8659" w:rsidR="00F00958" w:rsidRPr="000E4D3A" w:rsidRDefault="008A5A4C" w:rsidP="0045538D">
      <w:pPr>
        <w:pStyle w:val="Paragrapgh-numbered"/>
        <w:numPr>
          <w:ilvl w:val="0"/>
          <w:numId w:val="14"/>
        </w:numPr>
        <w:rPr>
          <w:lang w:val="en-GB"/>
        </w:rPr>
      </w:pPr>
      <w:r w:rsidRPr="000E4D3A">
        <w:rPr>
          <w:lang w:val="en-GB"/>
        </w:rPr>
        <w:t xml:space="preserve">There is a single ESO within GB and no other TSOs within whom to coordinate within GB. </w:t>
      </w:r>
      <w:r w:rsidR="00FE7F59" w:rsidRPr="000E4D3A">
        <w:rPr>
          <w:lang w:val="en-GB"/>
        </w:rPr>
        <w:t xml:space="preserve">Article 6 of this </w:t>
      </w:r>
      <w:r w:rsidR="00911ABE" w:rsidRPr="000E4D3A">
        <w:rPr>
          <w:lang w:val="en-GB"/>
        </w:rPr>
        <w:t>LFCBOM</w:t>
      </w:r>
      <w:r w:rsidR="00FE7F59" w:rsidRPr="000E4D3A">
        <w:rPr>
          <w:lang w:val="en-GB"/>
        </w:rPr>
        <w:t xml:space="preserve"> defines how the ESO endeavours to reduce FRCE in GB.</w:t>
      </w:r>
    </w:p>
    <w:p w14:paraId="719D9679" w14:textId="349A5C1B" w:rsidR="008A5A4C" w:rsidRPr="000E4D3A" w:rsidRDefault="008A5A4C" w:rsidP="0045538D">
      <w:pPr>
        <w:pStyle w:val="Paragrapgh-numbered"/>
        <w:numPr>
          <w:ilvl w:val="0"/>
          <w:numId w:val="14"/>
        </w:numPr>
        <w:rPr>
          <w:lang w:val="en-GB"/>
        </w:rPr>
      </w:pPr>
      <w:r w:rsidRPr="000E4D3A">
        <w:rPr>
          <w:lang w:val="en-GB"/>
        </w:rPr>
        <w:t xml:space="preserve">The ESO will coordinate with the TSOs of other Synchronous Areas when the system is not in a Normal state (according to definitions in SOGL </w:t>
      </w:r>
      <w:r w:rsidR="000C0E40" w:rsidRPr="000E4D3A">
        <w:rPr>
          <w:lang w:val="en-GB"/>
        </w:rPr>
        <w:t>Article</w:t>
      </w:r>
      <w:r w:rsidRPr="000E4D3A">
        <w:rPr>
          <w:lang w:val="en-GB"/>
        </w:rPr>
        <w:t xml:space="preserve"> 18) according to SOGL </w:t>
      </w:r>
      <w:r w:rsidR="000C0E40" w:rsidRPr="000E4D3A">
        <w:rPr>
          <w:lang w:val="en-GB"/>
        </w:rPr>
        <w:t>Article</w:t>
      </w:r>
      <w:r w:rsidRPr="000E4D3A">
        <w:rPr>
          <w:lang w:val="en-GB"/>
        </w:rPr>
        <w:t xml:space="preserve"> 152(11).</w:t>
      </w:r>
    </w:p>
    <w:p w14:paraId="29CF529E" w14:textId="77777777" w:rsidR="007650AE" w:rsidRPr="000E4D3A" w:rsidRDefault="007650AE">
      <w:pPr>
        <w:pStyle w:val="Artnr"/>
      </w:pPr>
      <w:bookmarkStart w:id="25" w:name="_Toc517430123"/>
    </w:p>
    <w:p w14:paraId="795B21C6" w14:textId="04116153" w:rsidR="00F00958" w:rsidRPr="000E4D3A" w:rsidRDefault="00C91A13">
      <w:pPr>
        <w:pStyle w:val="ArticleText"/>
      </w:pPr>
      <w:r w:rsidRPr="000E4D3A">
        <w:t xml:space="preserve">Measures to reduce the Frequency Restoration Control Error (FRCE) by requiring changes in the active power production or consumption of power generating modules and demand units in accordance with </w:t>
      </w:r>
      <w:r w:rsidR="008F08D4" w:rsidRPr="000E4D3A">
        <w:t xml:space="preserve">SOGL </w:t>
      </w:r>
      <w:r w:rsidRPr="000E4D3A">
        <w:t>Article 152(16).</w:t>
      </w:r>
      <w:bookmarkEnd w:id="25"/>
    </w:p>
    <w:p w14:paraId="795B21C7" w14:textId="6D786801" w:rsidR="00C91A13" w:rsidRPr="000E4D3A" w:rsidRDefault="00C91A13" w:rsidP="0045538D">
      <w:pPr>
        <w:pStyle w:val="Paragrapgh-numbered"/>
        <w:numPr>
          <w:ilvl w:val="0"/>
          <w:numId w:val="22"/>
        </w:numPr>
        <w:rPr>
          <w:lang w:val="en-GB"/>
        </w:rPr>
      </w:pPr>
      <w:r w:rsidRPr="000E4D3A">
        <w:rPr>
          <w:lang w:val="en-GB"/>
        </w:rPr>
        <w:t>Measures to reduce F</w:t>
      </w:r>
      <w:r w:rsidR="00F53E0D" w:rsidRPr="000E4D3A">
        <w:rPr>
          <w:lang w:val="en-GB"/>
        </w:rPr>
        <w:t xml:space="preserve">requency </w:t>
      </w:r>
      <w:r w:rsidRPr="000E4D3A">
        <w:rPr>
          <w:lang w:val="en-GB"/>
        </w:rPr>
        <w:t>R</w:t>
      </w:r>
      <w:r w:rsidR="00F53E0D" w:rsidRPr="000E4D3A">
        <w:rPr>
          <w:lang w:val="en-GB"/>
        </w:rPr>
        <w:t xml:space="preserve">estoration </w:t>
      </w:r>
      <w:r w:rsidRPr="000E4D3A">
        <w:rPr>
          <w:lang w:val="en-GB"/>
        </w:rPr>
        <w:t>C</w:t>
      </w:r>
      <w:r w:rsidR="00F53E0D" w:rsidRPr="000E4D3A">
        <w:rPr>
          <w:lang w:val="en-GB"/>
        </w:rPr>
        <w:t xml:space="preserve">ontrol </w:t>
      </w:r>
      <w:r w:rsidRPr="000E4D3A">
        <w:rPr>
          <w:lang w:val="en-GB"/>
        </w:rPr>
        <w:t>E</w:t>
      </w:r>
      <w:r w:rsidR="00F53E0D" w:rsidRPr="000E4D3A">
        <w:rPr>
          <w:lang w:val="en-GB"/>
        </w:rPr>
        <w:t>rror</w:t>
      </w:r>
      <w:r w:rsidRPr="000E4D3A">
        <w:rPr>
          <w:lang w:val="en-GB"/>
        </w:rPr>
        <w:t xml:space="preserve"> </w:t>
      </w:r>
      <w:r w:rsidR="009C3F19" w:rsidRPr="000E4D3A">
        <w:rPr>
          <w:lang w:val="en-GB"/>
        </w:rPr>
        <w:t xml:space="preserve">(FRCE) </w:t>
      </w:r>
      <w:r w:rsidRPr="000E4D3A">
        <w:rPr>
          <w:lang w:val="en-GB"/>
        </w:rPr>
        <w:t>in GB are defined in the GB Grid Code</w:t>
      </w:r>
      <w:r w:rsidR="00873B98" w:rsidRPr="000E4D3A">
        <w:rPr>
          <w:lang w:val="en-GB"/>
        </w:rPr>
        <w:t>.</w:t>
      </w:r>
      <w:r w:rsidR="003966DE" w:rsidRPr="000E4D3A">
        <w:rPr>
          <w:lang w:val="en-GB"/>
        </w:rPr>
        <w:t xml:space="preserve"> This includes:</w:t>
      </w:r>
    </w:p>
    <w:p w14:paraId="583072E1" w14:textId="3BA86D38" w:rsidR="000A098E" w:rsidRPr="000E4D3A" w:rsidRDefault="000A098E" w:rsidP="003966DE">
      <w:pPr>
        <w:pStyle w:val="Paragrapgh-numbered"/>
        <w:numPr>
          <w:ilvl w:val="1"/>
          <w:numId w:val="22"/>
        </w:numPr>
        <w:rPr>
          <w:lang w:val="en-GB"/>
        </w:rPr>
      </w:pPr>
      <w:r w:rsidRPr="000E4D3A">
        <w:rPr>
          <w:lang w:val="en-GB"/>
        </w:rPr>
        <w:t>Measures to ensure sufficient positive and negative reserve capacity through market notices and warnings and emergency instructions</w:t>
      </w:r>
    </w:p>
    <w:p w14:paraId="1E4FEA5F" w14:textId="31F3F7C7" w:rsidR="000A098E" w:rsidRPr="000E4D3A" w:rsidRDefault="000A098E" w:rsidP="003966DE">
      <w:pPr>
        <w:pStyle w:val="Paragrapgh-numbered"/>
        <w:numPr>
          <w:ilvl w:val="1"/>
          <w:numId w:val="22"/>
        </w:numPr>
        <w:rPr>
          <w:lang w:val="en-GB"/>
        </w:rPr>
      </w:pPr>
      <w:r w:rsidRPr="000E4D3A">
        <w:rPr>
          <w:lang w:val="en-GB"/>
        </w:rPr>
        <w:t>Measures to correct the frequency through use of emergency instructions</w:t>
      </w:r>
    </w:p>
    <w:p w14:paraId="795B21C8" w14:textId="3035657A" w:rsidR="00F00958" w:rsidRPr="000E4D3A" w:rsidRDefault="0004419A" w:rsidP="0045538D">
      <w:pPr>
        <w:pStyle w:val="Paragrapgh-numbered"/>
        <w:numPr>
          <w:ilvl w:val="0"/>
          <w:numId w:val="22"/>
        </w:numPr>
        <w:rPr>
          <w:lang w:val="en-GB"/>
        </w:rPr>
      </w:pPr>
      <w:r w:rsidRPr="000E4D3A">
        <w:rPr>
          <w:lang w:val="en-GB"/>
        </w:rPr>
        <w:t>The ESO</w:t>
      </w:r>
      <w:r w:rsidR="00C91A13" w:rsidRPr="000E4D3A">
        <w:rPr>
          <w:lang w:val="en-GB"/>
        </w:rPr>
        <w:t xml:space="preserve"> may enter into agreements, where necessary, with specific parties to supplement these measures</w:t>
      </w:r>
      <w:r w:rsidR="00FE7F59" w:rsidRPr="000E4D3A">
        <w:rPr>
          <w:lang w:val="en-GB"/>
        </w:rPr>
        <w:t xml:space="preserve"> in accordance with its license to operate the system.</w:t>
      </w:r>
    </w:p>
    <w:p w14:paraId="795B21C9" w14:textId="77777777" w:rsidR="00C91A13" w:rsidRPr="000E4D3A" w:rsidRDefault="00C91A13" w:rsidP="00C91A13">
      <w:pPr>
        <w:pStyle w:val="Paragrapgh-numbered"/>
        <w:numPr>
          <w:ilvl w:val="0"/>
          <w:numId w:val="0"/>
        </w:numPr>
        <w:ind w:left="360"/>
        <w:rPr>
          <w:lang w:val="en-GB"/>
        </w:rPr>
      </w:pPr>
    </w:p>
    <w:p w14:paraId="795B21CD" w14:textId="2A9D6393" w:rsidR="00453CD2" w:rsidRPr="000E4D3A" w:rsidRDefault="00C532A3">
      <w:pPr>
        <w:pStyle w:val="ArticleText"/>
      </w:pPr>
      <w:bookmarkStart w:id="26" w:name="_Toc517430124"/>
      <w:r w:rsidRPr="000E4D3A">
        <w:t xml:space="preserve">LFC block operational </w:t>
      </w:r>
      <w:r w:rsidR="00911ABE" w:rsidRPr="000E4D3A">
        <w:t xml:space="preserve">methodologies </w:t>
      </w:r>
      <w:r w:rsidRPr="000E4D3A">
        <w:t>Part B</w:t>
      </w:r>
      <w:bookmarkEnd w:id="26"/>
    </w:p>
    <w:p w14:paraId="2C1C7D3F" w14:textId="77777777" w:rsidR="007650AE" w:rsidRPr="000E4D3A" w:rsidRDefault="007650AE">
      <w:pPr>
        <w:pStyle w:val="Artnr"/>
      </w:pPr>
      <w:bookmarkStart w:id="27" w:name="_Toc514856596"/>
      <w:bookmarkStart w:id="28" w:name="_Toc517430125"/>
    </w:p>
    <w:p w14:paraId="6AC706B5" w14:textId="20CC4057" w:rsidR="007F21F9" w:rsidRPr="000E4D3A" w:rsidRDefault="00057B9A">
      <w:pPr>
        <w:pStyle w:val="ArticleText"/>
      </w:pPr>
      <w:r w:rsidRPr="000E4D3A">
        <w:t>W</w:t>
      </w:r>
      <w:r w:rsidR="007F21F9" w:rsidRPr="000E4D3A">
        <w:t xml:space="preserve">here the LFC block consists of more than one LFC area, FRCE target parameters for each LFC area defined in accordance with </w:t>
      </w:r>
      <w:r w:rsidR="00301C07" w:rsidRPr="000E4D3A">
        <w:t xml:space="preserve">SOGL </w:t>
      </w:r>
      <w:r w:rsidR="007F21F9" w:rsidRPr="000E4D3A">
        <w:t>Article 128(4);</w:t>
      </w:r>
      <w:bookmarkEnd w:id="27"/>
      <w:bookmarkEnd w:id="28"/>
    </w:p>
    <w:p w14:paraId="63714EF1" w14:textId="77777777" w:rsidR="005B53CA" w:rsidRPr="005B53CA" w:rsidRDefault="00765BF9" w:rsidP="003966DE">
      <w:pPr>
        <w:pStyle w:val="Paragrapgh-numbered"/>
        <w:numPr>
          <w:ilvl w:val="0"/>
          <w:numId w:val="23"/>
        </w:numPr>
        <w:rPr>
          <w:rFonts w:eastAsiaTheme="minorHAnsi" w:cstheme="minorBidi"/>
          <w:lang w:val="en-GB"/>
        </w:rPr>
      </w:pPr>
      <w:r>
        <w:rPr>
          <w:lang w:val="en-GB"/>
        </w:rPr>
        <w:t xml:space="preserve">SOGL </w:t>
      </w:r>
      <w:r w:rsidR="000C0E40" w:rsidRPr="000E4D3A">
        <w:rPr>
          <w:lang w:val="en-GB"/>
        </w:rPr>
        <w:t>Article</w:t>
      </w:r>
      <w:r w:rsidR="007F21F9" w:rsidRPr="000E4D3A">
        <w:rPr>
          <w:lang w:val="en-GB"/>
        </w:rPr>
        <w:t xml:space="preserve"> </w:t>
      </w:r>
      <w:r>
        <w:rPr>
          <w:lang w:val="en-GB"/>
        </w:rPr>
        <w:t xml:space="preserve">128(4) </w:t>
      </w:r>
      <w:r w:rsidR="007F21F9" w:rsidRPr="000E4D3A">
        <w:rPr>
          <w:lang w:val="en-GB"/>
        </w:rPr>
        <w:t xml:space="preserve">is not applicable to </w:t>
      </w:r>
      <w:r w:rsidR="00A54F96" w:rsidRPr="000E4D3A">
        <w:rPr>
          <w:lang w:val="en-GB"/>
        </w:rPr>
        <w:t xml:space="preserve">this document. </w:t>
      </w:r>
    </w:p>
    <w:p w14:paraId="47F472E6" w14:textId="2EE006CA" w:rsidR="007F21F9" w:rsidRPr="000E4D3A" w:rsidRDefault="00A54F96" w:rsidP="003966DE">
      <w:pPr>
        <w:pStyle w:val="Paragrapgh-numbered"/>
        <w:numPr>
          <w:ilvl w:val="0"/>
          <w:numId w:val="23"/>
        </w:numPr>
        <w:rPr>
          <w:rFonts w:eastAsiaTheme="minorHAnsi" w:cstheme="minorBidi"/>
          <w:lang w:val="en-GB"/>
        </w:rPr>
      </w:pPr>
      <w:r w:rsidRPr="000E4D3A">
        <w:rPr>
          <w:lang w:val="en-GB"/>
        </w:rPr>
        <w:t xml:space="preserve">The </w:t>
      </w:r>
      <w:r w:rsidR="007F21F9" w:rsidRPr="000E4D3A">
        <w:rPr>
          <w:lang w:val="en-GB"/>
        </w:rPr>
        <w:t xml:space="preserve">LF Block Structure has a single LF Block and single LF Area within the Synchronous Area of GB. </w:t>
      </w:r>
    </w:p>
    <w:p w14:paraId="21578113" w14:textId="77777777" w:rsidR="007650AE" w:rsidRPr="000E4D3A" w:rsidRDefault="007650AE">
      <w:pPr>
        <w:pStyle w:val="Artnr"/>
      </w:pPr>
      <w:bookmarkStart w:id="29" w:name="_Toc514856598"/>
      <w:bookmarkStart w:id="30" w:name="_Toc517430127"/>
    </w:p>
    <w:p w14:paraId="07E8CC42" w14:textId="39DBB333" w:rsidR="007F21F9" w:rsidRPr="000E4D3A" w:rsidRDefault="007F21F9">
      <w:pPr>
        <w:pStyle w:val="ArticleText"/>
      </w:pPr>
      <w:r w:rsidRPr="000E4D3A">
        <w:t>LFC block monitor in accordance with Article 134(1);</w:t>
      </w:r>
      <w:bookmarkEnd w:id="29"/>
      <w:bookmarkEnd w:id="30"/>
    </w:p>
    <w:p w14:paraId="13275194" w14:textId="7967273E" w:rsidR="007F21F9" w:rsidRPr="000E4D3A" w:rsidRDefault="0004419A" w:rsidP="0045538D">
      <w:pPr>
        <w:pStyle w:val="Paragrapgh-numbered"/>
        <w:numPr>
          <w:ilvl w:val="0"/>
          <w:numId w:val="36"/>
        </w:numPr>
        <w:rPr>
          <w:lang w:val="en-GB"/>
        </w:rPr>
      </w:pPr>
      <w:r w:rsidRPr="000E4D3A">
        <w:rPr>
          <w:lang w:val="en-GB"/>
        </w:rPr>
        <w:t>The ESO</w:t>
      </w:r>
      <w:r w:rsidR="007F21F9" w:rsidRPr="000E4D3A">
        <w:rPr>
          <w:lang w:val="en-GB"/>
        </w:rPr>
        <w:t xml:space="preserve"> performs the role of the LFC block monitor in GB.</w:t>
      </w:r>
      <w:r w:rsidR="00566AFA" w:rsidRPr="000E4D3A">
        <w:rPr>
          <w:lang w:val="en-GB"/>
        </w:rPr>
        <w:t xml:space="preserve"> </w:t>
      </w:r>
    </w:p>
    <w:p w14:paraId="3EF66B75" w14:textId="77777777" w:rsidR="007F21F9" w:rsidRPr="000E4D3A" w:rsidRDefault="007F21F9" w:rsidP="007F21F9">
      <w:pPr>
        <w:spacing w:before="56" w:after="0" w:line="240" w:lineRule="auto"/>
        <w:rPr>
          <w:color w:val="000000" w:themeColor="text1"/>
        </w:rPr>
      </w:pPr>
    </w:p>
    <w:p w14:paraId="6FCFCC00" w14:textId="77777777" w:rsidR="007650AE" w:rsidRPr="000E4D3A" w:rsidRDefault="007650AE">
      <w:pPr>
        <w:pStyle w:val="Artnr"/>
      </w:pPr>
      <w:bookmarkStart w:id="31" w:name="_Toc514856601"/>
      <w:bookmarkStart w:id="32" w:name="_Toc517430129"/>
    </w:p>
    <w:p w14:paraId="0E8547DD" w14:textId="23E51733" w:rsidR="007F21F9" w:rsidRPr="000E4D3A" w:rsidRDefault="003A716C">
      <w:pPr>
        <w:pStyle w:val="ArticleText"/>
        <w:rPr>
          <w:color w:val="4F81BD" w:themeColor="accent1"/>
        </w:rPr>
      </w:pPr>
      <w:r w:rsidRPr="000E4D3A">
        <w:t>W</w:t>
      </w:r>
      <w:r w:rsidR="007F21F9" w:rsidRPr="000E4D3A">
        <w:t xml:space="preserve">here the LFC block is operated by more than one TSO, the specific allocation of responsibilities between TSOs within the LFC block in accordance with </w:t>
      </w:r>
      <w:r w:rsidR="00301C07" w:rsidRPr="000E4D3A">
        <w:t xml:space="preserve">SOGL </w:t>
      </w:r>
      <w:r w:rsidR="007F21F9" w:rsidRPr="000E4D3A">
        <w:t>Article 141(9);</w:t>
      </w:r>
      <w:bookmarkEnd w:id="31"/>
      <w:bookmarkEnd w:id="32"/>
    </w:p>
    <w:p w14:paraId="2EAC0958" w14:textId="77777777" w:rsidR="005B53CA" w:rsidRDefault="00765BF9" w:rsidP="003966DE">
      <w:pPr>
        <w:pStyle w:val="Paragrapgh-numbered"/>
        <w:numPr>
          <w:ilvl w:val="0"/>
          <w:numId w:val="35"/>
        </w:numPr>
        <w:rPr>
          <w:lang w:val="en-GB"/>
        </w:rPr>
      </w:pPr>
      <w:r>
        <w:rPr>
          <w:lang w:val="en-GB"/>
        </w:rPr>
        <w:t xml:space="preserve">SOGL </w:t>
      </w:r>
      <w:r w:rsidRPr="000E4D3A">
        <w:rPr>
          <w:lang w:val="en-GB"/>
        </w:rPr>
        <w:t xml:space="preserve"> </w:t>
      </w:r>
      <w:r w:rsidR="000C0E40" w:rsidRPr="000E4D3A">
        <w:rPr>
          <w:lang w:val="en-GB"/>
        </w:rPr>
        <w:t>Article</w:t>
      </w:r>
      <w:r w:rsidR="007F21F9" w:rsidRPr="000E4D3A">
        <w:rPr>
          <w:lang w:val="en-GB"/>
        </w:rPr>
        <w:t xml:space="preserve"> </w:t>
      </w:r>
      <w:r>
        <w:rPr>
          <w:lang w:val="en-GB"/>
        </w:rPr>
        <w:t xml:space="preserve">141(9) </w:t>
      </w:r>
      <w:r w:rsidR="007F21F9" w:rsidRPr="000E4D3A">
        <w:rPr>
          <w:lang w:val="en-GB"/>
        </w:rPr>
        <w:t xml:space="preserve">is not applicable to </w:t>
      </w:r>
      <w:r w:rsidR="00A54F96" w:rsidRPr="000E4D3A">
        <w:rPr>
          <w:lang w:val="en-GB"/>
        </w:rPr>
        <w:t xml:space="preserve">to this document.  </w:t>
      </w:r>
    </w:p>
    <w:p w14:paraId="0CA0E7DE" w14:textId="08B8A559" w:rsidR="003A716C" w:rsidRPr="000E4D3A" w:rsidRDefault="00A54F96" w:rsidP="003966DE">
      <w:pPr>
        <w:pStyle w:val="Paragrapgh-numbered"/>
        <w:numPr>
          <w:ilvl w:val="0"/>
          <w:numId w:val="35"/>
        </w:numPr>
        <w:rPr>
          <w:lang w:val="en-GB"/>
        </w:rPr>
      </w:pPr>
      <w:r w:rsidRPr="000E4D3A">
        <w:rPr>
          <w:lang w:val="en-GB"/>
        </w:rPr>
        <w:t>T</w:t>
      </w:r>
      <w:r w:rsidR="007F21F9" w:rsidRPr="000E4D3A">
        <w:rPr>
          <w:lang w:val="en-GB"/>
        </w:rPr>
        <w:t xml:space="preserve">he GB LFC Block is operated by </w:t>
      </w:r>
      <w:r w:rsidR="00975C90" w:rsidRPr="000E4D3A">
        <w:rPr>
          <w:lang w:val="en-GB"/>
        </w:rPr>
        <w:t>t</w:t>
      </w:r>
      <w:r w:rsidR="0004419A" w:rsidRPr="000E4D3A">
        <w:rPr>
          <w:lang w:val="en-GB"/>
        </w:rPr>
        <w:t>he ESO</w:t>
      </w:r>
      <w:r w:rsidR="007F21F9" w:rsidRPr="000E4D3A">
        <w:rPr>
          <w:lang w:val="en-GB"/>
        </w:rPr>
        <w:t xml:space="preserve"> alone.</w:t>
      </w:r>
      <w:r w:rsidR="003A716C" w:rsidRPr="000E4D3A">
        <w:rPr>
          <w:lang w:val="en-GB"/>
        </w:rPr>
        <w:t xml:space="preserve"> </w:t>
      </w:r>
    </w:p>
    <w:p w14:paraId="66091C27" w14:textId="77777777" w:rsidR="007650AE" w:rsidRPr="000E4D3A" w:rsidRDefault="007650AE">
      <w:pPr>
        <w:pStyle w:val="Artnr"/>
      </w:pPr>
      <w:bookmarkStart w:id="33" w:name="_Toc514856603"/>
      <w:bookmarkStart w:id="34" w:name="_Toc517430131"/>
    </w:p>
    <w:p w14:paraId="544B83F5" w14:textId="31D5249A" w:rsidR="007F21F9" w:rsidRPr="000E4D3A" w:rsidRDefault="00057B9A">
      <w:pPr>
        <w:pStyle w:val="ArticleText"/>
        <w:rPr>
          <w:color w:val="4F81BD" w:themeColor="accent1"/>
        </w:rPr>
      </w:pPr>
      <w:r w:rsidRPr="000E4D3A">
        <w:t>I</w:t>
      </w:r>
      <w:r w:rsidR="007F21F9" w:rsidRPr="000E4D3A">
        <w:t xml:space="preserve">f applicable, appointment of the TSO responsible for the tasks in </w:t>
      </w:r>
      <w:r w:rsidR="00301C07" w:rsidRPr="000E4D3A">
        <w:t xml:space="preserve">SOGL </w:t>
      </w:r>
      <w:r w:rsidR="007F21F9" w:rsidRPr="000E4D3A">
        <w:t>Article 145(6);</w:t>
      </w:r>
      <w:bookmarkEnd w:id="33"/>
      <w:bookmarkEnd w:id="34"/>
    </w:p>
    <w:p w14:paraId="70EFCEE1" w14:textId="77777777" w:rsidR="005B53CA" w:rsidRDefault="00765BF9" w:rsidP="00A53CC4">
      <w:pPr>
        <w:pStyle w:val="Paragrapgh-numbered"/>
        <w:numPr>
          <w:ilvl w:val="0"/>
          <w:numId w:val="34"/>
        </w:numPr>
        <w:rPr>
          <w:lang w:val="en-GB"/>
        </w:rPr>
      </w:pPr>
      <w:r>
        <w:rPr>
          <w:lang w:val="en-GB"/>
        </w:rPr>
        <w:t>SOGL Article 145(6)</w:t>
      </w:r>
      <w:r w:rsidR="006408CB">
        <w:rPr>
          <w:lang w:val="en-GB"/>
        </w:rPr>
        <w:t xml:space="preserve"> does</w:t>
      </w:r>
      <w:r>
        <w:rPr>
          <w:lang w:val="en-GB"/>
        </w:rPr>
        <w:t xml:space="preserve"> </w:t>
      </w:r>
      <w:r w:rsidR="007F21F9" w:rsidRPr="000E4D3A">
        <w:rPr>
          <w:lang w:val="en-GB"/>
        </w:rPr>
        <w:t xml:space="preserve">not apply to </w:t>
      </w:r>
      <w:r w:rsidR="00446B16" w:rsidRPr="000E4D3A">
        <w:rPr>
          <w:lang w:val="en-GB"/>
        </w:rPr>
        <w:t xml:space="preserve">this document. </w:t>
      </w:r>
    </w:p>
    <w:p w14:paraId="705F55CD" w14:textId="6D83B626" w:rsidR="007F21F9" w:rsidRPr="000E4D3A" w:rsidRDefault="00446B16" w:rsidP="00A53CC4">
      <w:pPr>
        <w:pStyle w:val="Paragrapgh-numbered"/>
        <w:numPr>
          <w:ilvl w:val="0"/>
          <w:numId w:val="34"/>
        </w:numPr>
        <w:rPr>
          <w:lang w:val="en-GB"/>
        </w:rPr>
      </w:pPr>
      <w:r w:rsidRPr="000E4D3A">
        <w:rPr>
          <w:lang w:val="en-GB"/>
        </w:rPr>
        <w:t>T</w:t>
      </w:r>
      <w:r w:rsidR="007F21F9" w:rsidRPr="000E4D3A">
        <w:rPr>
          <w:lang w:val="en-GB"/>
        </w:rPr>
        <w:t>here is only a single LFC Area within the GB</w:t>
      </w:r>
      <w:r w:rsidR="000E4D3A" w:rsidRPr="000E4D3A">
        <w:rPr>
          <w:lang w:val="en-GB"/>
        </w:rPr>
        <w:t xml:space="preserve"> </w:t>
      </w:r>
      <w:r w:rsidR="007F21F9" w:rsidRPr="000E4D3A">
        <w:rPr>
          <w:lang w:val="en-GB"/>
        </w:rPr>
        <w:t xml:space="preserve">LFC Block.  </w:t>
      </w:r>
    </w:p>
    <w:p w14:paraId="5A7C8DA9" w14:textId="77777777" w:rsidR="007650AE" w:rsidRPr="000E4D3A" w:rsidRDefault="007650AE">
      <w:pPr>
        <w:pStyle w:val="Artnr"/>
      </w:pPr>
      <w:bookmarkStart w:id="35" w:name="_Toc514856605"/>
      <w:bookmarkStart w:id="36" w:name="_Toc517430133"/>
    </w:p>
    <w:p w14:paraId="146B9F13" w14:textId="4A2013E5" w:rsidR="007F21F9" w:rsidRPr="000E4D3A" w:rsidRDefault="00057B9A">
      <w:pPr>
        <w:pStyle w:val="ArticleText"/>
        <w:rPr>
          <w:color w:val="4F81BD" w:themeColor="accent1"/>
        </w:rPr>
      </w:pPr>
      <w:r w:rsidRPr="000E4D3A">
        <w:t>A</w:t>
      </w:r>
      <w:r w:rsidR="007F21F9" w:rsidRPr="000E4D3A">
        <w:t xml:space="preserve">dditional requirements for the availability, reliability and redundancy of technical infrastructure defined in accordance with </w:t>
      </w:r>
      <w:r w:rsidR="00301C07" w:rsidRPr="000E4D3A">
        <w:t xml:space="preserve">SOGL </w:t>
      </w:r>
      <w:r w:rsidR="007F21F9" w:rsidRPr="000E4D3A">
        <w:t>Article 151(3);</w:t>
      </w:r>
      <w:bookmarkEnd w:id="35"/>
      <w:bookmarkEnd w:id="36"/>
    </w:p>
    <w:p w14:paraId="0B93947C" w14:textId="7CF7BA74" w:rsidR="00301C07" w:rsidRPr="000E4D3A" w:rsidRDefault="00301C07" w:rsidP="0045538D">
      <w:pPr>
        <w:pStyle w:val="Paragrapgh-numbered"/>
        <w:numPr>
          <w:ilvl w:val="0"/>
          <w:numId w:val="33"/>
        </w:numPr>
        <w:rPr>
          <w:lang w:val="en-GB"/>
        </w:rPr>
      </w:pPr>
      <w:r w:rsidRPr="000E4D3A">
        <w:rPr>
          <w:lang w:val="en-GB"/>
        </w:rPr>
        <w:t xml:space="preserve">This </w:t>
      </w:r>
      <w:r w:rsidR="00911ABE" w:rsidRPr="000E4D3A">
        <w:rPr>
          <w:lang w:val="en-GB"/>
        </w:rPr>
        <w:t>LFCBOM</w:t>
      </w:r>
      <w:r w:rsidRPr="000E4D3A">
        <w:rPr>
          <w:lang w:val="en-GB"/>
        </w:rPr>
        <w:t xml:space="preserve"> specified no additional requirements for availability, reliability and redundancy of technical infrastructure above those already specified in the </w:t>
      </w:r>
      <w:r w:rsidR="00902D65">
        <w:rPr>
          <w:lang w:val="en-GB"/>
        </w:rPr>
        <w:t xml:space="preserve">GB </w:t>
      </w:r>
      <w:r w:rsidRPr="000E4D3A">
        <w:rPr>
          <w:lang w:val="en-GB"/>
        </w:rPr>
        <w:t xml:space="preserve">Synchronous Area Operational </w:t>
      </w:r>
      <w:r w:rsidR="00911ABE" w:rsidRPr="000E4D3A">
        <w:rPr>
          <w:lang w:val="en-GB"/>
        </w:rPr>
        <w:t>Methodologies</w:t>
      </w:r>
      <w:r w:rsidR="00902D65">
        <w:rPr>
          <w:lang w:val="en-GB"/>
        </w:rPr>
        <w:t xml:space="preserve"> (LFCBOM) document</w:t>
      </w:r>
      <w:r w:rsidRPr="000E4D3A">
        <w:rPr>
          <w:lang w:val="en-GB"/>
        </w:rPr>
        <w:t>, Article 23.</w:t>
      </w:r>
    </w:p>
    <w:p w14:paraId="3BB00273" w14:textId="77777777" w:rsidR="007F21F9" w:rsidRPr="000E4D3A" w:rsidRDefault="007F21F9" w:rsidP="007F21F9">
      <w:pPr>
        <w:spacing w:before="56" w:after="0" w:line="240" w:lineRule="auto"/>
        <w:rPr>
          <w:color w:val="000000" w:themeColor="text1"/>
        </w:rPr>
      </w:pPr>
    </w:p>
    <w:p w14:paraId="2A8AED97" w14:textId="77777777" w:rsidR="007650AE" w:rsidRPr="000E4D3A" w:rsidRDefault="007650AE">
      <w:pPr>
        <w:pStyle w:val="Artnr"/>
      </w:pPr>
      <w:bookmarkStart w:id="37" w:name="_Toc514856607"/>
      <w:bookmarkStart w:id="38" w:name="_Toc517430135"/>
    </w:p>
    <w:p w14:paraId="6A5AC2BA" w14:textId="6EFF6377" w:rsidR="007F21F9" w:rsidRPr="000E4D3A" w:rsidRDefault="00D011BF">
      <w:pPr>
        <w:pStyle w:val="ArticleText"/>
        <w:rPr>
          <w:color w:val="4F81BD" w:themeColor="accent1"/>
        </w:rPr>
      </w:pPr>
      <w:r>
        <w:t>O</w:t>
      </w:r>
      <w:r w:rsidR="007F21F9" w:rsidRPr="000E4D3A">
        <w:t xml:space="preserve">perational procedures in case of exhausted FRR and RR in accordance with </w:t>
      </w:r>
      <w:r w:rsidR="00301C07" w:rsidRPr="000E4D3A">
        <w:t xml:space="preserve">SOGL </w:t>
      </w:r>
      <w:r w:rsidR="007F21F9" w:rsidRPr="000E4D3A">
        <w:t>Article 152(8);</w:t>
      </w:r>
      <w:bookmarkEnd w:id="37"/>
      <w:bookmarkEnd w:id="38"/>
      <w:r w:rsidR="007F21F9" w:rsidRPr="000E4D3A">
        <w:t xml:space="preserve"> </w:t>
      </w:r>
    </w:p>
    <w:p w14:paraId="28D821B7" w14:textId="243E39B1" w:rsidR="00FD2E9C" w:rsidRPr="000E4D3A" w:rsidRDefault="00FD2E9C" w:rsidP="00FD2E9C">
      <w:pPr>
        <w:pStyle w:val="Paragrapgh-numbered"/>
        <w:numPr>
          <w:ilvl w:val="0"/>
          <w:numId w:val="26"/>
        </w:numPr>
        <w:rPr>
          <w:lang w:val="en-GB"/>
        </w:rPr>
      </w:pPr>
      <w:r w:rsidRPr="000E4D3A">
        <w:rPr>
          <w:lang w:val="en-GB"/>
        </w:rPr>
        <w:t>Ensuring sufficient FRR capacity is available to ESO under commercial arrangements:</w:t>
      </w:r>
    </w:p>
    <w:p w14:paraId="6860A9C4" w14:textId="3B37ABD5" w:rsidR="00975C90" w:rsidRPr="000E4D3A" w:rsidRDefault="00975C90" w:rsidP="00975C90">
      <w:pPr>
        <w:pStyle w:val="ListParagraph"/>
        <w:numPr>
          <w:ilvl w:val="1"/>
          <w:numId w:val="26"/>
        </w:numPr>
        <w:spacing w:after="120"/>
        <w:contextualSpacing w:val="0"/>
        <w:jc w:val="left"/>
      </w:pPr>
      <w:r w:rsidRPr="000E4D3A">
        <w:t xml:space="preserve">In order to ensure that the sufficient FRR capacity is made available in all timescales to the ESO, the Grid Code defines obligations for certain </w:t>
      </w:r>
      <w:r w:rsidR="000740E7" w:rsidRPr="000E4D3A">
        <w:t xml:space="preserve">grid users </w:t>
      </w:r>
      <w:r w:rsidRPr="000E4D3A">
        <w:t xml:space="preserve">to </w:t>
      </w:r>
    </w:p>
    <w:p w14:paraId="5F5DAEC0" w14:textId="64F8EAD7" w:rsidR="00975C90" w:rsidRPr="000E4D3A" w:rsidRDefault="00975C90" w:rsidP="00975C90">
      <w:pPr>
        <w:pStyle w:val="ListParagraph"/>
        <w:numPr>
          <w:ilvl w:val="2"/>
          <w:numId w:val="26"/>
        </w:numPr>
        <w:spacing w:after="120"/>
        <w:contextualSpacing w:val="0"/>
        <w:jc w:val="left"/>
      </w:pPr>
      <w:r w:rsidRPr="000E4D3A">
        <w:t>have the capability to provide FRR services to the ESO, and</w:t>
      </w:r>
    </w:p>
    <w:p w14:paraId="2805E0D4" w14:textId="5E8B27B2" w:rsidR="00975C90" w:rsidRPr="000E4D3A" w:rsidRDefault="00975C90" w:rsidP="00975C90">
      <w:pPr>
        <w:pStyle w:val="ListParagraph"/>
        <w:numPr>
          <w:ilvl w:val="2"/>
          <w:numId w:val="26"/>
        </w:numPr>
        <w:spacing w:after="120"/>
        <w:contextualSpacing w:val="0"/>
        <w:jc w:val="left"/>
      </w:pPr>
      <w:r w:rsidRPr="000E4D3A">
        <w:t>a requirement to make those FRR services commercially available to the ESO.</w:t>
      </w:r>
    </w:p>
    <w:p w14:paraId="0238087B" w14:textId="61C7F05B" w:rsidR="00975C90" w:rsidRPr="000E4D3A" w:rsidRDefault="00975C90" w:rsidP="00A53CC4">
      <w:pPr>
        <w:pStyle w:val="ListParagraph"/>
        <w:numPr>
          <w:ilvl w:val="1"/>
          <w:numId w:val="26"/>
        </w:numPr>
        <w:spacing w:after="120"/>
        <w:contextualSpacing w:val="0"/>
        <w:jc w:val="left"/>
      </w:pPr>
      <w:r w:rsidRPr="000E4D3A">
        <w:t>Those FRR services that are critical to ensuring sufficient FRR capacity offering in GB are defined in Grid Code.</w:t>
      </w:r>
    </w:p>
    <w:p w14:paraId="660EE334" w14:textId="559B1721" w:rsidR="00FD2E9C" w:rsidRPr="000E4D3A" w:rsidRDefault="00FD2E9C" w:rsidP="00FD2E9C">
      <w:pPr>
        <w:pStyle w:val="Paragrapgh-numbered"/>
        <w:numPr>
          <w:ilvl w:val="0"/>
          <w:numId w:val="26"/>
        </w:numPr>
        <w:rPr>
          <w:lang w:val="en-GB"/>
        </w:rPr>
      </w:pPr>
      <w:r w:rsidRPr="000E4D3A">
        <w:rPr>
          <w:lang w:val="en-GB"/>
        </w:rPr>
        <w:t xml:space="preserve">Procedures performed in control timescales where </w:t>
      </w:r>
      <w:r w:rsidR="00A46425" w:rsidRPr="000E4D3A">
        <w:rPr>
          <w:lang w:val="en-GB"/>
        </w:rPr>
        <w:t xml:space="preserve">FRR or RR </w:t>
      </w:r>
      <w:r w:rsidRPr="000E4D3A">
        <w:rPr>
          <w:lang w:val="en-GB"/>
        </w:rPr>
        <w:t xml:space="preserve">provision from </w:t>
      </w:r>
      <w:r w:rsidR="00A46425" w:rsidRPr="000E4D3A">
        <w:rPr>
          <w:lang w:val="en-GB"/>
        </w:rPr>
        <w:t xml:space="preserve">reserve </w:t>
      </w:r>
      <w:r w:rsidRPr="000E4D3A">
        <w:rPr>
          <w:lang w:val="en-GB"/>
        </w:rPr>
        <w:t>providers is eroded below the dimensioning requirement:</w:t>
      </w:r>
    </w:p>
    <w:p w14:paraId="47FC10BC" w14:textId="39D3318B" w:rsidR="007F21F9" w:rsidRPr="000E4D3A" w:rsidRDefault="00FE7F59" w:rsidP="001C1983">
      <w:pPr>
        <w:pStyle w:val="Paragrapgh-numbered"/>
        <w:numPr>
          <w:ilvl w:val="1"/>
          <w:numId w:val="26"/>
        </w:numPr>
        <w:rPr>
          <w:lang w:val="en-GB"/>
        </w:rPr>
      </w:pPr>
      <w:r w:rsidRPr="000E4D3A">
        <w:rPr>
          <w:lang w:val="en-GB"/>
        </w:rPr>
        <w:t xml:space="preserve">The </w:t>
      </w:r>
      <w:r w:rsidR="007F21F9" w:rsidRPr="000E4D3A">
        <w:rPr>
          <w:lang w:val="en-GB"/>
        </w:rPr>
        <w:t>approach to F</w:t>
      </w:r>
      <w:r w:rsidRPr="000E4D3A">
        <w:rPr>
          <w:lang w:val="en-GB"/>
        </w:rPr>
        <w:t xml:space="preserve">requency </w:t>
      </w:r>
      <w:r w:rsidR="007F21F9" w:rsidRPr="000E4D3A">
        <w:rPr>
          <w:lang w:val="en-GB"/>
        </w:rPr>
        <w:t>R</w:t>
      </w:r>
      <w:r w:rsidRPr="000E4D3A">
        <w:rPr>
          <w:lang w:val="en-GB"/>
        </w:rPr>
        <w:t xml:space="preserve">estoration </w:t>
      </w:r>
      <w:r w:rsidR="007F21F9" w:rsidRPr="000E4D3A">
        <w:rPr>
          <w:lang w:val="en-GB"/>
        </w:rPr>
        <w:t>R</w:t>
      </w:r>
      <w:r w:rsidRPr="000E4D3A">
        <w:rPr>
          <w:lang w:val="en-GB"/>
        </w:rPr>
        <w:t>eserve</w:t>
      </w:r>
      <w:r w:rsidR="007F21F9" w:rsidRPr="000E4D3A">
        <w:rPr>
          <w:lang w:val="en-GB"/>
        </w:rPr>
        <w:t xml:space="preserve"> and R</w:t>
      </w:r>
      <w:r w:rsidRPr="000E4D3A">
        <w:rPr>
          <w:lang w:val="en-GB"/>
        </w:rPr>
        <w:t xml:space="preserve">eplacement </w:t>
      </w:r>
      <w:r w:rsidR="007F21F9" w:rsidRPr="000E4D3A">
        <w:rPr>
          <w:lang w:val="en-GB"/>
        </w:rPr>
        <w:t>R</w:t>
      </w:r>
      <w:r w:rsidRPr="000E4D3A">
        <w:rPr>
          <w:lang w:val="en-GB"/>
        </w:rPr>
        <w:t>eserve</w:t>
      </w:r>
      <w:r w:rsidR="007F21F9" w:rsidRPr="000E4D3A">
        <w:rPr>
          <w:lang w:val="en-GB"/>
        </w:rPr>
        <w:t xml:space="preserve"> management by </w:t>
      </w:r>
      <w:r w:rsidRPr="000E4D3A">
        <w:rPr>
          <w:lang w:val="en-GB"/>
        </w:rPr>
        <w:t>t</w:t>
      </w:r>
      <w:r w:rsidR="0004419A" w:rsidRPr="000E4D3A">
        <w:rPr>
          <w:lang w:val="en-GB"/>
        </w:rPr>
        <w:t>he ESO</w:t>
      </w:r>
      <w:r w:rsidR="007F21F9" w:rsidRPr="000E4D3A">
        <w:rPr>
          <w:lang w:val="en-GB"/>
        </w:rPr>
        <w:t xml:space="preserve"> is such that every endeavour is taken to ensure that requirements and risks are managed </w:t>
      </w:r>
      <w:r w:rsidR="009C3F19" w:rsidRPr="000E4D3A">
        <w:rPr>
          <w:lang w:val="en-GB"/>
        </w:rPr>
        <w:t xml:space="preserve">continuously </w:t>
      </w:r>
      <w:r w:rsidR="007F21F9" w:rsidRPr="000E4D3A">
        <w:rPr>
          <w:lang w:val="en-GB"/>
        </w:rPr>
        <w:t xml:space="preserve">and that a point of critically </w:t>
      </w:r>
      <w:r w:rsidR="007F21F9" w:rsidRPr="000E4D3A">
        <w:rPr>
          <w:lang w:val="en-GB"/>
        </w:rPr>
        <w:lastRenderedPageBreak/>
        <w:t>reduced or no FRR or RR is ever reached.  Where operational conditions arise resulting in depletion of FRR or RR capability, the GB electricity system operator will</w:t>
      </w:r>
      <w:r w:rsidR="00873B98" w:rsidRPr="000E4D3A">
        <w:rPr>
          <w:lang w:val="en-GB"/>
        </w:rPr>
        <w:t>:</w:t>
      </w:r>
      <w:r w:rsidR="007F21F9" w:rsidRPr="000E4D3A">
        <w:rPr>
          <w:lang w:val="en-GB"/>
        </w:rPr>
        <w:t xml:space="preserve"> </w:t>
      </w:r>
    </w:p>
    <w:p w14:paraId="2C1AD6D0" w14:textId="0D292A91" w:rsidR="007F21F9" w:rsidRPr="000E4D3A" w:rsidRDefault="007F21F9" w:rsidP="001C1983">
      <w:pPr>
        <w:pStyle w:val="Paragrapgh-numbered"/>
        <w:numPr>
          <w:ilvl w:val="2"/>
          <w:numId w:val="23"/>
        </w:numPr>
        <w:rPr>
          <w:lang w:val="en-GB"/>
        </w:rPr>
      </w:pPr>
      <w:r w:rsidRPr="000E4D3A">
        <w:rPr>
          <w:lang w:val="en-GB"/>
        </w:rPr>
        <w:t>Put additional units in response mode</w:t>
      </w:r>
      <w:r w:rsidR="00873B98" w:rsidRPr="000E4D3A">
        <w:rPr>
          <w:lang w:val="en-GB"/>
        </w:rPr>
        <w:t>;</w:t>
      </w:r>
    </w:p>
    <w:p w14:paraId="1CAFAD3A" w14:textId="16D34088" w:rsidR="007F21F9" w:rsidRPr="000E4D3A" w:rsidRDefault="007F21F9" w:rsidP="001C1983">
      <w:pPr>
        <w:pStyle w:val="Paragrapgh-numbered"/>
        <w:numPr>
          <w:ilvl w:val="2"/>
          <w:numId w:val="23"/>
        </w:numPr>
        <w:rPr>
          <w:lang w:val="en-GB"/>
        </w:rPr>
      </w:pPr>
      <w:r w:rsidRPr="000E4D3A">
        <w:rPr>
          <w:lang w:val="en-GB"/>
        </w:rPr>
        <w:t>Call on enhanced ancillary service provision</w:t>
      </w:r>
      <w:r w:rsidR="00873B98" w:rsidRPr="000E4D3A">
        <w:rPr>
          <w:lang w:val="en-GB"/>
        </w:rPr>
        <w:t>;</w:t>
      </w:r>
    </w:p>
    <w:p w14:paraId="1A953E5F" w14:textId="7F52B4F2" w:rsidR="007F21F9" w:rsidRPr="000E4D3A" w:rsidRDefault="007F21F9" w:rsidP="001C1983">
      <w:pPr>
        <w:pStyle w:val="Paragrapgh-numbered"/>
        <w:numPr>
          <w:ilvl w:val="2"/>
          <w:numId w:val="23"/>
        </w:numPr>
        <w:rPr>
          <w:lang w:val="en-GB"/>
        </w:rPr>
      </w:pPr>
      <w:r w:rsidRPr="000E4D3A">
        <w:rPr>
          <w:lang w:val="en-GB"/>
        </w:rPr>
        <w:t xml:space="preserve">Call upon emergency restoration of transmission equipment on outage or arm inter-tripping generation to relieve any generation that has been in a transmission </w:t>
      </w:r>
      <w:r w:rsidR="00873B98" w:rsidRPr="000E4D3A">
        <w:rPr>
          <w:lang w:val="en-GB"/>
        </w:rPr>
        <w:t>congestion zone;</w:t>
      </w:r>
    </w:p>
    <w:p w14:paraId="6A86941B" w14:textId="77777777" w:rsidR="007F21F9" w:rsidRPr="000E4D3A" w:rsidRDefault="007F21F9" w:rsidP="001C1983">
      <w:pPr>
        <w:pStyle w:val="Paragrapgh-numbered"/>
        <w:numPr>
          <w:ilvl w:val="2"/>
          <w:numId w:val="23"/>
        </w:numPr>
        <w:rPr>
          <w:lang w:val="en-GB"/>
        </w:rPr>
      </w:pPr>
      <w:r w:rsidRPr="000E4D3A">
        <w:rPr>
          <w:lang w:val="en-GB"/>
        </w:rPr>
        <w:t>Or in more extreme circumstance disconnect load or generation to realign requirements with available provision.</w:t>
      </w:r>
    </w:p>
    <w:p w14:paraId="331D12C7" w14:textId="77777777" w:rsidR="007F21F9" w:rsidRPr="000E4D3A" w:rsidRDefault="007F21F9" w:rsidP="003966DE">
      <w:pPr>
        <w:jc w:val="left"/>
        <w:rPr>
          <w:color w:val="000000" w:themeColor="text1"/>
        </w:rPr>
      </w:pPr>
    </w:p>
    <w:p w14:paraId="7409286A" w14:textId="77777777" w:rsidR="007650AE" w:rsidRPr="000E4D3A" w:rsidRDefault="007650AE">
      <w:pPr>
        <w:pStyle w:val="Artnr"/>
      </w:pPr>
      <w:bookmarkStart w:id="39" w:name="_Toc514856610"/>
      <w:bookmarkStart w:id="40" w:name="_Toc517430137"/>
    </w:p>
    <w:p w14:paraId="4058230E" w14:textId="5E5DA207" w:rsidR="007F21F9" w:rsidRPr="000E4D3A" w:rsidRDefault="00301C07">
      <w:pPr>
        <w:pStyle w:val="ArticleText"/>
      </w:pPr>
      <w:r w:rsidRPr="000E4D3A">
        <w:t>T</w:t>
      </w:r>
      <w:r w:rsidR="007F21F9" w:rsidRPr="000E4D3A">
        <w:t xml:space="preserve">he RR dimensioning rules defined in accordance with </w:t>
      </w:r>
      <w:r w:rsidRPr="000E4D3A">
        <w:t xml:space="preserve">SOGL </w:t>
      </w:r>
      <w:r w:rsidR="007F21F9" w:rsidRPr="000E4D3A">
        <w:t>Article 160(2);</w:t>
      </w:r>
      <w:bookmarkEnd w:id="39"/>
      <w:bookmarkEnd w:id="40"/>
    </w:p>
    <w:p w14:paraId="00B8E63D" w14:textId="073F96FA" w:rsidR="002F5DB4" w:rsidRPr="000E4D3A" w:rsidRDefault="002F5DB4" w:rsidP="009A4B0E">
      <w:pPr>
        <w:pStyle w:val="Paragrapgh-numbered"/>
        <w:numPr>
          <w:ilvl w:val="0"/>
          <w:numId w:val="65"/>
        </w:numPr>
        <w:rPr>
          <w:lang w:val="en-GB"/>
        </w:rPr>
      </w:pPr>
      <w:r w:rsidRPr="000E4D3A">
        <w:rPr>
          <w:lang w:val="en-GB"/>
        </w:rPr>
        <w:t>The GB ESO may use one or more services to meet the Reserve Replacement dimensioning requirements.</w:t>
      </w:r>
    </w:p>
    <w:p w14:paraId="506562DD" w14:textId="47B59A27" w:rsidR="002F5DB4" w:rsidRPr="000E4D3A" w:rsidRDefault="002F5DB4" w:rsidP="009A4B0E">
      <w:pPr>
        <w:pStyle w:val="Paragrapgh-numbered"/>
        <w:numPr>
          <w:ilvl w:val="0"/>
          <w:numId w:val="65"/>
        </w:numPr>
        <w:rPr>
          <w:lang w:val="en-GB"/>
        </w:rPr>
      </w:pPr>
      <w:r w:rsidRPr="000E4D3A">
        <w:rPr>
          <w:lang w:val="en-GB"/>
        </w:rPr>
        <w:t xml:space="preserve">The NETS SQSS and Grid Code specify the standards which are used to dimension the GB services used to meet GB Restoration Reserve (RR) dimensioning requirements: </w:t>
      </w:r>
    </w:p>
    <w:p w14:paraId="64EA6E5D" w14:textId="545453CE" w:rsidR="002F5DB4" w:rsidRPr="000E4D3A" w:rsidRDefault="002F5DB4" w:rsidP="009A4B0E">
      <w:pPr>
        <w:pStyle w:val="Paragrapgh-numbered"/>
        <w:numPr>
          <w:ilvl w:val="1"/>
          <w:numId w:val="26"/>
        </w:numPr>
        <w:rPr>
          <w:lang w:val="en-GB"/>
        </w:rPr>
      </w:pPr>
      <w:r w:rsidRPr="000E4D3A">
        <w:rPr>
          <w:lang w:val="en-GB"/>
        </w:rPr>
        <w:t>The NETS SQSS specifies the requirement to limit the loss of power infeed risk.  The NETS SQSS terminology for infeed loss risk is equivalent to the SOGL defined term for the dimensioning incident.</w:t>
      </w:r>
    </w:p>
    <w:p w14:paraId="1098C47F" w14:textId="716BE971" w:rsidR="002F5DB4" w:rsidRPr="000E4D3A" w:rsidRDefault="002F5DB4" w:rsidP="009A4B0E">
      <w:pPr>
        <w:pStyle w:val="Paragrapgh-numbered"/>
        <w:numPr>
          <w:ilvl w:val="1"/>
          <w:numId w:val="26"/>
        </w:numPr>
        <w:rPr>
          <w:lang w:val="en-GB"/>
        </w:rPr>
      </w:pPr>
      <w:r w:rsidRPr="000E4D3A">
        <w:rPr>
          <w:lang w:val="en-GB"/>
        </w:rPr>
        <w:t>The Grid Code specifies the reserve holding requirement and identifies the specific losses to be covered by the ESO in order to meet the NETS SQSS and SOGL frequency quality standards. In  so</w:t>
      </w:r>
      <w:r w:rsidR="00266A09">
        <w:rPr>
          <w:lang w:val="en-GB"/>
        </w:rPr>
        <w:t xml:space="preserve"> </w:t>
      </w:r>
      <w:r w:rsidRPr="000E4D3A">
        <w:rPr>
          <w:lang w:val="en-GB"/>
        </w:rPr>
        <w:t>much the ESO ensures that</w:t>
      </w:r>
    </w:p>
    <w:p w14:paraId="4FB70664" w14:textId="74071408" w:rsidR="002F5DB4" w:rsidRPr="000E4D3A" w:rsidRDefault="002F5DB4" w:rsidP="009A4B0E">
      <w:pPr>
        <w:pStyle w:val="Paragrapgh-numbered"/>
        <w:numPr>
          <w:ilvl w:val="2"/>
          <w:numId w:val="23"/>
        </w:numPr>
        <w:rPr>
          <w:lang w:val="en-GB"/>
        </w:rPr>
      </w:pPr>
      <w:r w:rsidRPr="000E4D3A">
        <w:rPr>
          <w:lang w:val="en-GB"/>
        </w:rPr>
        <w:t>there are sufficient positive an</w:t>
      </w:r>
      <w:r w:rsidR="00446B16" w:rsidRPr="000E4D3A">
        <w:rPr>
          <w:lang w:val="en-GB"/>
        </w:rPr>
        <w:t xml:space="preserve">d negative reserve capacity on </w:t>
      </w:r>
      <w:r w:rsidRPr="000E4D3A">
        <w:rPr>
          <w:lang w:val="en-GB"/>
        </w:rPr>
        <w:t xml:space="preserve">RR, </w:t>
      </w:r>
    </w:p>
    <w:p w14:paraId="3B7D0464" w14:textId="4305EDE0" w:rsidR="002F5DB4" w:rsidRPr="000E4D3A" w:rsidRDefault="00446B16" w:rsidP="009A4B0E">
      <w:pPr>
        <w:pStyle w:val="Paragrapgh-numbered"/>
        <w:numPr>
          <w:ilvl w:val="3"/>
          <w:numId w:val="23"/>
        </w:numPr>
        <w:rPr>
          <w:lang w:val="en-GB"/>
        </w:rPr>
      </w:pPr>
      <w:r w:rsidRPr="000E4D3A">
        <w:rPr>
          <w:lang w:val="en-GB"/>
        </w:rPr>
        <w:t xml:space="preserve">in procurement timescales where </w:t>
      </w:r>
      <w:r w:rsidR="002F5DB4" w:rsidRPr="000E4D3A">
        <w:rPr>
          <w:lang w:val="en-GB"/>
        </w:rPr>
        <w:t>RR services are tendered; and</w:t>
      </w:r>
    </w:p>
    <w:p w14:paraId="461E56E8" w14:textId="77777777" w:rsidR="002F5DB4" w:rsidRPr="000E4D3A" w:rsidRDefault="002F5DB4" w:rsidP="009A4B0E">
      <w:pPr>
        <w:pStyle w:val="Paragrapgh-numbered"/>
        <w:numPr>
          <w:ilvl w:val="3"/>
          <w:numId w:val="23"/>
        </w:numPr>
        <w:rPr>
          <w:lang w:val="en-GB"/>
        </w:rPr>
      </w:pPr>
      <w:r w:rsidRPr="000E4D3A">
        <w:rPr>
          <w:lang w:val="en-GB"/>
        </w:rPr>
        <w:t>monitoring and adjusting these to changes in system requirements and service availability through to real-time.</w:t>
      </w:r>
    </w:p>
    <w:p w14:paraId="14F8CF4F" w14:textId="1D3CF006" w:rsidR="002F5DB4" w:rsidRPr="000E4D3A" w:rsidRDefault="002F5DB4" w:rsidP="009A4B0E">
      <w:pPr>
        <w:pStyle w:val="Paragrapgh-numbered"/>
        <w:numPr>
          <w:ilvl w:val="2"/>
          <w:numId w:val="23"/>
        </w:numPr>
        <w:rPr>
          <w:lang w:val="en-GB"/>
        </w:rPr>
      </w:pPr>
      <w:r w:rsidRPr="000E4D3A">
        <w:rPr>
          <w:lang w:val="en-GB"/>
        </w:rPr>
        <w:t>the capacity will meet positive and negative LFC block imbalances, 99% of the time based on statistical analysis of historical imbalance data</w:t>
      </w:r>
      <w:r w:rsidR="000A42F4" w:rsidRPr="000E4D3A">
        <w:rPr>
          <w:lang w:val="en-GB"/>
        </w:rPr>
        <w:t xml:space="preserve"> from previous years;</w:t>
      </w:r>
    </w:p>
    <w:p w14:paraId="45D0CF93" w14:textId="42DC4366" w:rsidR="008653B0" w:rsidRPr="000E4D3A" w:rsidRDefault="008653B0" w:rsidP="009A4B0E">
      <w:pPr>
        <w:pStyle w:val="Paragrapgh-numbered"/>
        <w:numPr>
          <w:ilvl w:val="2"/>
          <w:numId w:val="23"/>
        </w:numPr>
        <w:rPr>
          <w:lang w:val="en-GB"/>
        </w:rPr>
      </w:pPr>
      <w:r w:rsidRPr="000E4D3A">
        <w:rPr>
          <w:lang w:val="en-GB"/>
        </w:rPr>
        <w:t>the RR capacity is sufficient to maintain frequency quality inside the FRCE quality targets from SOGL Article 128</w:t>
      </w:r>
      <w:r w:rsidR="00FD61E3" w:rsidRPr="000E4D3A">
        <w:rPr>
          <w:lang w:val="en-GB"/>
        </w:rPr>
        <w:t>(5)</w:t>
      </w:r>
      <w:r w:rsidR="00266A09">
        <w:rPr>
          <w:lang w:val="en-GB"/>
        </w:rPr>
        <w:t xml:space="preserve"> </w:t>
      </w:r>
      <w:r w:rsidR="00FD61E3" w:rsidRPr="000E4D3A">
        <w:rPr>
          <w:lang w:val="en-GB"/>
        </w:rPr>
        <w:t>&amp;</w:t>
      </w:r>
      <w:r w:rsidR="00266A09">
        <w:rPr>
          <w:lang w:val="en-GB"/>
        </w:rPr>
        <w:t xml:space="preserve"> </w:t>
      </w:r>
      <w:r w:rsidR="00FD61E3" w:rsidRPr="000E4D3A">
        <w:rPr>
          <w:lang w:val="en-GB"/>
        </w:rPr>
        <w:t>(6)</w:t>
      </w:r>
      <w:r w:rsidRPr="000E4D3A">
        <w:rPr>
          <w:lang w:val="en-GB"/>
        </w:rPr>
        <w:t xml:space="preserve"> and Annex IV, table.</w:t>
      </w:r>
    </w:p>
    <w:p w14:paraId="2835D90D" w14:textId="064F4352" w:rsidR="002F5DB4" w:rsidRPr="000E4D3A" w:rsidRDefault="002F5DB4" w:rsidP="009A4B0E">
      <w:pPr>
        <w:pStyle w:val="Paragrapgh-numbered"/>
        <w:numPr>
          <w:ilvl w:val="2"/>
          <w:numId w:val="23"/>
        </w:numPr>
        <w:rPr>
          <w:lang w:val="en-GB"/>
        </w:rPr>
      </w:pPr>
      <w:r w:rsidRPr="000E4D3A">
        <w:rPr>
          <w:lang w:val="en-GB"/>
        </w:rPr>
        <w:t xml:space="preserve">when conducting RR sharing </w:t>
      </w:r>
      <w:r w:rsidR="00B90855" w:rsidRPr="000E4D3A">
        <w:rPr>
          <w:lang w:val="en-GB"/>
        </w:rPr>
        <w:t xml:space="preserve">or exchange </w:t>
      </w:r>
      <w:r w:rsidRPr="000E4D3A">
        <w:rPr>
          <w:lang w:val="en-GB"/>
        </w:rPr>
        <w:t xml:space="preserve">the risk of non-delivery will be factored into dimensioning and </w:t>
      </w:r>
      <w:r w:rsidR="000A42F4" w:rsidRPr="000E4D3A">
        <w:rPr>
          <w:lang w:val="en-GB"/>
        </w:rPr>
        <w:t xml:space="preserve">also </w:t>
      </w:r>
      <w:r w:rsidRPr="000E4D3A">
        <w:rPr>
          <w:lang w:val="en-GB"/>
        </w:rPr>
        <w:t xml:space="preserve">the ESOs continuous process </w:t>
      </w:r>
      <w:r w:rsidR="00B90855" w:rsidRPr="000E4D3A">
        <w:rPr>
          <w:lang w:val="en-GB"/>
        </w:rPr>
        <w:t>for</w:t>
      </w:r>
      <w:r w:rsidR="00FD61E3" w:rsidRPr="000E4D3A">
        <w:rPr>
          <w:lang w:val="en-GB"/>
        </w:rPr>
        <w:t xml:space="preserve"> reserve management, considering the potential impact on FRCE quality targets.</w:t>
      </w:r>
    </w:p>
    <w:p w14:paraId="29D65145" w14:textId="083DFDCB" w:rsidR="00FD61E3" w:rsidRPr="000E4D3A" w:rsidRDefault="00FD61E3" w:rsidP="009A4B0E">
      <w:pPr>
        <w:pStyle w:val="Paragrapgh-numbered"/>
        <w:numPr>
          <w:ilvl w:val="2"/>
          <w:numId w:val="23"/>
        </w:numPr>
        <w:rPr>
          <w:lang w:val="en-GB"/>
        </w:rPr>
      </w:pPr>
      <w:r w:rsidRPr="000E4D3A">
        <w:rPr>
          <w:lang w:val="en-GB"/>
        </w:rPr>
        <w:t xml:space="preserve">when conducting RR sharing the ESO will ensure that the reduction in positive or negative capacity on RR does not exceed the remaining reserve capacity of RR of the GB LFC Block. </w:t>
      </w:r>
    </w:p>
    <w:p w14:paraId="640D3183" w14:textId="47ECE7F6" w:rsidR="00223271" w:rsidRPr="00223271" w:rsidRDefault="00223271" w:rsidP="00223271">
      <w:pPr>
        <w:pStyle w:val="Paragrapgh-numbered"/>
        <w:numPr>
          <w:ilvl w:val="0"/>
          <w:numId w:val="23"/>
        </w:numPr>
        <w:rPr>
          <w:lang w:val="en-GB"/>
        </w:rPr>
      </w:pPr>
      <w:r w:rsidRPr="00223271">
        <w:rPr>
          <w:lang w:val="en-GB"/>
        </w:rPr>
        <w:lastRenderedPageBreak/>
        <w:t xml:space="preserve">Market parties will be made aware of the RR capacity that the ESO has determined through publications on the internet in accordance with SOGL Article 189. </w:t>
      </w:r>
    </w:p>
    <w:p w14:paraId="72FDA241" w14:textId="227C14B7" w:rsidR="00566AFA" w:rsidRPr="000E4D3A" w:rsidRDefault="00566AFA" w:rsidP="003966DE">
      <w:pPr>
        <w:pStyle w:val="Paragrapgh-numbered"/>
        <w:numPr>
          <w:ilvl w:val="0"/>
          <w:numId w:val="0"/>
        </w:numPr>
        <w:ind w:left="360" w:hanging="360"/>
        <w:rPr>
          <w:lang w:val="en-GB"/>
        </w:rPr>
      </w:pPr>
    </w:p>
    <w:p w14:paraId="3B9A5754" w14:textId="77777777" w:rsidR="007F21F9" w:rsidRPr="000E4D3A" w:rsidRDefault="007F21F9" w:rsidP="007F21F9"/>
    <w:p w14:paraId="17DFB8AA" w14:textId="77777777" w:rsidR="007650AE" w:rsidRPr="000E4D3A" w:rsidRDefault="007650AE">
      <w:pPr>
        <w:pStyle w:val="Artnr"/>
      </w:pPr>
      <w:bookmarkStart w:id="41" w:name="_Toc514856612"/>
      <w:bookmarkStart w:id="42" w:name="_Toc517430139"/>
    </w:p>
    <w:p w14:paraId="2B151360" w14:textId="49C8F354" w:rsidR="007F21F9" w:rsidRPr="000E4D3A" w:rsidRDefault="00057B9A">
      <w:pPr>
        <w:pStyle w:val="ArticleText"/>
      </w:pPr>
      <w:r w:rsidRPr="000E4D3A">
        <w:t>W</w:t>
      </w:r>
      <w:r w:rsidR="007F21F9" w:rsidRPr="000E4D3A">
        <w:t xml:space="preserve">here the LFC block is operated by more than one TSO, the specific allocation of responsibilities defined in accordance with </w:t>
      </w:r>
      <w:r w:rsidR="00301C07" w:rsidRPr="000E4D3A">
        <w:t xml:space="preserve">SOGL </w:t>
      </w:r>
      <w:r w:rsidR="007F21F9" w:rsidRPr="000E4D3A">
        <w:t xml:space="preserve">Article 157(3), and, if applicable, the specific allocation of responsibilities defined in accordance </w:t>
      </w:r>
      <w:r w:rsidR="00301C07" w:rsidRPr="000E4D3A">
        <w:t xml:space="preserve">SOGL </w:t>
      </w:r>
      <w:r w:rsidR="007F21F9" w:rsidRPr="000E4D3A">
        <w:t>Article 160(6);</w:t>
      </w:r>
      <w:bookmarkEnd w:id="41"/>
      <w:bookmarkEnd w:id="42"/>
    </w:p>
    <w:p w14:paraId="2E7BB337" w14:textId="1BD53DFB" w:rsidR="005B53CA" w:rsidRDefault="005B53CA" w:rsidP="0045538D">
      <w:pPr>
        <w:pStyle w:val="Paragrapgh-numbered"/>
        <w:numPr>
          <w:ilvl w:val="0"/>
          <w:numId w:val="28"/>
        </w:numPr>
        <w:rPr>
          <w:lang w:val="en-GB"/>
        </w:rPr>
      </w:pPr>
      <w:r>
        <w:rPr>
          <w:lang w:val="en-GB"/>
        </w:rPr>
        <w:t xml:space="preserve">SOGL </w:t>
      </w:r>
      <w:r w:rsidR="000C0E40" w:rsidRPr="000E4D3A">
        <w:rPr>
          <w:lang w:val="en-GB"/>
        </w:rPr>
        <w:t>Article</w:t>
      </w:r>
      <w:r w:rsidR="007F21F9" w:rsidRPr="000E4D3A">
        <w:rPr>
          <w:lang w:val="en-GB"/>
        </w:rPr>
        <w:t xml:space="preserve"> </w:t>
      </w:r>
      <w:r>
        <w:rPr>
          <w:lang w:val="en-GB"/>
        </w:rPr>
        <w:t xml:space="preserve">160(6) </w:t>
      </w:r>
      <w:r w:rsidR="007F21F9" w:rsidRPr="000E4D3A">
        <w:rPr>
          <w:lang w:val="en-GB"/>
        </w:rPr>
        <w:t xml:space="preserve">is not applicable to </w:t>
      </w:r>
      <w:r w:rsidR="00DD4BA3" w:rsidRPr="000E4D3A">
        <w:rPr>
          <w:lang w:val="en-GB"/>
        </w:rPr>
        <w:t>this document</w:t>
      </w:r>
      <w:r w:rsidR="00470DCE" w:rsidRPr="000E4D3A">
        <w:rPr>
          <w:lang w:val="en-GB"/>
        </w:rPr>
        <w:t xml:space="preserve">. </w:t>
      </w:r>
    </w:p>
    <w:p w14:paraId="1F5C1213" w14:textId="004E91BC" w:rsidR="007F21F9" w:rsidRPr="000E4D3A" w:rsidRDefault="00470DCE" w:rsidP="0045538D">
      <w:pPr>
        <w:pStyle w:val="Paragrapgh-numbered"/>
        <w:numPr>
          <w:ilvl w:val="0"/>
          <w:numId w:val="28"/>
        </w:numPr>
        <w:rPr>
          <w:lang w:val="en-GB"/>
        </w:rPr>
      </w:pPr>
      <w:r w:rsidRPr="000E4D3A">
        <w:rPr>
          <w:lang w:val="en-GB"/>
        </w:rPr>
        <w:t>The LF Block Structure has a single LF Block and single LF Area within the Synchronous Area of GB. The ESO fulfills all the responsibilities associated with determining the required FRR capacities are obtained.</w:t>
      </w:r>
    </w:p>
    <w:p w14:paraId="2A2E357A" w14:textId="77777777" w:rsidR="007F21F9" w:rsidRPr="000E4D3A" w:rsidRDefault="007F21F9" w:rsidP="007F21F9"/>
    <w:p w14:paraId="4016E45A" w14:textId="77777777" w:rsidR="007650AE" w:rsidRPr="000E4D3A" w:rsidRDefault="007650AE">
      <w:pPr>
        <w:pStyle w:val="Artnr"/>
      </w:pPr>
      <w:bookmarkStart w:id="43" w:name="_Toc514856614"/>
      <w:bookmarkStart w:id="44" w:name="_Toc517430141"/>
    </w:p>
    <w:p w14:paraId="49C6433D" w14:textId="43DC997E" w:rsidR="007F21F9" w:rsidRPr="000E4D3A" w:rsidRDefault="00391CC4">
      <w:pPr>
        <w:pStyle w:val="ArticleText"/>
      </w:pPr>
      <w:r w:rsidRPr="000E4D3A">
        <w:t>T</w:t>
      </w:r>
      <w:r w:rsidR="007F21F9" w:rsidRPr="000E4D3A">
        <w:t xml:space="preserve">he escalation procedure defined in accordance with </w:t>
      </w:r>
      <w:r w:rsidR="00301C07" w:rsidRPr="000E4D3A">
        <w:t xml:space="preserve">SOGL </w:t>
      </w:r>
      <w:r w:rsidR="007F21F9" w:rsidRPr="000E4D3A">
        <w:t xml:space="preserve">Article 157(4) and, if applicable, the escalation procedure defined in accordance with </w:t>
      </w:r>
      <w:r w:rsidR="00301C07" w:rsidRPr="000E4D3A">
        <w:t xml:space="preserve">SOGL </w:t>
      </w:r>
      <w:r w:rsidR="007F21F9" w:rsidRPr="000E4D3A">
        <w:t>Article 160(7);</w:t>
      </w:r>
      <w:bookmarkEnd w:id="43"/>
      <w:bookmarkEnd w:id="44"/>
    </w:p>
    <w:p w14:paraId="6E52BD05" w14:textId="7E16EC43" w:rsidR="007F21F9" w:rsidRPr="000E4D3A" w:rsidRDefault="007F21F9" w:rsidP="00CC7BEF">
      <w:pPr>
        <w:pStyle w:val="Paragrapgh-numbered"/>
        <w:numPr>
          <w:ilvl w:val="0"/>
          <w:numId w:val="29"/>
        </w:numPr>
        <w:rPr>
          <w:lang w:val="en-GB"/>
        </w:rPr>
      </w:pPr>
      <w:bookmarkStart w:id="45" w:name="_Toc517430142"/>
      <w:bookmarkEnd w:id="45"/>
      <w:r w:rsidRPr="000E4D3A">
        <w:rPr>
          <w:lang w:val="en-GB"/>
        </w:rPr>
        <w:t>Within the GB LFC Block if it is anticipated that there will not be sufficient F</w:t>
      </w:r>
      <w:r w:rsidR="00470DCE" w:rsidRPr="000E4D3A">
        <w:rPr>
          <w:lang w:val="en-GB"/>
        </w:rPr>
        <w:t xml:space="preserve">requency Restoration </w:t>
      </w:r>
      <w:r w:rsidRPr="000E4D3A">
        <w:rPr>
          <w:lang w:val="en-GB"/>
        </w:rPr>
        <w:t>R</w:t>
      </w:r>
      <w:r w:rsidR="00470DCE" w:rsidRPr="000E4D3A">
        <w:rPr>
          <w:lang w:val="en-GB"/>
        </w:rPr>
        <w:t>eserves</w:t>
      </w:r>
      <w:r w:rsidRPr="000E4D3A">
        <w:rPr>
          <w:lang w:val="en-GB"/>
        </w:rPr>
        <w:t xml:space="preserve"> or R</w:t>
      </w:r>
      <w:r w:rsidR="00470DCE" w:rsidRPr="000E4D3A">
        <w:rPr>
          <w:lang w:val="en-GB"/>
        </w:rPr>
        <w:t xml:space="preserve">eplacement </w:t>
      </w:r>
      <w:r w:rsidRPr="000E4D3A">
        <w:rPr>
          <w:lang w:val="en-GB"/>
        </w:rPr>
        <w:t>R</w:t>
      </w:r>
      <w:r w:rsidR="00470DCE" w:rsidRPr="000E4D3A">
        <w:rPr>
          <w:lang w:val="en-GB"/>
        </w:rPr>
        <w:t xml:space="preserve">eserves </w:t>
      </w:r>
      <w:r w:rsidRPr="000E4D3A">
        <w:rPr>
          <w:lang w:val="en-GB"/>
        </w:rPr>
        <w:t xml:space="preserve">capacity, and there is sufficient time, </w:t>
      </w:r>
      <w:r w:rsidR="00470DCE" w:rsidRPr="000E4D3A">
        <w:rPr>
          <w:lang w:val="en-GB"/>
        </w:rPr>
        <w:t xml:space="preserve">a </w:t>
      </w:r>
      <w:r w:rsidRPr="000E4D3A">
        <w:rPr>
          <w:lang w:val="en-GB"/>
        </w:rPr>
        <w:t xml:space="preserve">market warning is </w:t>
      </w:r>
      <w:r w:rsidR="00470DCE" w:rsidRPr="000E4D3A">
        <w:rPr>
          <w:lang w:val="en-GB"/>
        </w:rPr>
        <w:t xml:space="preserve">to be </w:t>
      </w:r>
      <w:r w:rsidRPr="000E4D3A">
        <w:rPr>
          <w:lang w:val="en-GB"/>
        </w:rPr>
        <w:t>issued</w:t>
      </w:r>
      <w:r w:rsidR="00961A3A" w:rsidRPr="000E4D3A">
        <w:rPr>
          <w:lang w:val="en-GB"/>
        </w:rPr>
        <w:t xml:space="preserve"> in accordance with </w:t>
      </w:r>
      <w:r w:rsidR="00470DCE" w:rsidRPr="000E4D3A">
        <w:rPr>
          <w:lang w:val="en-GB"/>
        </w:rPr>
        <w:t xml:space="preserve">requirements of the </w:t>
      </w:r>
      <w:r w:rsidR="00961A3A" w:rsidRPr="000E4D3A">
        <w:rPr>
          <w:lang w:val="en-GB"/>
        </w:rPr>
        <w:t>Grid Code</w:t>
      </w:r>
      <w:r w:rsidRPr="000E4D3A">
        <w:rPr>
          <w:lang w:val="en-GB"/>
        </w:rPr>
        <w:t>.</w:t>
      </w:r>
    </w:p>
    <w:p w14:paraId="772A5EFA" w14:textId="4D22B45A" w:rsidR="007F21F9" w:rsidRPr="000E4D3A" w:rsidRDefault="007F21F9" w:rsidP="0045538D">
      <w:pPr>
        <w:pStyle w:val="Paragrapgh-numbered"/>
        <w:numPr>
          <w:ilvl w:val="0"/>
          <w:numId w:val="29"/>
        </w:numPr>
        <w:rPr>
          <w:lang w:val="en-GB"/>
        </w:rPr>
      </w:pPr>
      <w:r w:rsidRPr="000E4D3A">
        <w:rPr>
          <w:lang w:val="en-GB"/>
        </w:rPr>
        <w:t xml:space="preserve">Other European TSOs outside of GB will be informed </w:t>
      </w:r>
      <w:r w:rsidR="00DB2433" w:rsidRPr="000E4D3A">
        <w:rPr>
          <w:lang w:val="en-GB"/>
        </w:rPr>
        <w:t xml:space="preserve">of a change in System State </w:t>
      </w:r>
      <w:r w:rsidRPr="000E4D3A">
        <w:rPr>
          <w:lang w:val="en-GB"/>
        </w:rPr>
        <w:t>via the ENTSO-E Emergency Awareness System.</w:t>
      </w:r>
    </w:p>
    <w:p w14:paraId="2F8A936F" w14:textId="77777777" w:rsidR="007F21F9" w:rsidRPr="000E4D3A" w:rsidRDefault="007F21F9" w:rsidP="007F21F9"/>
    <w:p w14:paraId="29FA86A2" w14:textId="77777777" w:rsidR="007650AE" w:rsidRPr="000E4D3A" w:rsidRDefault="007650AE">
      <w:pPr>
        <w:pStyle w:val="Artnr"/>
      </w:pPr>
      <w:bookmarkStart w:id="46" w:name="_Toc514856616"/>
      <w:bookmarkStart w:id="47" w:name="_Toc517430144"/>
    </w:p>
    <w:p w14:paraId="7246D17A" w14:textId="16EE5A1C" w:rsidR="007F21F9" w:rsidRPr="000E4D3A" w:rsidRDefault="00981D09">
      <w:pPr>
        <w:pStyle w:val="ArticleText"/>
      </w:pPr>
      <w:r w:rsidRPr="000E4D3A">
        <w:t>T</w:t>
      </w:r>
      <w:r w:rsidR="007F21F9" w:rsidRPr="000E4D3A">
        <w:t xml:space="preserve">he FRR availability requirements, the requirements on the control quality defined in accordance with </w:t>
      </w:r>
      <w:r w:rsidR="00DB2433" w:rsidRPr="000E4D3A">
        <w:t xml:space="preserve">SOGL </w:t>
      </w:r>
      <w:r w:rsidR="007F21F9" w:rsidRPr="000E4D3A">
        <w:t xml:space="preserve">Article 158(2), and if applicable, the RR availability requirements and the requirements on the control quality defined in accordance with </w:t>
      </w:r>
      <w:r w:rsidR="00DB2433" w:rsidRPr="000E4D3A">
        <w:t xml:space="preserve">SOGL </w:t>
      </w:r>
      <w:r w:rsidR="007F21F9" w:rsidRPr="000E4D3A">
        <w:t>Article 161(2);</w:t>
      </w:r>
      <w:bookmarkEnd w:id="46"/>
      <w:bookmarkEnd w:id="47"/>
    </w:p>
    <w:p w14:paraId="20159661" w14:textId="6EF9B2A9" w:rsidR="00DB2433" w:rsidRPr="000E4D3A" w:rsidRDefault="00DB2433" w:rsidP="00CC7BEF">
      <w:pPr>
        <w:pStyle w:val="Paragrapgh-numbered"/>
        <w:numPr>
          <w:ilvl w:val="0"/>
          <w:numId w:val="30"/>
        </w:numPr>
        <w:rPr>
          <w:lang w:val="en-GB"/>
        </w:rPr>
      </w:pPr>
      <w:bookmarkStart w:id="48" w:name="_Toc514856617"/>
      <w:bookmarkStart w:id="49" w:name="_Toc517430145"/>
      <w:r w:rsidRPr="000E4D3A">
        <w:rPr>
          <w:lang w:val="en-GB"/>
        </w:rPr>
        <w:t xml:space="preserve">In the GB LFC Block, the Reserve categories of Frequency Restoration Reserves and Replacement is comprised of multiple reserve services. </w:t>
      </w:r>
      <w:bookmarkEnd w:id="48"/>
      <w:bookmarkEnd w:id="49"/>
    </w:p>
    <w:p w14:paraId="65B0358F" w14:textId="0AF8585D" w:rsidR="00231429" w:rsidRPr="000E4D3A" w:rsidRDefault="00DB2433" w:rsidP="0045538D">
      <w:pPr>
        <w:pStyle w:val="Paragrapgh-numbered"/>
        <w:numPr>
          <w:ilvl w:val="0"/>
          <w:numId w:val="30"/>
        </w:numPr>
        <w:rPr>
          <w:lang w:val="en-GB"/>
        </w:rPr>
      </w:pPr>
      <w:r w:rsidRPr="000E4D3A">
        <w:rPr>
          <w:lang w:val="en-GB"/>
        </w:rPr>
        <w:t xml:space="preserve">In </w:t>
      </w:r>
      <w:r w:rsidR="007F21F9" w:rsidRPr="000E4D3A">
        <w:rPr>
          <w:lang w:val="en-GB"/>
        </w:rPr>
        <w:t xml:space="preserve">the GB </w:t>
      </w:r>
      <w:r w:rsidR="009C3F19" w:rsidRPr="000E4D3A">
        <w:rPr>
          <w:lang w:val="en-GB"/>
        </w:rPr>
        <w:t xml:space="preserve">LFC </w:t>
      </w:r>
      <w:r w:rsidRPr="000E4D3A">
        <w:rPr>
          <w:lang w:val="en-GB"/>
        </w:rPr>
        <w:t>Block</w:t>
      </w:r>
      <w:r w:rsidR="007F21F9" w:rsidRPr="000E4D3A">
        <w:rPr>
          <w:lang w:val="en-GB"/>
        </w:rPr>
        <w:t xml:space="preserve">, </w:t>
      </w:r>
      <w:r w:rsidR="00961A3A" w:rsidRPr="000E4D3A">
        <w:rPr>
          <w:lang w:val="en-GB"/>
        </w:rPr>
        <w:t>t</w:t>
      </w:r>
      <w:r w:rsidR="0004419A" w:rsidRPr="000E4D3A">
        <w:rPr>
          <w:lang w:val="en-GB"/>
        </w:rPr>
        <w:t>he ESO</w:t>
      </w:r>
      <w:r w:rsidR="007F21F9" w:rsidRPr="000E4D3A">
        <w:rPr>
          <w:lang w:val="en-GB"/>
        </w:rPr>
        <w:t xml:space="preserve"> define the necessary F</w:t>
      </w:r>
      <w:r w:rsidRPr="000E4D3A">
        <w:rPr>
          <w:lang w:val="en-GB"/>
        </w:rPr>
        <w:t xml:space="preserve">requency </w:t>
      </w:r>
      <w:r w:rsidR="007F21F9" w:rsidRPr="000E4D3A">
        <w:rPr>
          <w:lang w:val="en-GB"/>
        </w:rPr>
        <w:t>R</w:t>
      </w:r>
      <w:r w:rsidRPr="000E4D3A">
        <w:rPr>
          <w:lang w:val="en-GB"/>
        </w:rPr>
        <w:t xml:space="preserve">estoration </w:t>
      </w:r>
      <w:r w:rsidR="007F21F9" w:rsidRPr="000E4D3A">
        <w:rPr>
          <w:lang w:val="en-GB"/>
        </w:rPr>
        <w:t>R</w:t>
      </w:r>
      <w:r w:rsidRPr="000E4D3A">
        <w:rPr>
          <w:lang w:val="en-GB"/>
        </w:rPr>
        <w:t>eserve</w:t>
      </w:r>
      <w:r w:rsidR="007F21F9" w:rsidRPr="000E4D3A">
        <w:rPr>
          <w:lang w:val="en-GB"/>
        </w:rPr>
        <w:t xml:space="preserve"> and R</w:t>
      </w:r>
      <w:r w:rsidRPr="000E4D3A">
        <w:rPr>
          <w:lang w:val="en-GB"/>
        </w:rPr>
        <w:t xml:space="preserve">eplacement </w:t>
      </w:r>
      <w:r w:rsidR="007F21F9" w:rsidRPr="000E4D3A">
        <w:rPr>
          <w:lang w:val="en-GB"/>
        </w:rPr>
        <w:t>R</w:t>
      </w:r>
      <w:r w:rsidRPr="000E4D3A">
        <w:rPr>
          <w:lang w:val="en-GB"/>
        </w:rPr>
        <w:t>eserve</w:t>
      </w:r>
      <w:r w:rsidR="007F21F9" w:rsidRPr="000E4D3A">
        <w:rPr>
          <w:lang w:val="en-GB"/>
        </w:rPr>
        <w:t xml:space="preserve"> availability requirements and control quality requirements within the technical requirements of each reserve service and the associated contracts.</w:t>
      </w:r>
    </w:p>
    <w:p w14:paraId="0A9F4CCF" w14:textId="28631CE7" w:rsidR="007F21F9" w:rsidRPr="000E4D3A" w:rsidRDefault="00231429" w:rsidP="0045538D">
      <w:pPr>
        <w:pStyle w:val="Paragrapgh-numbered"/>
        <w:numPr>
          <w:ilvl w:val="0"/>
          <w:numId w:val="30"/>
        </w:numPr>
        <w:rPr>
          <w:lang w:val="en-GB"/>
        </w:rPr>
      </w:pPr>
      <w:r w:rsidRPr="000E4D3A">
        <w:rPr>
          <w:lang w:val="en-GB"/>
        </w:rPr>
        <w:t>The ESO ensures that the needs of the Frequency Restoration Process and Reserve Replacement Process are met by the particular capacities of services it has selected.</w:t>
      </w:r>
      <w:r w:rsidR="00961A3A" w:rsidRPr="000E4D3A">
        <w:rPr>
          <w:lang w:val="en-GB"/>
        </w:rPr>
        <w:t xml:space="preserve"> </w:t>
      </w:r>
    </w:p>
    <w:p w14:paraId="1C524B50" w14:textId="77777777" w:rsidR="007F21F9" w:rsidRPr="000E4D3A" w:rsidRDefault="007F21F9" w:rsidP="007F21F9"/>
    <w:p w14:paraId="1C1FF2B0" w14:textId="77777777" w:rsidR="007F21F9" w:rsidRPr="000E4D3A" w:rsidRDefault="007F21F9" w:rsidP="007F21F9"/>
    <w:p w14:paraId="2078F112" w14:textId="77777777" w:rsidR="007650AE" w:rsidRPr="000E4D3A" w:rsidRDefault="007650AE">
      <w:pPr>
        <w:pStyle w:val="Artnr"/>
      </w:pPr>
      <w:bookmarkStart w:id="50" w:name="_Toc514856618"/>
      <w:bookmarkStart w:id="51" w:name="_Toc517430146"/>
    </w:p>
    <w:p w14:paraId="10AE0D60" w14:textId="087F3FDF" w:rsidR="007F21F9" w:rsidRPr="000E4D3A" w:rsidRDefault="001F5A06">
      <w:pPr>
        <w:pStyle w:val="ArticleText"/>
      </w:pPr>
      <w:r w:rsidRPr="000E4D3A">
        <w:t>I</w:t>
      </w:r>
      <w:r w:rsidR="007F21F9" w:rsidRPr="000E4D3A">
        <w:t xml:space="preserve">f applicable, any limits on the exchange of FCR between the LFC </w:t>
      </w:r>
      <w:r w:rsidRPr="000E4D3A">
        <w:t>A</w:t>
      </w:r>
      <w:r w:rsidR="007F21F9" w:rsidRPr="000E4D3A">
        <w:t xml:space="preserve">reas of the different LFC </w:t>
      </w:r>
      <w:r w:rsidRPr="000E4D3A">
        <w:t xml:space="preserve">Blocks </w:t>
      </w:r>
      <w:r w:rsidR="007F21F9" w:rsidRPr="000E4D3A">
        <w:t xml:space="preserve">within the CE </w:t>
      </w:r>
      <w:r w:rsidRPr="000E4D3A">
        <w:t xml:space="preserve">Synchronous Area </w:t>
      </w:r>
      <w:r w:rsidR="007F21F9" w:rsidRPr="000E4D3A">
        <w:t xml:space="preserve">and the exchange of FRR or RR between the LFC </w:t>
      </w:r>
      <w:r w:rsidRPr="000E4D3A">
        <w:t xml:space="preserve">Areas </w:t>
      </w:r>
      <w:r w:rsidR="007F21F9" w:rsidRPr="000E4D3A">
        <w:t xml:space="preserve">of an LFC </w:t>
      </w:r>
      <w:r w:rsidRPr="000E4D3A">
        <w:t xml:space="preserve">Block </w:t>
      </w:r>
      <w:r w:rsidR="007F21F9" w:rsidRPr="000E4D3A">
        <w:t xml:space="preserve">of a </w:t>
      </w:r>
      <w:r w:rsidRPr="000E4D3A">
        <w:t>S</w:t>
      </w:r>
      <w:r w:rsidR="007F21F9" w:rsidRPr="000E4D3A">
        <w:t xml:space="preserve">ynchronous </w:t>
      </w:r>
      <w:r w:rsidRPr="000E4D3A">
        <w:t xml:space="preserve">Area </w:t>
      </w:r>
      <w:r w:rsidR="007F21F9" w:rsidRPr="000E4D3A">
        <w:t xml:space="preserve">consisting of more than one LFC </w:t>
      </w:r>
      <w:r w:rsidRPr="000E4D3A">
        <w:t xml:space="preserve">Block </w:t>
      </w:r>
      <w:r w:rsidR="007F21F9" w:rsidRPr="000E4D3A">
        <w:t xml:space="preserve">defined in accordance with </w:t>
      </w:r>
      <w:r w:rsidR="00301C07" w:rsidRPr="000E4D3A">
        <w:t xml:space="preserve">SOGL </w:t>
      </w:r>
      <w:r w:rsidR="007F21F9" w:rsidRPr="000E4D3A">
        <w:t xml:space="preserve">Article 163(2), </w:t>
      </w:r>
      <w:r w:rsidR="00301C07" w:rsidRPr="000E4D3A">
        <w:t xml:space="preserve">SOGL </w:t>
      </w:r>
      <w:r w:rsidR="007F21F9" w:rsidRPr="000E4D3A">
        <w:t xml:space="preserve">Article 167 and </w:t>
      </w:r>
      <w:r w:rsidR="00301C07" w:rsidRPr="000E4D3A">
        <w:t xml:space="preserve">SOGL </w:t>
      </w:r>
      <w:r w:rsidR="007F21F9" w:rsidRPr="000E4D3A">
        <w:t>Article 169(2);</w:t>
      </w:r>
      <w:bookmarkEnd w:id="50"/>
      <w:bookmarkEnd w:id="51"/>
    </w:p>
    <w:p w14:paraId="5B1F7D22" w14:textId="77777777" w:rsidR="005B53CA" w:rsidRDefault="00765BF9" w:rsidP="001F5A06">
      <w:pPr>
        <w:pStyle w:val="Paragrapgh-numbered"/>
        <w:numPr>
          <w:ilvl w:val="0"/>
          <w:numId w:val="32"/>
        </w:numPr>
        <w:rPr>
          <w:lang w:val="en-GB"/>
        </w:rPr>
      </w:pPr>
      <w:r>
        <w:rPr>
          <w:lang w:val="en-GB"/>
        </w:rPr>
        <w:t>These SOGL</w:t>
      </w:r>
      <w:r w:rsidRPr="000E4D3A">
        <w:rPr>
          <w:lang w:val="en-GB"/>
        </w:rPr>
        <w:t xml:space="preserve"> </w:t>
      </w:r>
      <w:r w:rsidR="000C0E40" w:rsidRPr="000E4D3A">
        <w:rPr>
          <w:lang w:val="en-GB"/>
        </w:rPr>
        <w:t>Article</w:t>
      </w:r>
      <w:r>
        <w:rPr>
          <w:lang w:val="en-GB"/>
        </w:rPr>
        <w:t>s</w:t>
      </w:r>
      <w:r w:rsidR="001F5A06" w:rsidRPr="000E4D3A">
        <w:rPr>
          <w:lang w:val="en-GB"/>
        </w:rPr>
        <w:t xml:space="preserve"> </w:t>
      </w:r>
      <w:r>
        <w:rPr>
          <w:lang w:val="en-GB"/>
        </w:rPr>
        <w:t>are</w:t>
      </w:r>
      <w:r w:rsidRPr="000E4D3A">
        <w:rPr>
          <w:lang w:val="en-GB"/>
        </w:rPr>
        <w:t xml:space="preserve"> </w:t>
      </w:r>
      <w:r w:rsidR="001F5A06" w:rsidRPr="000E4D3A">
        <w:rPr>
          <w:lang w:val="en-GB"/>
        </w:rPr>
        <w:t xml:space="preserve">not applicable to </w:t>
      </w:r>
      <w:r w:rsidR="00DD4BA3" w:rsidRPr="000E4D3A">
        <w:rPr>
          <w:lang w:val="en-GB"/>
        </w:rPr>
        <w:t xml:space="preserve">this document. </w:t>
      </w:r>
    </w:p>
    <w:p w14:paraId="6204DCC0" w14:textId="6A1C4F6A" w:rsidR="001F5A06" w:rsidRPr="000E4D3A" w:rsidRDefault="00DD4BA3" w:rsidP="001F5A06">
      <w:pPr>
        <w:pStyle w:val="Paragrapgh-numbered"/>
        <w:numPr>
          <w:ilvl w:val="0"/>
          <w:numId w:val="32"/>
        </w:numPr>
        <w:rPr>
          <w:lang w:val="en-GB"/>
        </w:rPr>
      </w:pPr>
      <w:r w:rsidRPr="000E4D3A">
        <w:rPr>
          <w:lang w:val="en-GB"/>
        </w:rPr>
        <w:t>T</w:t>
      </w:r>
      <w:r w:rsidR="001F5A06" w:rsidRPr="000E4D3A">
        <w:rPr>
          <w:lang w:val="en-GB"/>
        </w:rPr>
        <w:t>he LF Block Structure has a single LF Block and single LF Area within the Synchronous Area of GB. The single ESO in GB has no other TSO within GB to exchange reserves with within the GB synchronous area. In the absence of the possibility of such a service, no limits to the exchange of FCR between LFC Areas within the LFC Blocks of the Synchronous Area GB are specified here.</w:t>
      </w:r>
    </w:p>
    <w:p w14:paraId="15691839" w14:textId="77777777" w:rsidR="007F21F9" w:rsidRPr="000E4D3A" w:rsidRDefault="007F21F9" w:rsidP="007F21F9"/>
    <w:p w14:paraId="53A02625" w14:textId="77777777" w:rsidR="007650AE" w:rsidRPr="000E4D3A" w:rsidRDefault="007650AE">
      <w:pPr>
        <w:pStyle w:val="Artnr"/>
      </w:pPr>
      <w:bookmarkStart w:id="52" w:name="_Toc514856620"/>
      <w:bookmarkStart w:id="53" w:name="_Toc517430148"/>
    </w:p>
    <w:p w14:paraId="7BD2FA60" w14:textId="34F79EF1" w:rsidR="007F21F9" w:rsidRPr="000E4D3A" w:rsidRDefault="001F5A06">
      <w:pPr>
        <w:pStyle w:val="ArticleText"/>
      </w:pPr>
      <w:r w:rsidRPr="000E4D3A">
        <w:t>T</w:t>
      </w:r>
      <w:r w:rsidR="007F21F9" w:rsidRPr="000E4D3A">
        <w:t xml:space="preserve">he roles and the responsibilities of the reserve connecting TSO, the reserve receiving TSO and of the affected TSO for the exchange of FRR and/or RR with TSOs of other LFC blocks </w:t>
      </w:r>
      <w:r w:rsidRPr="000E4D3A">
        <w:t xml:space="preserve">within the same Synchronous Area as </w:t>
      </w:r>
      <w:r w:rsidR="007F21F9" w:rsidRPr="000E4D3A">
        <w:t xml:space="preserve">defined in accordance with </w:t>
      </w:r>
      <w:r w:rsidRPr="000E4D3A">
        <w:t xml:space="preserve">SOGL </w:t>
      </w:r>
      <w:r w:rsidR="007F21F9" w:rsidRPr="000E4D3A">
        <w:t>Article 165(6);</w:t>
      </w:r>
      <w:bookmarkEnd w:id="52"/>
      <w:bookmarkEnd w:id="53"/>
      <w:r w:rsidR="007F21F9" w:rsidRPr="000E4D3A">
        <w:t xml:space="preserve"> </w:t>
      </w:r>
    </w:p>
    <w:p w14:paraId="543AA0EE" w14:textId="77777777" w:rsidR="005B53CA" w:rsidRDefault="00765BF9" w:rsidP="003966DE">
      <w:pPr>
        <w:pStyle w:val="Paragrapgh-numbered"/>
        <w:numPr>
          <w:ilvl w:val="0"/>
          <w:numId w:val="61"/>
        </w:numPr>
        <w:rPr>
          <w:lang w:val="en-GB"/>
        </w:rPr>
      </w:pPr>
      <w:r>
        <w:rPr>
          <w:lang w:val="en-GB"/>
        </w:rPr>
        <w:t xml:space="preserve">SOGL </w:t>
      </w:r>
      <w:r w:rsidRPr="000E4D3A">
        <w:rPr>
          <w:lang w:val="en-GB"/>
        </w:rPr>
        <w:t xml:space="preserve"> </w:t>
      </w:r>
      <w:r w:rsidR="000C0E40" w:rsidRPr="000E4D3A">
        <w:rPr>
          <w:lang w:val="en-GB"/>
        </w:rPr>
        <w:t>Article</w:t>
      </w:r>
      <w:r w:rsidR="007F21F9" w:rsidRPr="000E4D3A">
        <w:rPr>
          <w:lang w:val="en-GB"/>
        </w:rPr>
        <w:t xml:space="preserve"> </w:t>
      </w:r>
      <w:r>
        <w:rPr>
          <w:lang w:val="en-GB"/>
        </w:rPr>
        <w:t xml:space="preserve">165(6) </w:t>
      </w:r>
      <w:r w:rsidR="007F21F9" w:rsidRPr="000E4D3A">
        <w:rPr>
          <w:lang w:val="en-GB"/>
        </w:rPr>
        <w:t xml:space="preserve">is not applicable to </w:t>
      </w:r>
      <w:r w:rsidR="00DD4BA3" w:rsidRPr="000E4D3A">
        <w:rPr>
          <w:lang w:val="en-GB"/>
        </w:rPr>
        <w:t xml:space="preserve">this document.  </w:t>
      </w:r>
    </w:p>
    <w:p w14:paraId="05B0B4CF" w14:textId="4EBE1305" w:rsidR="007F21F9" w:rsidRPr="000E4D3A" w:rsidRDefault="00DD4BA3" w:rsidP="003966DE">
      <w:pPr>
        <w:pStyle w:val="Paragrapgh-numbered"/>
        <w:numPr>
          <w:ilvl w:val="0"/>
          <w:numId w:val="61"/>
        </w:numPr>
        <w:rPr>
          <w:lang w:val="en-GB"/>
        </w:rPr>
      </w:pPr>
      <w:r w:rsidRPr="000E4D3A">
        <w:rPr>
          <w:lang w:val="en-GB"/>
        </w:rPr>
        <w:t>T</w:t>
      </w:r>
      <w:r w:rsidR="007F21F9" w:rsidRPr="000E4D3A">
        <w:rPr>
          <w:lang w:val="en-GB"/>
        </w:rPr>
        <w:t>he LF Block Structure has a single LF Block and single LF Area within the Synchronous Area of GB.</w:t>
      </w:r>
      <w:r w:rsidR="001F5A06" w:rsidRPr="000E4D3A">
        <w:rPr>
          <w:lang w:val="en-GB"/>
        </w:rPr>
        <w:t xml:space="preserve"> The single ESO in GB has no other TSO to exchange reserves with within the GB synchronous area.</w:t>
      </w:r>
    </w:p>
    <w:p w14:paraId="67150D9D" w14:textId="77777777" w:rsidR="007F21F9" w:rsidRPr="000E4D3A" w:rsidRDefault="007F21F9" w:rsidP="007F21F9"/>
    <w:p w14:paraId="74D6C206" w14:textId="77777777" w:rsidR="007650AE" w:rsidRPr="000E4D3A" w:rsidRDefault="007650AE">
      <w:pPr>
        <w:pStyle w:val="Artnr"/>
      </w:pPr>
      <w:bookmarkStart w:id="54" w:name="_Toc514856622"/>
      <w:bookmarkStart w:id="55" w:name="_Toc517430150"/>
    </w:p>
    <w:p w14:paraId="2DB82484" w14:textId="6E899450" w:rsidR="007F21F9" w:rsidRPr="000E4D3A" w:rsidRDefault="00391CC4">
      <w:pPr>
        <w:pStyle w:val="ArticleText"/>
      </w:pPr>
      <w:r w:rsidRPr="000E4D3A">
        <w:t>T</w:t>
      </w:r>
      <w:r w:rsidR="007F21F9" w:rsidRPr="000E4D3A">
        <w:t xml:space="preserve">he roles and the responsibilities of the control capability providing TSO, the control capability receiving TSO and of the affected TSO for the sharing of FRR and/or RR </w:t>
      </w:r>
      <w:r w:rsidR="001F5A06" w:rsidRPr="000E4D3A">
        <w:t xml:space="preserve">within the Synchronous Area GB, </w:t>
      </w:r>
      <w:r w:rsidR="007F21F9" w:rsidRPr="000E4D3A">
        <w:t xml:space="preserve">defined in accordance with </w:t>
      </w:r>
      <w:r w:rsidR="00301C07" w:rsidRPr="000E4D3A">
        <w:t xml:space="preserve">SOGL </w:t>
      </w:r>
      <w:r w:rsidR="007F21F9" w:rsidRPr="000E4D3A">
        <w:t>Article 166(7);</w:t>
      </w:r>
      <w:bookmarkEnd w:id="54"/>
      <w:bookmarkEnd w:id="55"/>
      <w:r w:rsidR="007F21F9" w:rsidRPr="000E4D3A">
        <w:t xml:space="preserve"> </w:t>
      </w:r>
    </w:p>
    <w:p w14:paraId="4AC8318E" w14:textId="77777777" w:rsidR="005B53CA" w:rsidRDefault="00765BF9" w:rsidP="0045538D">
      <w:pPr>
        <w:pStyle w:val="Paragrapgh-numbered"/>
        <w:numPr>
          <w:ilvl w:val="0"/>
          <w:numId w:val="24"/>
        </w:numPr>
        <w:rPr>
          <w:lang w:val="en-GB"/>
        </w:rPr>
      </w:pPr>
      <w:r>
        <w:rPr>
          <w:lang w:val="en-GB"/>
        </w:rPr>
        <w:t xml:space="preserve">SOGL </w:t>
      </w:r>
      <w:r w:rsidR="000C0E40" w:rsidRPr="000E4D3A">
        <w:rPr>
          <w:lang w:val="en-GB"/>
        </w:rPr>
        <w:t>Article</w:t>
      </w:r>
      <w:r w:rsidR="007F21F9" w:rsidRPr="000E4D3A">
        <w:rPr>
          <w:lang w:val="en-GB"/>
        </w:rPr>
        <w:t xml:space="preserve"> </w:t>
      </w:r>
      <w:r>
        <w:rPr>
          <w:lang w:val="en-GB"/>
        </w:rPr>
        <w:t xml:space="preserve">166(7) </w:t>
      </w:r>
      <w:r w:rsidR="007F21F9" w:rsidRPr="000E4D3A">
        <w:rPr>
          <w:lang w:val="en-GB"/>
        </w:rPr>
        <w:t xml:space="preserve">is not applicable to </w:t>
      </w:r>
      <w:r w:rsidR="00DD4BA3" w:rsidRPr="000E4D3A">
        <w:rPr>
          <w:lang w:val="en-GB"/>
        </w:rPr>
        <w:t xml:space="preserve">this document.  </w:t>
      </w:r>
    </w:p>
    <w:p w14:paraId="7FA9FA38" w14:textId="2FD8CB07" w:rsidR="007F21F9" w:rsidRPr="000E4D3A" w:rsidRDefault="001F5A06" w:rsidP="0045538D">
      <w:pPr>
        <w:pStyle w:val="Paragrapgh-numbered"/>
        <w:numPr>
          <w:ilvl w:val="0"/>
          <w:numId w:val="24"/>
        </w:numPr>
        <w:rPr>
          <w:lang w:val="en-GB"/>
        </w:rPr>
      </w:pPr>
      <w:r w:rsidRPr="000E4D3A">
        <w:rPr>
          <w:lang w:val="en-GB"/>
        </w:rPr>
        <w:t>SOGL Article 166 considers sharing of FRR and RR within a synchronous area.</w:t>
      </w:r>
      <w:r w:rsidR="007F21F9" w:rsidRPr="000E4D3A">
        <w:rPr>
          <w:lang w:val="en-GB"/>
        </w:rPr>
        <w:t xml:space="preserve"> </w:t>
      </w:r>
      <w:r w:rsidR="00DB2433" w:rsidRPr="000E4D3A">
        <w:rPr>
          <w:lang w:val="en-GB"/>
        </w:rPr>
        <w:t>The single ESO in GB has no other TSO to share reserves with within the GB synchronous area.</w:t>
      </w:r>
    </w:p>
    <w:p w14:paraId="36F139C5" w14:textId="77777777" w:rsidR="007F21F9" w:rsidRPr="000E4D3A" w:rsidRDefault="007F21F9" w:rsidP="007F21F9">
      <w:pPr>
        <w:rPr>
          <w:rFonts w:eastAsiaTheme="minorHAnsi"/>
        </w:rPr>
      </w:pPr>
    </w:p>
    <w:p w14:paraId="1808FF03" w14:textId="77777777" w:rsidR="007650AE" w:rsidRPr="000E4D3A" w:rsidRDefault="007650AE">
      <w:pPr>
        <w:pStyle w:val="Artnr"/>
      </w:pPr>
      <w:bookmarkStart w:id="56" w:name="_Toc514856624"/>
      <w:bookmarkStart w:id="57" w:name="_Toc517430152"/>
    </w:p>
    <w:p w14:paraId="5F42051E" w14:textId="48A1F554" w:rsidR="007F21F9" w:rsidRPr="000E4D3A" w:rsidRDefault="00391CC4">
      <w:pPr>
        <w:pStyle w:val="ArticleText"/>
      </w:pPr>
      <w:r w:rsidRPr="000E4D3A">
        <w:t>R</w:t>
      </w:r>
      <w:r w:rsidR="007F21F9" w:rsidRPr="000E4D3A">
        <w:t xml:space="preserve">oles and the responsibilities of the control capability providing TSO, the control capability receiving TSO and of the affected TSO for the sharing of FRR and RR between synchronous areas in accordance with </w:t>
      </w:r>
      <w:r w:rsidR="00301C07" w:rsidRPr="000E4D3A">
        <w:t xml:space="preserve">SOGL </w:t>
      </w:r>
      <w:r w:rsidR="007F21F9" w:rsidRPr="000E4D3A">
        <w:t>Article 175(2);</w:t>
      </w:r>
      <w:bookmarkEnd w:id="56"/>
      <w:bookmarkEnd w:id="57"/>
    </w:p>
    <w:p w14:paraId="4B42F8D6" w14:textId="71E03D00" w:rsidR="007F21F9" w:rsidRPr="000E4D3A" w:rsidRDefault="001F5A06" w:rsidP="0045538D">
      <w:pPr>
        <w:pStyle w:val="Paragrapgh-numbered"/>
        <w:numPr>
          <w:ilvl w:val="0"/>
          <w:numId w:val="25"/>
        </w:numPr>
        <w:rPr>
          <w:lang w:val="en-GB"/>
        </w:rPr>
      </w:pPr>
      <w:r w:rsidRPr="000E4D3A">
        <w:rPr>
          <w:rFonts w:eastAsiaTheme="minorHAnsi"/>
          <w:lang w:val="en-GB"/>
        </w:rPr>
        <w:t>F</w:t>
      </w:r>
      <w:r w:rsidR="007F21F9" w:rsidRPr="000E4D3A">
        <w:rPr>
          <w:rFonts w:eastAsiaTheme="minorHAnsi"/>
          <w:lang w:val="en-GB"/>
        </w:rPr>
        <w:t xml:space="preserve">or any exchange or sharing </w:t>
      </w:r>
      <w:r w:rsidRPr="000E4D3A">
        <w:rPr>
          <w:rFonts w:eastAsiaTheme="minorHAnsi"/>
          <w:lang w:val="en-GB"/>
        </w:rPr>
        <w:t>of reserves undertaken between GB with the LFC Blocks of Other synchronous areas via HVDC interconnectors, t</w:t>
      </w:r>
      <w:r w:rsidR="0004419A" w:rsidRPr="000E4D3A">
        <w:rPr>
          <w:rFonts w:eastAsiaTheme="minorHAnsi"/>
          <w:lang w:val="en-GB"/>
        </w:rPr>
        <w:t>he ESO</w:t>
      </w:r>
      <w:r w:rsidR="007F21F9" w:rsidRPr="000E4D3A">
        <w:rPr>
          <w:rFonts w:eastAsiaTheme="minorHAnsi"/>
          <w:lang w:val="en-GB"/>
        </w:rPr>
        <w:t xml:space="preserve"> will be the only counter-party to TSOs providing or receiving services in </w:t>
      </w:r>
      <w:r w:rsidRPr="000E4D3A">
        <w:rPr>
          <w:rFonts w:eastAsiaTheme="minorHAnsi"/>
          <w:lang w:val="en-GB"/>
        </w:rPr>
        <w:t xml:space="preserve">those other </w:t>
      </w:r>
      <w:r w:rsidR="007F21F9" w:rsidRPr="000E4D3A">
        <w:rPr>
          <w:rFonts w:eastAsiaTheme="minorHAnsi"/>
          <w:lang w:val="en-GB"/>
        </w:rPr>
        <w:t>synchronous area</w:t>
      </w:r>
      <w:r w:rsidRPr="000E4D3A">
        <w:rPr>
          <w:rFonts w:eastAsiaTheme="minorHAnsi"/>
          <w:lang w:val="en-GB"/>
        </w:rPr>
        <w:t>s</w:t>
      </w:r>
      <w:r w:rsidR="007F21F9" w:rsidRPr="000E4D3A">
        <w:rPr>
          <w:rFonts w:eastAsiaTheme="minorHAnsi"/>
          <w:lang w:val="en-GB"/>
        </w:rPr>
        <w:t xml:space="preserve">.  Insomuch, </w:t>
      </w:r>
      <w:r w:rsidR="0004419A" w:rsidRPr="000E4D3A">
        <w:rPr>
          <w:rFonts w:eastAsiaTheme="minorHAnsi"/>
          <w:lang w:val="en-GB"/>
        </w:rPr>
        <w:t>The ESO</w:t>
      </w:r>
      <w:r w:rsidR="007F21F9" w:rsidRPr="000E4D3A">
        <w:rPr>
          <w:rFonts w:eastAsiaTheme="minorHAnsi"/>
          <w:lang w:val="en-GB"/>
        </w:rPr>
        <w:t xml:space="preserve"> will fulfil the roles specified </w:t>
      </w:r>
      <w:r w:rsidRPr="000E4D3A">
        <w:rPr>
          <w:rFonts w:eastAsiaTheme="minorHAnsi"/>
          <w:lang w:val="en-GB"/>
        </w:rPr>
        <w:t xml:space="preserve">in the </w:t>
      </w:r>
      <w:r w:rsidR="000C0E40" w:rsidRPr="000E4D3A">
        <w:rPr>
          <w:rFonts w:eastAsiaTheme="minorHAnsi"/>
          <w:lang w:val="en-GB"/>
        </w:rPr>
        <w:t>Article</w:t>
      </w:r>
      <w:r w:rsidRPr="000E4D3A">
        <w:rPr>
          <w:rFonts w:eastAsiaTheme="minorHAnsi"/>
          <w:lang w:val="en-GB"/>
        </w:rPr>
        <w:t xml:space="preserve"> title and </w:t>
      </w:r>
      <w:r w:rsidR="007F21F9" w:rsidRPr="000E4D3A">
        <w:rPr>
          <w:rFonts w:eastAsiaTheme="minorHAnsi"/>
          <w:lang w:val="en-GB"/>
        </w:rPr>
        <w:t xml:space="preserve">as defined in SOGL </w:t>
      </w:r>
      <w:r w:rsidR="000C0E40" w:rsidRPr="000E4D3A">
        <w:rPr>
          <w:rFonts w:eastAsiaTheme="minorHAnsi"/>
          <w:lang w:val="en-GB"/>
        </w:rPr>
        <w:t>Article</w:t>
      </w:r>
      <w:r w:rsidR="007F21F9" w:rsidRPr="000E4D3A">
        <w:rPr>
          <w:rFonts w:eastAsiaTheme="minorHAnsi"/>
          <w:lang w:val="en-GB"/>
        </w:rPr>
        <w:t xml:space="preserve"> 3.</w:t>
      </w:r>
    </w:p>
    <w:p w14:paraId="795B21D4" w14:textId="77777777" w:rsidR="009F40BA" w:rsidRPr="000E4D3A" w:rsidRDefault="009F40BA" w:rsidP="009F40BA">
      <w:r w:rsidRPr="000E4D3A">
        <w:br/>
      </w:r>
    </w:p>
    <w:p w14:paraId="3DC63CED" w14:textId="77777777" w:rsidR="007650AE" w:rsidRPr="000E4D3A" w:rsidRDefault="007650AE">
      <w:pPr>
        <w:pStyle w:val="Titlename"/>
      </w:pPr>
    </w:p>
    <w:p w14:paraId="795B21D5" w14:textId="5937E2A8" w:rsidR="005C117F" w:rsidRPr="000E4D3A" w:rsidRDefault="00311679">
      <w:pPr>
        <w:pStyle w:val="ArticleText"/>
      </w:pPr>
      <w:bookmarkStart w:id="58" w:name="_Toc517430154"/>
      <w:r w:rsidRPr="000E4D3A">
        <w:t>Final Provisions</w:t>
      </w:r>
      <w:bookmarkEnd w:id="58"/>
    </w:p>
    <w:p w14:paraId="2453343C" w14:textId="77777777" w:rsidR="007650AE" w:rsidRPr="000E4D3A" w:rsidRDefault="007650AE">
      <w:pPr>
        <w:pStyle w:val="Artnr"/>
      </w:pPr>
      <w:bookmarkStart w:id="59" w:name="_Toc517430155"/>
    </w:p>
    <w:p w14:paraId="795B21D6" w14:textId="2AE167AD" w:rsidR="009F40BA" w:rsidRPr="000E4D3A" w:rsidRDefault="009F40BA">
      <w:pPr>
        <w:pStyle w:val="ArticleText"/>
      </w:pPr>
      <w:r w:rsidRPr="000E4D3A">
        <w:t>Timescale for implementation</w:t>
      </w:r>
      <w:bookmarkEnd w:id="59"/>
    </w:p>
    <w:p w14:paraId="795B21D7" w14:textId="71341BEA" w:rsidR="009F40BA" w:rsidRPr="000E4D3A" w:rsidRDefault="009F40BA" w:rsidP="0045538D">
      <w:pPr>
        <w:pStyle w:val="Paragrapgh-numbered"/>
        <w:numPr>
          <w:ilvl w:val="0"/>
          <w:numId w:val="17"/>
        </w:numPr>
        <w:rPr>
          <w:lang w:val="en-GB" w:eastAsia="en-US"/>
        </w:rPr>
      </w:pPr>
      <w:r w:rsidRPr="000E4D3A">
        <w:rPr>
          <w:lang w:val="en-GB" w:eastAsia="en-US"/>
        </w:rPr>
        <w:t xml:space="preserve">The </w:t>
      </w:r>
      <w:r w:rsidR="00911ABE" w:rsidRPr="000E4D3A">
        <w:rPr>
          <w:lang w:val="en-GB" w:eastAsia="en-US"/>
        </w:rPr>
        <w:t>LFCBOM</w:t>
      </w:r>
      <w:r w:rsidRPr="000E4D3A">
        <w:rPr>
          <w:lang w:val="en-GB" w:eastAsia="en-US"/>
        </w:rPr>
        <w:t xml:space="preserve"> will enter into force 3 months after its approval by </w:t>
      </w:r>
      <w:r w:rsidR="008C4823" w:rsidRPr="000E4D3A">
        <w:rPr>
          <w:lang w:val="en-GB" w:eastAsia="en-US"/>
        </w:rPr>
        <w:t xml:space="preserve">the GB National Regulatory Authority, </w:t>
      </w:r>
      <w:r w:rsidRPr="000E4D3A">
        <w:rPr>
          <w:lang w:val="en-GB" w:eastAsia="en-US"/>
        </w:rPr>
        <w:t xml:space="preserve">OFGEM (not earlier than 14th June 2019) in line with SOGL </w:t>
      </w:r>
      <w:r w:rsidR="000C0E40" w:rsidRPr="000E4D3A">
        <w:rPr>
          <w:lang w:val="en-GB" w:eastAsia="en-US"/>
        </w:rPr>
        <w:t>Article</w:t>
      </w:r>
      <w:r w:rsidRPr="000E4D3A">
        <w:rPr>
          <w:lang w:val="en-GB" w:eastAsia="en-US"/>
        </w:rPr>
        <w:t xml:space="preserve"> </w:t>
      </w:r>
      <w:r w:rsidR="00EA25B2" w:rsidRPr="000E4D3A">
        <w:rPr>
          <w:lang w:val="en-GB" w:eastAsia="en-US"/>
        </w:rPr>
        <w:t>119</w:t>
      </w:r>
      <w:r w:rsidRPr="000E4D3A">
        <w:rPr>
          <w:lang w:val="en-GB" w:eastAsia="en-US"/>
        </w:rPr>
        <w:t>(2).</w:t>
      </w:r>
    </w:p>
    <w:p w14:paraId="1E016526" w14:textId="77777777" w:rsidR="007650AE" w:rsidRPr="000E4D3A" w:rsidRDefault="007650AE">
      <w:pPr>
        <w:pStyle w:val="Artnr"/>
      </w:pPr>
      <w:bookmarkStart w:id="60" w:name="_Toc445298921"/>
      <w:bookmarkStart w:id="61" w:name="_Toc445299183"/>
      <w:bookmarkStart w:id="62" w:name="_Toc445825439"/>
      <w:bookmarkStart w:id="63" w:name="_Toc517430156"/>
    </w:p>
    <w:p w14:paraId="795B21D8" w14:textId="2AEE961B" w:rsidR="009F40BA" w:rsidRPr="000E4D3A" w:rsidRDefault="009F40BA">
      <w:pPr>
        <w:pStyle w:val="ArticleText"/>
      </w:pPr>
      <w:r w:rsidRPr="000E4D3A">
        <w:t>Language</w:t>
      </w:r>
      <w:bookmarkEnd w:id="60"/>
      <w:bookmarkEnd w:id="61"/>
      <w:bookmarkEnd w:id="62"/>
      <w:bookmarkEnd w:id="63"/>
    </w:p>
    <w:p w14:paraId="795B21D9" w14:textId="771FD5B8" w:rsidR="009F40BA" w:rsidRPr="000E4D3A" w:rsidRDefault="009F40BA" w:rsidP="003966DE">
      <w:pPr>
        <w:pStyle w:val="Paragrapgh-numbered"/>
        <w:numPr>
          <w:ilvl w:val="0"/>
          <w:numId w:val="60"/>
        </w:numPr>
        <w:rPr>
          <w:lang w:val="en-GB" w:eastAsia="en-US"/>
        </w:rPr>
      </w:pPr>
      <w:r w:rsidRPr="000E4D3A">
        <w:rPr>
          <w:lang w:val="en-GB" w:eastAsia="en-US"/>
        </w:rPr>
        <w:t xml:space="preserve">The reference language for this </w:t>
      </w:r>
      <w:r w:rsidR="00911ABE" w:rsidRPr="000E4D3A">
        <w:rPr>
          <w:lang w:val="en-GB" w:eastAsia="en-US"/>
        </w:rPr>
        <w:t>LFCBOM</w:t>
      </w:r>
      <w:r w:rsidRPr="000E4D3A">
        <w:rPr>
          <w:lang w:val="en-GB" w:eastAsia="en-US"/>
        </w:rPr>
        <w:t xml:space="preserve"> shall be English. </w:t>
      </w:r>
    </w:p>
    <w:p w14:paraId="795B21E0" w14:textId="77777777" w:rsidR="00240D73" w:rsidRPr="000E4D3A" w:rsidRDefault="00240D73">
      <w:pPr>
        <w:jc w:val="left"/>
      </w:pPr>
    </w:p>
    <w:sectPr w:rsidR="00240D73" w:rsidRPr="000E4D3A" w:rsidSect="003966DE">
      <w:headerReference w:type="even" r:id="rId15"/>
      <w:headerReference w:type="default" r:id="rId16"/>
      <w:footerReference w:type="default" r:id="rId17"/>
      <w:headerReference w:type="first" r:id="rId18"/>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9AD32" w14:textId="77777777" w:rsidR="00C525B6" w:rsidRDefault="00C525B6" w:rsidP="00722BDC">
      <w:pPr>
        <w:spacing w:after="0" w:line="240" w:lineRule="auto"/>
      </w:pPr>
      <w:r>
        <w:separator/>
      </w:r>
    </w:p>
  </w:endnote>
  <w:endnote w:type="continuationSeparator" w:id="0">
    <w:p w14:paraId="167E1D69" w14:textId="77777777" w:rsidR="00C525B6" w:rsidRDefault="00C525B6" w:rsidP="00722BDC">
      <w:pPr>
        <w:spacing w:after="0" w:line="240" w:lineRule="auto"/>
      </w:pPr>
      <w:r>
        <w:continuationSeparator/>
      </w:r>
    </w:p>
  </w:endnote>
  <w:endnote w:type="continuationNotice" w:id="1">
    <w:p w14:paraId="1896ACF0" w14:textId="77777777" w:rsidR="00C525B6" w:rsidRDefault="00C52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21E9" w14:textId="526118A6" w:rsidR="00F5209B" w:rsidRDefault="00F5209B">
    <w:pPr>
      <w:pStyle w:val="Footer"/>
    </w:pPr>
    <w:r>
      <w:t xml:space="preserve">Page </w:t>
    </w:r>
    <w:r>
      <w:fldChar w:fldCharType="begin"/>
    </w:r>
    <w:r>
      <w:instrText>PAGE   \* MERGEFORMAT</w:instrText>
    </w:r>
    <w:r>
      <w:fldChar w:fldCharType="separate"/>
    </w:r>
    <w:r w:rsidR="007D16B9">
      <w:rPr>
        <w:noProof/>
      </w:rPr>
      <w:t>2</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3E48" w14:textId="77777777" w:rsidR="00C525B6" w:rsidRDefault="00C525B6" w:rsidP="00722BDC">
      <w:pPr>
        <w:spacing w:after="0" w:line="240" w:lineRule="auto"/>
      </w:pPr>
      <w:r>
        <w:separator/>
      </w:r>
    </w:p>
  </w:footnote>
  <w:footnote w:type="continuationSeparator" w:id="0">
    <w:p w14:paraId="2E8110A8" w14:textId="77777777" w:rsidR="00C525B6" w:rsidRDefault="00C525B6" w:rsidP="00722BDC">
      <w:pPr>
        <w:spacing w:after="0" w:line="240" w:lineRule="auto"/>
      </w:pPr>
      <w:r>
        <w:continuationSeparator/>
      </w:r>
    </w:p>
  </w:footnote>
  <w:footnote w:type="continuationNotice" w:id="1">
    <w:p w14:paraId="56C634AD" w14:textId="77777777" w:rsidR="00C525B6" w:rsidRDefault="00C52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21E7" w14:textId="77777777" w:rsidR="00F5209B" w:rsidRDefault="00C525B6">
    <w:pPr>
      <w:pStyle w:val="Header"/>
    </w:pPr>
    <w:r>
      <w:rPr>
        <w:noProof/>
      </w:rPr>
      <w:pict w14:anchorId="795B2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4145" o:spid="_x0000_s2050" type="#_x0000_t136" style="position:absolute;left:0;text-align:left;margin-left:0;margin-top:0;width:565.65pt;height:73.75pt;rotation:315;z-index:-251658752;mso-position-horizontal:center;mso-position-horizontal-relative:margin;mso-position-vertical:center;mso-position-vertical-relative:margin" o:allowincell="f" fillcolor="silver" stroked="f">
          <v:fill opacity=".5"/>
          <v:textpath style="font-family:&quot;Arial Black&quot;;font-size:1pt" string="FIRST 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21E8" w14:textId="1B56DB79" w:rsidR="00F5209B" w:rsidRPr="00322DB2" w:rsidRDefault="00911ABE" w:rsidP="00E07CE0">
    <w:pPr>
      <w:pStyle w:val="Header"/>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21EA" w14:textId="1464A5F4" w:rsidR="00F5209B" w:rsidRDefault="001C65FE">
    <w:pPr>
      <w:pStyle w:val="Header"/>
    </w:pPr>
    <w:r>
      <w:tab/>
    </w:r>
    <w:r>
      <w:tab/>
    </w:r>
    <w:r>
      <w:rPr>
        <w:noProof/>
        <w:lang w:val="en-US" w:eastAsia="zh-CN"/>
      </w:rPr>
      <w:drawing>
        <wp:inline distT="0" distB="0" distL="0" distR="0" wp14:anchorId="049189D1" wp14:editId="5E60D736">
          <wp:extent cx="2209800" cy="518160"/>
          <wp:effectExtent l="0" t="0" r="0" b="0"/>
          <wp:docPr id="1" name="Picture 1"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CC"/>
    <w:multiLevelType w:val="hybridMultilevel"/>
    <w:tmpl w:val="B31E1EF4"/>
    <w:lvl w:ilvl="0" w:tplc="E46A7960">
      <w:start w:val="1"/>
      <w:numFmt w:val="decimal"/>
      <w:pStyle w:val="Artnr"/>
      <w:lvlText w:val="Article %1"/>
      <w:lvlJc w:val="center"/>
      <w:pPr>
        <w:ind w:left="716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95"/>
    <w:multiLevelType w:val="hybridMultilevel"/>
    <w:tmpl w:val="8C422C1E"/>
    <w:lvl w:ilvl="0" w:tplc="F4DE8778">
      <w:start w:val="1"/>
      <w:numFmt w:val="decimal"/>
      <w:pStyle w:val="Paragrapgh-numbered"/>
      <w:lvlText w:val="%1."/>
      <w:lvlJc w:val="left"/>
      <w:pPr>
        <w:ind w:left="360" w:hanging="360"/>
      </w:pPr>
      <w:rPr>
        <w:rFonts w:hint="default"/>
        <w:color w:val="auto"/>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84E5881"/>
    <w:multiLevelType w:val="hybridMultilevel"/>
    <w:tmpl w:val="CC380914"/>
    <w:lvl w:ilvl="0" w:tplc="BA1689DC">
      <w:start w:val="1"/>
      <w:numFmt w:val="decimal"/>
      <w:lvlText w:val="%1."/>
      <w:lvlJc w:val="left"/>
      <w:pPr>
        <w:ind w:left="360" w:hanging="360"/>
      </w:pPr>
      <w:rPr>
        <w:rFonts w:hint="default"/>
      </w:rPr>
    </w:lvl>
    <w:lvl w:ilvl="1" w:tplc="407C20F6">
      <w:start w:val="1"/>
      <w:numFmt w:val="lowerLetter"/>
      <w:lvlText w:val="%2."/>
      <w:lvlJc w:val="left"/>
      <w:pPr>
        <w:ind w:left="1083" w:hanging="360"/>
      </w:pPr>
      <w:rPr>
        <w:rFonts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09DE3C8A"/>
    <w:multiLevelType w:val="hybridMultilevel"/>
    <w:tmpl w:val="8490119A"/>
    <w:lvl w:ilvl="0" w:tplc="372E3E00">
      <w:start w:val="1"/>
      <w:numFmt w:val="decimal"/>
      <w:pStyle w:val="Chaptername"/>
      <w:lvlText w:val="Chapter %1"/>
      <w:lvlJc w:val="center"/>
      <w:pPr>
        <w:ind w:left="7448"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B73F3"/>
    <w:multiLevelType w:val="hybridMultilevel"/>
    <w:tmpl w:val="D5304822"/>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8" w15:restartNumberingAfterBreak="0">
    <w:nsid w:val="21AE590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971A8B"/>
    <w:multiLevelType w:val="hybridMultilevel"/>
    <w:tmpl w:val="1286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261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324253EE"/>
    <w:multiLevelType w:val="hybridMultilevel"/>
    <w:tmpl w:val="D5304822"/>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3F2E062E"/>
    <w:multiLevelType w:val="multilevel"/>
    <w:tmpl w:val="3926F85E"/>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BF1E46"/>
    <w:multiLevelType w:val="hybridMultilevel"/>
    <w:tmpl w:val="6CB0093C"/>
    <w:lvl w:ilvl="0" w:tplc="7AEE7A04">
      <w:start w:val="1"/>
      <w:numFmt w:val="decimal"/>
      <w:pStyle w:val="Heading1aa"/>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6794E"/>
    <w:multiLevelType w:val="hybridMultilevel"/>
    <w:tmpl w:val="C338CB52"/>
    <w:lvl w:ilvl="0" w:tplc="7F52D7B0">
      <w:start w:val="1"/>
      <w:numFmt w:val="decimal"/>
      <w:pStyle w:val="Titlename"/>
      <w:lvlText w:val="TITLE %1"/>
      <w:lvlJc w:val="center"/>
      <w:pPr>
        <w:ind w:left="48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6" w15:restartNumberingAfterBreak="0">
    <w:nsid w:val="421D1C36"/>
    <w:multiLevelType w:val="hybridMultilevel"/>
    <w:tmpl w:val="75BC4864"/>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8" w15:restartNumberingAfterBreak="0">
    <w:nsid w:val="5AF411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6F6937"/>
    <w:multiLevelType w:val="hybridMultilevel"/>
    <w:tmpl w:val="896432F4"/>
    <w:lvl w:ilvl="0" w:tplc="3EA2297E">
      <w:start w:val="1"/>
      <w:numFmt w:val="decimal"/>
      <w:pStyle w:val="Heading2aa"/>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5B65005"/>
    <w:multiLevelType w:val="hybridMultilevel"/>
    <w:tmpl w:val="D5304822"/>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15:restartNumberingAfterBreak="0">
    <w:nsid w:val="666928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A65473"/>
    <w:multiLevelType w:val="hybridMultilevel"/>
    <w:tmpl w:val="2402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B2837"/>
    <w:multiLevelType w:val="hybridMultilevel"/>
    <w:tmpl w:val="E8D019CE"/>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4" w15:restartNumberingAfterBreak="0">
    <w:nsid w:val="73961E1C"/>
    <w:multiLevelType w:val="hybridMultilevel"/>
    <w:tmpl w:val="0EBC9B36"/>
    <w:lvl w:ilvl="0" w:tplc="407C20F6">
      <w:start w:val="1"/>
      <w:numFmt w:val="lowerLetter"/>
      <w:lvlText w:val="%1."/>
      <w:lvlJc w:val="left"/>
      <w:pPr>
        <w:ind w:left="10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7" w15:restartNumberingAfterBreak="0">
    <w:nsid w:val="7C6E67FB"/>
    <w:multiLevelType w:val="hybridMultilevel"/>
    <w:tmpl w:val="9D30C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5"/>
  </w:num>
  <w:num w:numId="3">
    <w:abstractNumId w:val="26"/>
  </w:num>
  <w:num w:numId="4">
    <w:abstractNumId w:val="13"/>
  </w:num>
  <w:num w:numId="5">
    <w:abstractNumId w:val="4"/>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2"/>
  </w:num>
  <w:num w:numId="11">
    <w:abstractNumId w:val="3"/>
  </w:num>
  <w:num w:numId="12">
    <w:abstractNumId w:val="14"/>
  </w:num>
  <w:num w:numId="13">
    <w:abstractNumId w:val="19"/>
  </w:num>
  <w:num w:numId="14">
    <w:abstractNumId w:val="2"/>
    <w:lvlOverride w:ilvl="0">
      <w:startOverride w:val="1"/>
    </w:lvlOverride>
  </w:num>
  <w:num w:numId="15">
    <w:abstractNumId w:val="2"/>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num>
  <w:num w:numId="38">
    <w:abstractNumId w:val="1"/>
  </w:num>
  <w:num w:numId="39">
    <w:abstractNumId w:val="1"/>
  </w:num>
  <w:num w:numId="40">
    <w:abstractNumId w:val="1"/>
    <w:lvlOverride w:ilvl="0">
      <w:startOverride w:val="1"/>
    </w:lvlOverride>
  </w:num>
  <w:num w:numId="41">
    <w:abstractNumId w:val="27"/>
  </w:num>
  <w:num w:numId="42">
    <w:abstractNumId w:val="1"/>
  </w:num>
  <w:num w:numId="43">
    <w:abstractNumId w:val="1"/>
    <w:lvlOverride w:ilvl="0">
      <w:startOverride w:val="1"/>
    </w:lvlOverride>
  </w:num>
  <w:num w:numId="44">
    <w:abstractNumId w:val="1"/>
  </w:num>
  <w:num w:numId="45">
    <w:abstractNumId w:val="16"/>
  </w:num>
  <w:num w:numId="46">
    <w:abstractNumId w:val="22"/>
  </w:num>
  <w:num w:numId="47">
    <w:abstractNumId w:val="21"/>
  </w:num>
  <w:num w:numId="48">
    <w:abstractNumId w:val="1"/>
  </w:num>
  <w:num w:numId="49">
    <w:abstractNumId w:val="8"/>
  </w:num>
  <w:num w:numId="50">
    <w:abstractNumId w:val="10"/>
  </w:num>
  <w:num w:numId="51">
    <w:abstractNumId w:val="24"/>
  </w:num>
  <w:num w:numId="52">
    <w:abstractNumId w:val="18"/>
  </w:num>
  <w:num w:numId="53">
    <w:abstractNumId w:val="1"/>
  </w:num>
  <w:num w:numId="54">
    <w:abstractNumId w:val="1"/>
  </w:num>
  <w:num w:numId="55">
    <w:abstractNumId w:val="1"/>
  </w:num>
  <w:num w:numId="56">
    <w:abstractNumId w:val="20"/>
  </w:num>
  <w:num w:numId="57">
    <w:abstractNumId w:val="0"/>
    <w:lvlOverride w:ilvl="0">
      <w:startOverride w:val="1"/>
    </w:lvlOverride>
  </w:num>
  <w:num w:numId="58">
    <w:abstractNumId w:val="1"/>
  </w:num>
  <w:num w:numId="59">
    <w:abstractNumId w:val="1"/>
  </w:num>
  <w:num w:numId="60">
    <w:abstractNumId w:val="5"/>
  </w:num>
  <w:num w:numId="61">
    <w:abstractNumId w:val="1"/>
    <w:lvlOverride w:ilvl="0">
      <w:startOverride w:val="1"/>
    </w:lvlOverride>
  </w:num>
  <w:num w:numId="62">
    <w:abstractNumId w:val="1"/>
  </w:num>
  <w:num w:numId="63">
    <w:abstractNumId w:val="12"/>
  </w:num>
  <w:num w:numId="64">
    <w:abstractNumId w:val="1"/>
  </w:num>
  <w:num w:numId="65">
    <w:abstractNumId w:val="1"/>
    <w:lvlOverride w:ilvl="0">
      <w:startOverride w:val="1"/>
    </w:lvlOverride>
  </w:num>
  <w:num w:numId="66">
    <w:abstractNumId w:val="1"/>
  </w:num>
  <w:num w:numId="67">
    <w:abstractNumId w:val="1"/>
  </w:num>
  <w:num w:numId="68">
    <w:abstractNumId w:val="1"/>
  </w:num>
  <w:num w:numId="69">
    <w:abstractNumId w:val="1"/>
  </w:num>
  <w:num w:numId="70">
    <w:abstractNumId w:val="23"/>
  </w:num>
  <w:num w:numId="71">
    <w:abstractNumId w:val="17"/>
  </w:num>
  <w:num w:numId="72">
    <w:abstractNumId w:val="9"/>
  </w:num>
  <w:num w:numId="73">
    <w:abstractNumId w:val="1"/>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AC"/>
    <w:rsid w:val="0000008A"/>
    <w:rsid w:val="000007EA"/>
    <w:rsid w:val="0000082E"/>
    <w:rsid w:val="00000E78"/>
    <w:rsid w:val="00001A24"/>
    <w:rsid w:val="00001A31"/>
    <w:rsid w:val="00002B89"/>
    <w:rsid w:val="00002E4F"/>
    <w:rsid w:val="00003578"/>
    <w:rsid w:val="000036A6"/>
    <w:rsid w:val="00004029"/>
    <w:rsid w:val="00005738"/>
    <w:rsid w:val="0000582F"/>
    <w:rsid w:val="00007142"/>
    <w:rsid w:val="00007B9E"/>
    <w:rsid w:val="00007FCA"/>
    <w:rsid w:val="0001021F"/>
    <w:rsid w:val="0001045D"/>
    <w:rsid w:val="00013A5E"/>
    <w:rsid w:val="0001401F"/>
    <w:rsid w:val="00014316"/>
    <w:rsid w:val="00014CDB"/>
    <w:rsid w:val="00014EC6"/>
    <w:rsid w:val="00015466"/>
    <w:rsid w:val="0001681E"/>
    <w:rsid w:val="000171D7"/>
    <w:rsid w:val="00020386"/>
    <w:rsid w:val="00020B5B"/>
    <w:rsid w:val="00020DDD"/>
    <w:rsid w:val="000219D5"/>
    <w:rsid w:val="0002209D"/>
    <w:rsid w:val="0002214C"/>
    <w:rsid w:val="00022334"/>
    <w:rsid w:val="00023EAA"/>
    <w:rsid w:val="0002443D"/>
    <w:rsid w:val="00024869"/>
    <w:rsid w:val="00024BC8"/>
    <w:rsid w:val="00025183"/>
    <w:rsid w:val="000252B2"/>
    <w:rsid w:val="000265D1"/>
    <w:rsid w:val="000267A8"/>
    <w:rsid w:val="00026C2F"/>
    <w:rsid w:val="000277AE"/>
    <w:rsid w:val="000303D9"/>
    <w:rsid w:val="0003099A"/>
    <w:rsid w:val="00030D3C"/>
    <w:rsid w:val="000315C5"/>
    <w:rsid w:val="0003183D"/>
    <w:rsid w:val="00031F42"/>
    <w:rsid w:val="00032646"/>
    <w:rsid w:val="00036B21"/>
    <w:rsid w:val="000371EE"/>
    <w:rsid w:val="000378AA"/>
    <w:rsid w:val="00037FBD"/>
    <w:rsid w:val="000400A4"/>
    <w:rsid w:val="00040D84"/>
    <w:rsid w:val="0004117B"/>
    <w:rsid w:val="000415B7"/>
    <w:rsid w:val="00041906"/>
    <w:rsid w:val="00043227"/>
    <w:rsid w:val="00043530"/>
    <w:rsid w:val="0004419A"/>
    <w:rsid w:val="0004488A"/>
    <w:rsid w:val="000455BD"/>
    <w:rsid w:val="000458F2"/>
    <w:rsid w:val="000459A0"/>
    <w:rsid w:val="00045ED5"/>
    <w:rsid w:val="00045F83"/>
    <w:rsid w:val="000463F2"/>
    <w:rsid w:val="00046B4C"/>
    <w:rsid w:val="00050A5F"/>
    <w:rsid w:val="00051DEE"/>
    <w:rsid w:val="00052470"/>
    <w:rsid w:val="00052C39"/>
    <w:rsid w:val="00053303"/>
    <w:rsid w:val="000540F2"/>
    <w:rsid w:val="000544ED"/>
    <w:rsid w:val="000547B4"/>
    <w:rsid w:val="00055053"/>
    <w:rsid w:val="0005512F"/>
    <w:rsid w:val="00057442"/>
    <w:rsid w:val="000579ED"/>
    <w:rsid w:val="00057B8E"/>
    <w:rsid w:val="00057B9A"/>
    <w:rsid w:val="000602C3"/>
    <w:rsid w:val="000603CF"/>
    <w:rsid w:val="00060F46"/>
    <w:rsid w:val="00061034"/>
    <w:rsid w:val="00061609"/>
    <w:rsid w:val="000629C0"/>
    <w:rsid w:val="00063CE9"/>
    <w:rsid w:val="00063DFE"/>
    <w:rsid w:val="000641BA"/>
    <w:rsid w:val="00064689"/>
    <w:rsid w:val="000661F1"/>
    <w:rsid w:val="00067361"/>
    <w:rsid w:val="00067DAD"/>
    <w:rsid w:val="00067DD0"/>
    <w:rsid w:val="00070026"/>
    <w:rsid w:val="000707A4"/>
    <w:rsid w:val="0007110E"/>
    <w:rsid w:val="0007155A"/>
    <w:rsid w:val="00071BAE"/>
    <w:rsid w:val="00072E3A"/>
    <w:rsid w:val="00073CEF"/>
    <w:rsid w:val="00073F89"/>
    <w:rsid w:val="000740E7"/>
    <w:rsid w:val="000741F8"/>
    <w:rsid w:val="000746F7"/>
    <w:rsid w:val="00075462"/>
    <w:rsid w:val="00075966"/>
    <w:rsid w:val="000759AD"/>
    <w:rsid w:val="00075A04"/>
    <w:rsid w:val="000800A3"/>
    <w:rsid w:val="00080E25"/>
    <w:rsid w:val="00081880"/>
    <w:rsid w:val="00081C7B"/>
    <w:rsid w:val="00082383"/>
    <w:rsid w:val="000824FA"/>
    <w:rsid w:val="00082677"/>
    <w:rsid w:val="00083A61"/>
    <w:rsid w:val="00083E55"/>
    <w:rsid w:val="000840CB"/>
    <w:rsid w:val="0008558D"/>
    <w:rsid w:val="00085940"/>
    <w:rsid w:val="000862A5"/>
    <w:rsid w:val="00086970"/>
    <w:rsid w:val="00086A0D"/>
    <w:rsid w:val="00087162"/>
    <w:rsid w:val="00087A55"/>
    <w:rsid w:val="00090221"/>
    <w:rsid w:val="00090EA1"/>
    <w:rsid w:val="000913EE"/>
    <w:rsid w:val="000915CF"/>
    <w:rsid w:val="00091A38"/>
    <w:rsid w:val="00091E97"/>
    <w:rsid w:val="00092F86"/>
    <w:rsid w:val="00093ACB"/>
    <w:rsid w:val="00094819"/>
    <w:rsid w:val="000950D3"/>
    <w:rsid w:val="00095656"/>
    <w:rsid w:val="00095668"/>
    <w:rsid w:val="00096618"/>
    <w:rsid w:val="000968B4"/>
    <w:rsid w:val="000968C7"/>
    <w:rsid w:val="00096A28"/>
    <w:rsid w:val="00097BA0"/>
    <w:rsid w:val="00097BFB"/>
    <w:rsid w:val="000A0535"/>
    <w:rsid w:val="000A0738"/>
    <w:rsid w:val="000A098E"/>
    <w:rsid w:val="000A1191"/>
    <w:rsid w:val="000A122B"/>
    <w:rsid w:val="000A1560"/>
    <w:rsid w:val="000A1573"/>
    <w:rsid w:val="000A24C8"/>
    <w:rsid w:val="000A28F7"/>
    <w:rsid w:val="000A2A3B"/>
    <w:rsid w:val="000A36EE"/>
    <w:rsid w:val="000A3BD0"/>
    <w:rsid w:val="000A3CA2"/>
    <w:rsid w:val="000A42F4"/>
    <w:rsid w:val="000A510B"/>
    <w:rsid w:val="000A631F"/>
    <w:rsid w:val="000A678B"/>
    <w:rsid w:val="000A7BD1"/>
    <w:rsid w:val="000B082A"/>
    <w:rsid w:val="000B0C80"/>
    <w:rsid w:val="000B0E2E"/>
    <w:rsid w:val="000B19F5"/>
    <w:rsid w:val="000B1B2F"/>
    <w:rsid w:val="000B25D4"/>
    <w:rsid w:val="000B2C64"/>
    <w:rsid w:val="000B2D3D"/>
    <w:rsid w:val="000B38CF"/>
    <w:rsid w:val="000B4048"/>
    <w:rsid w:val="000B6995"/>
    <w:rsid w:val="000B71DF"/>
    <w:rsid w:val="000B7CA1"/>
    <w:rsid w:val="000C002F"/>
    <w:rsid w:val="000C052D"/>
    <w:rsid w:val="000C0611"/>
    <w:rsid w:val="000C0893"/>
    <w:rsid w:val="000C0E40"/>
    <w:rsid w:val="000C1068"/>
    <w:rsid w:val="000C1ED4"/>
    <w:rsid w:val="000C3170"/>
    <w:rsid w:val="000C320D"/>
    <w:rsid w:val="000C3547"/>
    <w:rsid w:val="000C488B"/>
    <w:rsid w:val="000C4C73"/>
    <w:rsid w:val="000C5008"/>
    <w:rsid w:val="000C50FC"/>
    <w:rsid w:val="000C5D1D"/>
    <w:rsid w:val="000C5F8B"/>
    <w:rsid w:val="000C6F86"/>
    <w:rsid w:val="000C7B24"/>
    <w:rsid w:val="000D1BF3"/>
    <w:rsid w:val="000D1D4D"/>
    <w:rsid w:val="000D1E55"/>
    <w:rsid w:val="000D206C"/>
    <w:rsid w:val="000D251F"/>
    <w:rsid w:val="000D310C"/>
    <w:rsid w:val="000D32D4"/>
    <w:rsid w:val="000D45A3"/>
    <w:rsid w:val="000D4A4C"/>
    <w:rsid w:val="000D72A6"/>
    <w:rsid w:val="000E06FB"/>
    <w:rsid w:val="000E0A14"/>
    <w:rsid w:val="000E12A3"/>
    <w:rsid w:val="000E222F"/>
    <w:rsid w:val="000E2646"/>
    <w:rsid w:val="000E296F"/>
    <w:rsid w:val="000E2B80"/>
    <w:rsid w:val="000E2D8B"/>
    <w:rsid w:val="000E35E0"/>
    <w:rsid w:val="000E4C31"/>
    <w:rsid w:val="000E4D3A"/>
    <w:rsid w:val="000E51FF"/>
    <w:rsid w:val="000E6BB2"/>
    <w:rsid w:val="000E736A"/>
    <w:rsid w:val="000E7A19"/>
    <w:rsid w:val="000E7DD9"/>
    <w:rsid w:val="000E7F5A"/>
    <w:rsid w:val="000F0122"/>
    <w:rsid w:val="000F01C0"/>
    <w:rsid w:val="000F1CFC"/>
    <w:rsid w:val="000F20B7"/>
    <w:rsid w:val="000F3567"/>
    <w:rsid w:val="000F532B"/>
    <w:rsid w:val="000F694B"/>
    <w:rsid w:val="000F7019"/>
    <w:rsid w:val="000F73FA"/>
    <w:rsid w:val="001000D0"/>
    <w:rsid w:val="0010023B"/>
    <w:rsid w:val="001009AA"/>
    <w:rsid w:val="00100AB7"/>
    <w:rsid w:val="00100FA3"/>
    <w:rsid w:val="001010B3"/>
    <w:rsid w:val="0010204D"/>
    <w:rsid w:val="001023E8"/>
    <w:rsid w:val="0010384B"/>
    <w:rsid w:val="00104037"/>
    <w:rsid w:val="00104199"/>
    <w:rsid w:val="00105044"/>
    <w:rsid w:val="001055C9"/>
    <w:rsid w:val="00105603"/>
    <w:rsid w:val="00105873"/>
    <w:rsid w:val="00106816"/>
    <w:rsid w:val="00111321"/>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2474"/>
    <w:rsid w:val="0012247E"/>
    <w:rsid w:val="001229D8"/>
    <w:rsid w:val="00122F75"/>
    <w:rsid w:val="001231C0"/>
    <w:rsid w:val="0012415A"/>
    <w:rsid w:val="001247C3"/>
    <w:rsid w:val="00125244"/>
    <w:rsid w:val="00126D88"/>
    <w:rsid w:val="00126D94"/>
    <w:rsid w:val="00127B1C"/>
    <w:rsid w:val="00127E83"/>
    <w:rsid w:val="00130CEE"/>
    <w:rsid w:val="00131525"/>
    <w:rsid w:val="00131DC5"/>
    <w:rsid w:val="001321B5"/>
    <w:rsid w:val="001326B6"/>
    <w:rsid w:val="00133D19"/>
    <w:rsid w:val="00134071"/>
    <w:rsid w:val="00135F5D"/>
    <w:rsid w:val="00136005"/>
    <w:rsid w:val="00136330"/>
    <w:rsid w:val="001369C5"/>
    <w:rsid w:val="00136DF0"/>
    <w:rsid w:val="00136EA2"/>
    <w:rsid w:val="001400A5"/>
    <w:rsid w:val="0014060B"/>
    <w:rsid w:val="0014154A"/>
    <w:rsid w:val="0014166C"/>
    <w:rsid w:val="00142536"/>
    <w:rsid w:val="00143E0C"/>
    <w:rsid w:val="001448EB"/>
    <w:rsid w:val="00145AE2"/>
    <w:rsid w:val="001464DB"/>
    <w:rsid w:val="001464E9"/>
    <w:rsid w:val="0014650D"/>
    <w:rsid w:val="00146512"/>
    <w:rsid w:val="00147261"/>
    <w:rsid w:val="00150970"/>
    <w:rsid w:val="00150F0F"/>
    <w:rsid w:val="00151099"/>
    <w:rsid w:val="001511BB"/>
    <w:rsid w:val="0015226F"/>
    <w:rsid w:val="0015360B"/>
    <w:rsid w:val="00153BDB"/>
    <w:rsid w:val="00155236"/>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927"/>
    <w:rsid w:val="00166E11"/>
    <w:rsid w:val="0016716E"/>
    <w:rsid w:val="0016784C"/>
    <w:rsid w:val="001706C7"/>
    <w:rsid w:val="00170F90"/>
    <w:rsid w:val="00171103"/>
    <w:rsid w:val="0017181D"/>
    <w:rsid w:val="00171AF5"/>
    <w:rsid w:val="00172D45"/>
    <w:rsid w:val="001730B4"/>
    <w:rsid w:val="00173B2C"/>
    <w:rsid w:val="0017525A"/>
    <w:rsid w:val="0017602B"/>
    <w:rsid w:val="0017653A"/>
    <w:rsid w:val="001776CA"/>
    <w:rsid w:val="00177B85"/>
    <w:rsid w:val="00180552"/>
    <w:rsid w:val="0018175F"/>
    <w:rsid w:val="001820F6"/>
    <w:rsid w:val="001826FE"/>
    <w:rsid w:val="00182A15"/>
    <w:rsid w:val="00183693"/>
    <w:rsid w:val="00183D00"/>
    <w:rsid w:val="00184274"/>
    <w:rsid w:val="00184F1C"/>
    <w:rsid w:val="001855C0"/>
    <w:rsid w:val="001856B9"/>
    <w:rsid w:val="00185DE0"/>
    <w:rsid w:val="001866A6"/>
    <w:rsid w:val="0018729C"/>
    <w:rsid w:val="0018730B"/>
    <w:rsid w:val="0018783B"/>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2A6C"/>
    <w:rsid w:val="001A2DE0"/>
    <w:rsid w:val="001A4047"/>
    <w:rsid w:val="001A43F3"/>
    <w:rsid w:val="001A5412"/>
    <w:rsid w:val="001A5BDB"/>
    <w:rsid w:val="001A6012"/>
    <w:rsid w:val="001A6465"/>
    <w:rsid w:val="001A6AAE"/>
    <w:rsid w:val="001A787F"/>
    <w:rsid w:val="001A7B82"/>
    <w:rsid w:val="001B00A5"/>
    <w:rsid w:val="001B0135"/>
    <w:rsid w:val="001B0CF1"/>
    <w:rsid w:val="001B10D7"/>
    <w:rsid w:val="001B116A"/>
    <w:rsid w:val="001B1C01"/>
    <w:rsid w:val="001B1FFD"/>
    <w:rsid w:val="001B2ED4"/>
    <w:rsid w:val="001B308D"/>
    <w:rsid w:val="001B3CC5"/>
    <w:rsid w:val="001B4A27"/>
    <w:rsid w:val="001B4B5C"/>
    <w:rsid w:val="001B536E"/>
    <w:rsid w:val="001B5501"/>
    <w:rsid w:val="001B5B58"/>
    <w:rsid w:val="001B5CD2"/>
    <w:rsid w:val="001B6721"/>
    <w:rsid w:val="001B6923"/>
    <w:rsid w:val="001B735B"/>
    <w:rsid w:val="001B75C2"/>
    <w:rsid w:val="001B77F3"/>
    <w:rsid w:val="001B7D05"/>
    <w:rsid w:val="001B7E2F"/>
    <w:rsid w:val="001C07C5"/>
    <w:rsid w:val="001C0BBF"/>
    <w:rsid w:val="001C1983"/>
    <w:rsid w:val="001C2A8B"/>
    <w:rsid w:val="001C2D1D"/>
    <w:rsid w:val="001C304C"/>
    <w:rsid w:val="001C3BEA"/>
    <w:rsid w:val="001C490B"/>
    <w:rsid w:val="001C4C0D"/>
    <w:rsid w:val="001C5B54"/>
    <w:rsid w:val="001C65FE"/>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4D2"/>
    <w:rsid w:val="001E169C"/>
    <w:rsid w:val="001E1A9E"/>
    <w:rsid w:val="001E2309"/>
    <w:rsid w:val="001E2DC5"/>
    <w:rsid w:val="001E31FE"/>
    <w:rsid w:val="001E32D1"/>
    <w:rsid w:val="001E3712"/>
    <w:rsid w:val="001E3C25"/>
    <w:rsid w:val="001E4894"/>
    <w:rsid w:val="001E5062"/>
    <w:rsid w:val="001E6401"/>
    <w:rsid w:val="001E658A"/>
    <w:rsid w:val="001E66B2"/>
    <w:rsid w:val="001E6EA9"/>
    <w:rsid w:val="001E6F73"/>
    <w:rsid w:val="001E71B8"/>
    <w:rsid w:val="001E7E46"/>
    <w:rsid w:val="001F00D4"/>
    <w:rsid w:val="001F0AAC"/>
    <w:rsid w:val="001F0B14"/>
    <w:rsid w:val="001F1032"/>
    <w:rsid w:val="001F181C"/>
    <w:rsid w:val="001F18C2"/>
    <w:rsid w:val="001F1CCA"/>
    <w:rsid w:val="001F2D73"/>
    <w:rsid w:val="001F4DA7"/>
    <w:rsid w:val="001F4F1E"/>
    <w:rsid w:val="001F5A06"/>
    <w:rsid w:val="001F5DE3"/>
    <w:rsid w:val="001F6EEB"/>
    <w:rsid w:val="00200AF3"/>
    <w:rsid w:val="00200FB0"/>
    <w:rsid w:val="00201858"/>
    <w:rsid w:val="00201D7D"/>
    <w:rsid w:val="00202E8B"/>
    <w:rsid w:val="0020309B"/>
    <w:rsid w:val="002036F3"/>
    <w:rsid w:val="002040BF"/>
    <w:rsid w:val="0020456C"/>
    <w:rsid w:val="00204F3F"/>
    <w:rsid w:val="002053BC"/>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37D5"/>
    <w:rsid w:val="00213E4E"/>
    <w:rsid w:val="00215143"/>
    <w:rsid w:val="0021670E"/>
    <w:rsid w:val="002215D8"/>
    <w:rsid w:val="0022269E"/>
    <w:rsid w:val="0022297A"/>
    <w:rsid w:val="00222F6C"/>
    <w:rsid w:val="00223271"/>
    <w:rsid w:val="0022335D"/>
    <w:rsid w:val="00223F66"/>
    <w:rsid w:val="00224938"/>
    <w:rsid w:val="0022495F"/>
    <w:rsid w:val="00226C66"/>
    <w:rsid w:val="00227899"/>
    <w:rsid w:val="00227BA2"/>
    <w:rsid w:val="00227D9B"/>
    <w:rsid w:val="00230B8E"/>
    <w:rsid w:val="00231429"/>
    <w:rsid w:val="00231706"/>
    <w:rsid w:val="00231EB4"/>
    <w:rsid w:val="002336F4"/>
    <w:rsid w:val="00233D17"/>
    <w:rsid w:val="00234192"/>
    <w:rsid w:val="0023453E"/>
    <w:rsid w:val="00235196"/>
    <w:rsid w:val="002353E9"/>
    <w:rsid w:val="00236057"/>
    <w:rsid w:val="00236B46"/>
    <w:rsid w:val="002370EE"/>
    <w:rsid w:val="002377CA"/>
    <w:rsid w:val="00240D73"/>
    <w:rsid w:val="00241380"/>
    <w:rsid w:val="0024286F"/>
    <w:rsid w:val="00243892"/>
    <w:rsid w:val="00243D10"/>
    <w:rsid w:val="00244D8C"/>
    <w:rsid w:val="00244F26"/>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57C"/>
    <w:rsid w:val="002565EB"/>
    <w:rsid w:val="00257230"/>
    <w:rsid w:val="00257574"/>
    <w:rsid w:val="00257ACF"/>
    <w:rsid w:val="00262D6B"/>
    <w:rsid w:val="00264376"/>
    <w:rsid w:val="002643C4"/>
    <w:rsid w:val="00264B8F"/>
    <w:rsid w:val="00265587"/>
    <w:rsid w:val="00265AFA"/>
    <w:rsid w:val="00265FC1"/>
    <w:rsid w:val="00266397"/>
    <w:rsid w:val="00266921"/>
    <w:rsid w:val="00266A09"/>
    <w:rsid w:val="002671E4"/>
    <w:rsid w:val="00267E17"/>
    <w:rsid w:val="0027021A"/>
    <w:rsid w:val="002712DC"/>
    <w:rsid w:val="00271632"/>
    <w:rsid w:val="00271724"/>
    <w:rsid w:val="00272DB5"/>
    <w:rsid w:val="002733E8"/>
    <w:rsid w:val="00273870"/>
    <w:rsid w:val="00273FC3"/>
    <w:rsid w:val="002748F8"/>
    <w:rsid w:val="002754AE"/>
    <w:rsid w:val="00275840"/>
    <w:rsid w:val="002758C6"/>
    <w:rsid w:val="002762AB"/>
    <w:rsid w:val="0027660D"/>
    <w:rsid w:val="00276C6E"/>
    <w:rsid w:val="00276EC4"/>
    <w:rsid w:val="00277261"/>
    <w:rsid w:val="00277420"/>
    <w:rsid w:val="002775AD"/>
    <w:rsid w:val="00277C15"/>
    <w:rsid w:val="00277DF9"/>
    <w:rsid w:val="00281B50"/>
    <w:rsid w:val="00281B74"/>
    <w:rsid w:val="0028241D"/>
    <w:rsid w:val="00282E04"/>
    <w:rsid w:val="0028310C"/>
    <w:rsid w:val="0028384E"/>
    <w:rsid w:val="0028429D"/>
    <w:rsid w:val="002847B3"/>
    <w:rsid w:val="0028543C"/>
    <w:rsid w:val="00285998"/>
    <w:rsid w:val="00285EAE"/>
    <w:rsid w:val="00285F07"/>
    <w:rsid w:val="00286635"/>
    <w:rsid w:val="002870DC"/>
    <w:rsid w:val="00290FF6"/>
    <w:rsid w:val="00291376"/>
    <w:rsid w:val="002914A7"/>
    <w:rsid w:val="00291913"/>
    <w:rsid w:val="00291A36"/>
    <w:rsid w:val="00292247"/>
    <w:rsid w:val="00292346"/>
    <w:rsid w:val="00292B72"/>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E0"/>
    <w:rsid w:val="002A246A"/>
    <w:rsid w:val="002A25D8"/>
    <w:rsid w:val="002A3A02"/>
    <w:rsid w:val="002A4AD2"/>
    <w:rsid w:val="002A4D0B"/>
    <w:rsid w:val="002A7DED"/>
    <w:rsid w:val="002B0820"/>
    <w:rsid w:val="002B0E29"/>
    <w:rsid w:val="002B226C"/>
    <w:rsid w:val="002B2552"/>
    <w:rsid w:val="002B2A7A"/>
    <w:rsid w:val="002B2BA1"/>
    <w:rsid w:val="002B2F15"/>
    <w:rsid w:val="002B4448"/>
    <w:rsid w:val="002B4998"/>
    <w:rsid w:val="002B5277"/>
    <w:rsid w:val="002B5876"/>
    <w:rsid w:val="002B5BD6"/>
    <w:rsid w:val="002B5D7B"/>
    <w:rsid w:val="002B611C"/>
    <w:rsid w:val="002B6651"/>
    <w:rsid w:val="002B686F"/>
    <w:rsid w:val="002B694B"/>
    <w:rsid w:val="002B6EC0"/>
    <w:rsid w:val="002B7284"/>
    <w:rsid w:val="002C0098"/>
    <w:rsid w:val="002C0591"/>
    <w:rsid w:val="002C06CD"/>
    <w:rsid w:val="002C1743"/>
    <w:rsid w:val="002C1F86"/>
    <w:rsid w:val="002C2085"/>
    <w:rsid w:val="002C2502"/>
    <w:rsid w:val="002C2967"/>
    <w:rsid w:val="002C33F0"/>
    <w:rsid w:val="002C3A67"/>
    <w:rsid w:val="002C6690"/>
    <w:rsid w:val="002C6A73"/>
    <w:rsid w:val="002C6DE9"/>
    <w:rsid w:val="002C742E"/>
    <w:rsid w:val="002C76BE"/>
    <w:rsid w:val="002D02D2"/>
    <w:rsid w:val="002D2651"/>
    <w:rsid w:val="002D28F3"/>
    <w:rsid w:val="002D36B4"/>
    <w:rsid w:val="002D3A20"/>
    <w:rsid w:val="002D4A28"/>
    <w:rsid w:val="002D4A65"/>
    <w:rsid w:val="002D50C4"/>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42F"/>
    <w:rsid w:val="002E1B52"/>
    <w:rsid w:val="002E20E9"/>
    <w:rsid w:val="002E2204"/>
    <w:rsid w:val="002E26C7"/>
    <w:rsid w:val="002E2CA0"/>
    <w:rsid w:val="002E2E92"/>
    <w:rsid w:val="002E4092"/>
    <w:rsid w:val="002E5363"/>
    <w:rsid w:val="002E5564"/>
    <w:rsid w:val="002E5E11"/>
    <w:rsid w:val="002E5FDD"/>
    <w:rsid w:val="002E7065"/>
    <w:rsid w:val="002E79B0"/>
    <w:rsid w:val="002F05A6"/>
    <w:rsid w:val="002F0820"/>
    <w:rsid w:val="002F1492"/>
    <w:rsid w:val="002F19E1"/>
    <w:rsid w:val="002F2CFA"/>
    <w:rsid w:val="002F2E99"/>
    <w:rsid w:val="002F33F5"/>
    <w:rsid w:val="002F34EA"/>
    <w:rsid w:val="002F428C"/>
    <w:rsid w:val="002F4ADF"/>
    <w:rsid w:val="002F55DA"/>
    <w:rsid w:val="002F5CD1"/>
    <w:rsid w:val="002F5DB4"/>
    <w:rsid w:val="002F65C9"/>
    <w:rsid w:val="002F7E4A"/>
    <w:rsid w:val="00300F11"/>
    <w:rsid w:val="00301614"/>
    <w:rsid w:val="00301AE4"/>
    <w:rsid w:val="00301C07"/>
    <w:rsid w:val="003023DF"/>
    <w:rsid w:val="00302679"/>
    <w:rsid w:val="0030296D"/>
    <w:rsid w:val="00302F6A"/>
    <w:rsid w:val="00303DD7"/>
    <w:rsid w:val="0030432D"/>
    <w:rsid w:val="003046DA"/>
    <w:rsid w:val="00306618"/>
    <w:rsid w:val="003072D6"/>
    <w:rsid w:val="0031028B"/>
    <w:rsid w:val="00310B7E"/>
    <w:rsid w:val="00310F1B"/>
    <w:rsid w:val="0031133E"/>
    <w:rsid w:val="00311679"/>
    <w:rsid w:val="003126B2"/>
    <w:rsid w:val="00312751"/>
    <w:rsid w:val="00313627"/>
    <w:rsid w:val="00316401"/>
    <w:rsid w:val="00316CC4"/>
    <w:rsid w:val="00317397"/>
    <w:rsid w:val="0031744E"/>
    <w:rsid w:val="0031748B"/>
    <w:rsid w:val="003202C0"/>
    <w:rsid w:val="00320BB1"/>
    <w:rsid w:val="003218D7"/>
    <w:rsid w:val="00322303"/>
    <w:rsid w:val="00322DB2"/>
    <w:rsid w:val="00322E08"/>
    <w:rsid w:val="00323287"/>
    <w:rsid w:val="003237B1"/>
    <w:rsid w:val="00323FA9"/>
    <w:rsid w:val="00324186"/>
    <w:rsid w:val="003243B8"/>
    <w:rsid w:val="00325512"/>
    <w:rsid w:val="00325B10"/>
    <w:rsid w:val="00325CA6"/>
    <w:rsid w:val="00325EA5"/>
    <w:rsid w:val="003266B5"/>
    <w:rsid w:val="00326F28"/>
    <w:rsid w:val="00326FC3"/>
    <w:rsid w:val="0032741F"/>
    <w:rsid w:val="00327848"/>
    <w:rsid w:val="00327C98"/>
    <w:rsid w:val="00327CA9"/>
    <w:rsid w:val="00327CD4"/>
    <w:rsid w:val="003309C0"/>
    <w:rsid w:val="003315AB"/>
    <w:rsid w:val="003330BD"/>
    <w:rsid w:val="0033354A"/>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80F"/>
    <w:rsid w:val="00341A71"/>
    <w:rsid w:val="0034231A"/>
    <w:rsid w:val="003427A8"/>
    <w:rsid w:val="00343177"/>
    <w:rsid w:val="0034372C"/>
    <w:rsid w:val="003441FB"/>
    <w:rsid w:val="0034445A"/>
    <w:rsid w:val="00345A0E"/>
    <w:rsid w:val="00346A5F"/>
    <w:rsid w:val="003471EC"/>
    <w:rsid w:val="00347E6D"/>
    <w:rsid w:val="00347FDC"/>
    <w:rsid w:val="00350022"/>
    <w:rsid w:val="00352545"/>
    <w:rsid w:val="00352F09"/>
    <w:rsid w:val="00353594"/>
    <w:rsid w:val="00354AE7"/>
    <w:rsid w:val="00354D83"/>
    <w:rsid w:val="00356206"/>
    <w:rsid w:val="00356A8D"/>
    <w:rsid w:val="003577C6"/>
    <w:rsid w:val="00360CED"/>
    <w:rsid w:val="00360FB8"/>
    <w:rsid w:val="0036121C"/>
    <w:rsid w:val="00361D52"/>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FD3"/>
    <w:rsid w:val="003714BE"/>
    <w:rsid w:val="00371C16"/>
    <w:rsid w:val="00372057"/>
    <w:rsid w:val="00372E83"/>
    <w:rsid w:val="00373710"/>
    <w:rsid w:val="003738B9"/>
    <w:rsid w:val="00373E80"/>
    <w:rsid w:val="003741DD"/>
    <w:rsid w:val="00375807"/>
    <w:rsid w:val="00375B8E"/>
    <w:rsid w:val="00375B9D"/>
    <w:rsid w:val="00375C95"/>
    <w:rsid w:val="00376562"/>
    <w:rsid w:val="0037703E"/>
    <w:rsid w:val="00380015"/>
    <w:rsid w:val="0038027B"/>
    <w:rsid w:val="00381478"/>
    <w:rsid w:val="00382422"/>
    <w:rsid w:val="00382E87"/>
    <w:rsid w:val="0038309A"/>
    <w:rsid w:val="003837A6"/>
    <w:rsid w:val="0038426E"/>
    <w:rsid w:val="00384428"/>
    <w:rsid w:val="00385562"/>
    <w:rsid w:val="003858AB"/>
    <w:rsid w:val="003859B5"/>
    <w:rsid w:val="003867D8"/>
    <w:rsid w:val="00387576"/>
    <w:rsid w:val="00387980"/>
    <w:rsid w:val="003901C2"/>
    <w:rsid w:val="0039091E"/>
    <w:rsid w:val="00390B0B"/>
    <w:rsid w:val="00390E73"/>
    <w:rsid w:val="00391281"/>
    <w:rsid w:val="0039171A"/>
    <w:rsid w:val="00391CC4"/>
    <w:rsid w:val="00392878"/>
    <w:rsid w:val="00393242"/>
    <w:rsid w:val="003940BD"/>
    <w:rsid w:val="003941E7"/>
    <w:rsid w:val="003943F5"/>
    <w:rsid w:val="003946CA"/>
    <w:rsid w:val="00395079"/>
    <w:rsid w:val="00395152"/>
    <w:rsid w:val="003951B7"/>
    <w:rsid w:val="00395712"/>
    <w:rsid w:val="003960F9"/>
    <w:rsid w:val="0039651D"/>
    <w:rsid w:val="003966C3"/>
    <w:rsid w:val="003966DE"/>
    <w:rsid w:val="003969C2"/>
    <w:rsid w:val="00396C5C"/>
    <w:rsid w:val="0039759A"/>
    <w:rsid w:val="00397BD9"/>
    <w:rsid w:val="003A03D3"/>
    <w:rsid w:val="003A0768"/>
    <w:rsid w:val="003A11F7"/>
    <w:rsid w:val="003A2A1D"/>
    <w:rsid w:val="003A2C51"/>
    <w:rsid w:val="003A2C88"/>
    <w:rsid w:val="003A2E2B"/>
    <w:rsid w:val="003A2FB8"/>
    <w:rsid w:val="003A3B63"/>
    <w:rsid w:val="003A4029"/>
    <w:rsid w:val="003A41EB"/>
    <w:rsid w:val="003A487C"/>
    <w:rsid w:val="003A4D68"/>
    <w:rsid w:val="003A5553"/>
    <w:rsid w:val="003A6564"/>
    <w:rsid w:val="003A716C"/>
    <w:rsid w:val="003A7D46"/>
    <w:rsid w:val="003B0146"/>
    <w:rsid w:val="003B0197"/>
    <w:rsid w:val="003B20D7"/>
    <w:rsid w:val="003B2E76"/>
    <w:rsid w:val="003B3862"/>
    <w:rsid w:val="003B3CED"/>
    <w:rsid w:val="003B4B1F"/>
    <w:rsid w:val="003B505C"/>
    <w:rsid w:val="003B67CB"/>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873"/>
    <w:rsid w:val="003C5FDF"/>
    <w:rsid w:val="003C65D1"/>
    <w:rsid w:val="003C6788"/>
    <w:rsid w:val="003C6A62"/>
    <w:rsid w:val="003C6E2F"/>
    <w:rsid w:val="003D06AE"/>
    <w:rsid w:val="003D20AA"/>
    <w:rsid w:val="003D220E"/>
    <w:rsid w:val="003D2583"/>
    <w:rsid w:val="003D36F4"/>
    <w:rsid w:val="003D3FF6"/>
    <w:rsid w:val="003D408A"/>
    <w:rsid w:val="003D5886"/>
    <w:rsid w:val="003D5F7A"/>
    <w:rsid w:val="003D60F9"/>
    <w:rsid w:val="003D692A"/>
    <w:rsid w:val="003D6B29"/>
    <w:rsid w:val="003D6D77"/>
    <w:rsid w:val="003E05A0"/>
    <w:rsid w:val="003E1FB4"/>
    <w:rsid w:val="003E2989"/>
    <w:rsid w:val="003E34BE"/>
    <w:rsid w:val="003E3BCE"/>
    <w:rsid w:val="003E472D"/>
    <w:rsid w:val="003E4A52"/>
    <w:rsid w:val="003E4D7F"/>
    <w:rsid w:val="003E55A0"/>
    <w:rsid w:val="003E5E6B"/>
    <w:rsid w:val="003E6E0B"/>
    <w:rsid w:val="003E7D08"/>
    <w:rsid w:val="003F00D7"/>
    <w:rsid w:val="003F122D"/>
    <w:rsid w:val="003F1500"/>
    <w:rsid w:val="003F15F7"/>
    <w:rsid w:val="003F1FE9"/>
    <w:rsid w:val="003F26EC"/>
    <w:rsid w:val="003F2800"/>
    <w:rsid w:val="003F283C"/>
    <w:rsid w:val="003F31F1"/>
    <w:rsid w:val="003F4440"/>
    <w:rsid w:val="003F448D"/>
    <w:rsid w:val="003F4C90"/>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CF8"/>
    <w:rsid w:val="004041A5"/>
    <w:rsid w:val="0040426D"/>
    <w:rsid w:val="00405EE2"/>
    <w:rsid w:val="0040617C"/>
    <w:rsid w:val="00407DCA"/>
    <w:rsid w:val="00410309"/>
    <w:rsid w:val="004106A4"/>
    <w:rsid w:val="00411F5F"/>
    <w:rsid w:val="004120E0"/>
    <w:rsid w:val="00412DA4"/>
    <w:rsid w:val="00413F34"/>
    <w:rsid w:val="004140A0"/>
    <w:rsid w:val="004140CE"/>
    <w:rsid w:val="00415F95"/>
    <w:rsid w:val="00415FEF"/>
    <w:rsid w:val="004167C9"/>
    <w:rsid w:val="004174AF"/>
    <w:rsid w:val="00417A81"/>
    <w:rsid w:val="00417CDF"/>
    <w:rsid w:val="00417DB2"/>
    <w:rsid w:val="00417E72"/>
    <w:rsid w:val="00420187"/>
    <w:rsid w:val="00420716"/>
    <w:rsid w:val="00421962"/>
    <w:rsid w:val="00422081"/>
    <w:rsid w:val="004227D5"/>
    <w:rsid w:val="00423797"/>
    <w:rsid w:val="00423951"/>
    <w:rsid w:val="00423E58"/>
    <w:rsid w:val="004247E7"/>
    <w:rsid w:val="00424B8B"/>
    <w:rsid w:val="004267B9"/>
    <w:rsid w:val="00427F02"/>
    <w:rsid w:val="004315DA"/>
    <w:rsid w:val="00431D76"/>
    <w:rsid w:val="00431FB7"/>
    <w:rsid w:val="00432246"/>
    <w:rsid w:val="00432974"/>
    <w:rsid w:val="004336DA"/>
    <w:rsid w:val="0043397F"/>
    <w:rsid w:val="004339C6"/>
    <w:rsid w:val="004339CA"/>
    <w:rsid w:val="00434686"/>
    <w:rsid w:val="00434885"/>
    <w:rsid w:val="00435B1E"/>
    <w:rsid w:val="00435CEC"/>
    <w:rsid w:val="00436F35"/>
    <w:rsid w:val="0043783A"/>
    <w:rsid w:val="00437B34"/>
    <w:rsid w:val="00437E9B"/>
    <w:rsid w:val="00440199"/>
    <w:rsid w:val="0044079F"/>
    <w:rsid w:val="00440813"/>
    <w:rsid w:val="00440E58"/>
    <w:rsid w:val="004416D4"/>
    <w:rsid w:val="00442E71"/>
    <w:rsid w:val="00443125"/>
    <w:rsid w:val="00444D33"/>
    <w:rsid w:val="00445141"/>
    <w:rsid w:val="00445707"/>
    <w:rsid w:val="00445AFF"/>
    <w:rsid w:val="00445F17"/>
    <w:rsid w:val="00445F63"/>
    <w:rsid w:val="00446B16"/>
    <w:rsid w:val="00450F49"/>
    <w:rsid w:val="0045132D"/>
    <w:rsid w:val="00451B6F"/>
    <w:rsid w:val="00451E64"/>
    <w:rsid w:val="0045220F"/>
    <w:rsid w:val="00453631"/>
    <w:rsid w:val="00453BB1"/>
    <w:rsid w:val="00453CD2"/>
    <w:rsid w:val="00454129"/>
    <w:rsid w:val="00454AC2"/>
    <w:rsid w:val="0045538D"/>
    <w:rsid w:val="00456B66"/>
    <w:rsid w:val="00456B71"/>
    <w:rsid w:val="00457825"/>
    <w:rsid w:val="004578B3"/>
    <w:rsid w:val="00460633"/>
    <w:rsid w:val="004606C0"/>
    <w:rsid w:val="00460836"/>
    <w:rsid w:val="004610F7"/>
    <w:rsid w:val="00461212"/>
    <w:rsid w:val="00461DF4"/>
    <w:rsid w:val="0046206D"/>
    <w:rsid w:val="0046394F"/>
    <w:rsid w:val="004647A3"/>
    <w:rsid w:val="00464FDB"/>
    <w:rsid w:val="00464FFD"/>
    <w:rsid w:val="00465950"/>
    <w:rsid w:val="00466A67"/>
    <w:rsid w:val="00466DE1"/>
    <w:rsid w:val="004677FC"/>
    <w:rsid w:val="004678C3"/>
    <w:rsid w:val="004700A8"/>
    <w:rsid w:val="004705AB"/>
    <w:rsid w:val="00470DCE"/>
    <w:rsid w:val="00470EE6"/>
    <w:rsid w:val="0047124D"/>
    <w:rsid w:val="004712DA"/>
    <w:rsid w:val="004716B7"/>
    <w:rsid w:val="004718F6"/>
    <w:rsid w:val="00471AAC"/>
    <w:rsid w:val="00471DE2"/>
    <w:rsid w:val="0047211A"/>
    <w:rsid w:val="00472AE7"/>
    <w:rsid w:val="004736EA"/>
    <w:rsid w:val="00474927"/>
    <w:rsid w:val="00474B46"/>
    <w:rsid w:val="00474B70"/>
    <w:rsid w:val="00474BE9"/>
    <w:rsid w:val="0047526D"/>
    <w:rsid w:val="004763FE"/>
    <w:rsid w:val="0047775E"/>
    <w:rsid w:val="0047781B"/>
    <w:rsid w:val="00480E2A"/>
    <w:rsid w:val="0048118F"/>
    <w:rsid w:val="0048195C"/>
    <w:rsid w:val="00483ED1"/>
    <w:rsid w:val="00484869"/>
    <w:rsid w:val="00485F51"/>
    <w:rsid w:val="00487858"/>
    <w:rsid w:val="00490BE4"/>
    <w:rsid w:val="00491756"/>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75CC"/>
    <w:rsid w:val="00497777"/>
    <w:rsid w:val="00497B27"/>
    <w:rsid w:val="00497F1E"/>
    <w:rsid w:val="004A2D9A"/>
    <w:rsid w:val="004A2F60"/>
    <w:rsid w:val="004A345E"/>
    <w:rsid w:val="004A446B"/>
    <w:rsid w:val="004A495F"/>
    <w:rsid w:val="004A4ACB"/>
    <w:rsid w:val="004A4BBE"/>
    <w:rsid w:val="004A52F7"/>
    <w:rsid w:val="004A6180"/>
    <w:rsid w:val="004A71B9"/>
    <w:rsid w:val="004A7B7F"/>
    <w:rsid w:val="004A7F91"/>
    <w:rsid w:val="004B0160"/>
    <w:rsid w:val="004B0517"/>
    <w:rsid w:val="004B06F3"/>
    <w:rsid w:val="004B20C4"/>
    <w:rsid w:val="004B2527"/>
    <w:rsid w:val="004B3125"/>
    <w:rsid w:val="004B42BA"/>
    <w:rsid w:val="004B42E8"/>
    <w:rsid w:val="004B4499"/>
    <w:rsid w:val="004B45B4"/>
    <w:rsid w:val="004B4965"/>
    <w:rsid w:val="004B537D"/>
    <w:rsid w:val="004B552F"/>
    <w:rsid w:val="004B5C63"/>
    <w:rsid w:val="004B60F9"/>
    <w:rsid w:val="004B6BD1"/>
    <w:rsid w:val="004B7515"/>
    <w:rsid w:val="004B7838"/>
    <w:rsid w:val="004B7AF8"/>
    <w:rsid w:val="004B7C6D"/>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57B5"/>
    <w:rsid w:val="004E5CD7"/>
    <w:rsid w:val="004E6170"/>
    <w:rsid w:val="004E6F78"/>
    <w:rsid w:val="004E7FAF"/>
    <w:rsid w:val="004F08D5"/>
    <w:rsid w:val="004F0D96"/>
    <w:rsid w:val="004F1633"/>
    <w:rsid w:val="004F2BE1"/>
    <w:rsid w:val="004F4D2B"/>
    <w:rsid w:val="004F5587"/>
    <w:rsid w:val="004F570E"/>
    <w:rsid w:val="004F5800"/>
    <w:rsid w:val="004F5A9A"/>
    <w:rsid w:val="004F5FDE"/>
    <w:rsid w:val="004F6E0E"/>
    <w:rsid w:val="004F73F7"/>
    <w:rsid w:val="004F7E80"/>
    <w:rsid w:val="005002AF"/>
    <w:rsid w:val="005004E1"/>
    <w:rsid w:val="0050091D"/>
    <w:rsid w:val="00500C9A"/>
    <w:rsid w:val="005013A9"/>
    <w:rsid w:val="00502AB5"/>
    <w:rsid w:val="00504D18"/>
    <w:rsid w:val="00504D96"/>
    <w:rsid w:val="00504FBC"/>
    <w:rsid w:val="0050538D"/>
    <w:rsid w:val="0050543D"/>
    <w:rsid w:val="00505684"/>
    <w:rsid w:val="0050640F"/>
    <w:rsid w:val="005069CF"/>
    <w:rsid w:val="00506C83"/>
    <w:rsid w:val="00510BA7"/>
    <w:rsid w:val="00511505"/>
    <w:rsid w:val="00512ABF"/>
    <w:rsid w:val="0051415C"/>
    <w:rsid w:val="0051415D"/>
    <w:rsid w:val="0051488E"/>
    <w:rsid w:val="00515430"/>
    <w:rsid w:val="00515691"/>
    <w:rsid w:val="00516542"/>
    <w:rsid w:val="00516592"/>
    <w:rsid w:val="00516832"/>
    <w:rsid w:val="005170B4"/>
    <w:rsid w:val="00517EC3"/>
    <w:rsid w:val="00517F88"/>
    <w:rsid w:val="0052010C"/>
    <w:rsid w:val="005210FF"/>
    <w:rsid w:val="005211CD"/>
    <w:rsid w:val="005218FB"/>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413"/>
    <w:rsid w:val="005375B7"/>
    <w:rsid w:val="00537D04"/>
    <w:rsid w:val="00541D10"/>
    <w:rsid w:val="00542852"/>
    <w:rsid w:val="00542BA2"/>
    <w:rsid w:val="00543326"/>
    <w:rsid w:val="00543606"/>
    <w:rsid w:val="00543681"/>
    <w:rsid w:val="0054457C"/>
    <w:rsid w:val="0054460F"/>
    <w:rsid w:val="00544E99"/>
    <w:rsid w:val="00545CEC"/>
    <w:rsid w:val="00546EE1"/>
    <w:rsid w:val="00547417"/>
    <w:rsid w:val="00547752"/>
    <w:rsid w:val="00547A1D"/>
    <w:rsid w:val="0055074B"/>
    <w:rsid w:val="00552B72"/>
    <w:rsid w:val="00553811"/>
    <w:rsid w:val="005539FB"/>
    <w:rsid w:val="00553A23"/>
    <w:rsid w:val="005541AD"/>
    <w:rsid w:val="00555DB9"/>
    <w:rsid w:val="00556335"/>
    <w:rsid w:val="0055646D"/>
    <w:rsid w:val="00556521"/>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AFA"/>
    <w:rsid w:val="00566BFA"/>
    <w:rsid w:val="00566D47"/>
    <w:rsid w:val="005672CF"/>
    <w:rsid w:val="00567564"/>
    <w:rsid w:val="00570487"/>
    <w:rsid w:val="00570828"/>
    <w:rsid w:val="00571659"/>
    <w:rsid w:val="00571BC1"/>
    <w:rsid w:val="00571CD2"/>
    <w:rsid w:val="0057250E"/>
    <w:rsid w:val="0057252D"/>
    <w:rsid w:val="00572613"/>
    <w:rsid w:val="00572B0C"/>
    <w:rsid w:val="0057398D"/>
    <w:rsid w:val="00573B2A"/>
    <w:rsid w:val="005740EB"/>
    <w:rsid w:val="00574139"/>
    <w:rsid w:val="005747CE"/>
    <w:rsid w:val="00575B75"/>
    <w:rsid w:val="00575BA6"/>
    <w:rsid w:val="00575F5A"/>
    <w:rsid w:val="00575FA2"/>
    <w:rsid w:val="00576931"/>
    <w:rsid w:val="00576A75"/>
    <w:rsid w:val="00576B26"/>
    <w:rsid w:val="0057753E"/>
    <w:rsid w:val="00580350"/>
    <w:rsid w:val="00580697"/>
    <w:rsid w:val="0058138E"/>
    <w:rsid w:val="00581805"/>
    <w:rsid w:val="00581CA8"/>
    <w:rsid w:val="00583728"/>
    <w:rsid w:val="00584FA6"/>
    <w:rsid w:val="00585032"/>
    <w:rsid w:val="00585660"/>
    <w:rsid w:val="00585BDE"/>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2CF"/>
    <w:rsid w:val="005A071B"/>
    <w:rsid w:val="005A0783"/>
    <w:rsid w:val="005A11A1"/>
    <w:rsid w:val="005A1EF0"/>
    <w:rsid w:val="005A2E39"/>
    <w:rsid w:val="005A325A"/>
    <w:rsid w:val="005A33DD"/>
    <w:rsid w:val="005A42AF"/>
    <w:rsid w:val="005A470B"/>
    <w:rsid w:val="005A6561"/>
    <w:rsid w:val="005A741A"/>
    <w:rsid w:val="005B0C37"/>
    <w:rsid w:val="005B1221"/>
    <w:rsid w:val="005B13D2"/>
    <w:rsid w:val="005B1EF9"/>
    <w:rsid w:val="005B2B83"/>
    <w:rsid w:val="005B310A"/>
    <w:rsid w:val="005B4426"/>
    <w:rsid w:val="005B4D4C"/>
    <w:rsid w:val="005B4EF6"/>
    <w:rsid w:val="005B53CA"/>
    <w:rsid w:val="005B690A"/>
    <w:rsid w:val="005C0507"/>
    <w:rsid w:val="005C117F"/>
    <w:rsid w:val="005C1D32"/>
    <w:rsid w:val="005C22FF"/>
    <w:rsid w:val="005C2FC8"/>
    <w:rsid w:val="005C2FDC"/>
    <w:rsid w:val="005C504D"/>
    <w:rsid w:val="005C5767"/>
    <w:rsid w:val="005C5789"/>
    <w:rsid w:val="005C69E2"/>
    <w:rsid w:val="005C6D66"/>
    <w:rsid w:val="005C7125"/>
    <w:rsid w:val="005C7C40"/>
    <w:rsid w:val="005D00C7"/>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7151"/>
    <w:rsid w:val="005D7652"/>
    <w:rsid w:val="005E113F"/>
    <w:rsid w:val="005E13C8"/>
    <w:rsid w:val="005E17BD"/>
    <w:rsid w:val="005E277A"/>
    <w:rsid w:val="005E35EF"/>
    <w:rsid w:val="005E3A1D"/>
    <w:rsid w:val="005E41E1"/>
    <w:rsid w:val="005E4A68"/>
    <w:rsid w:val="005E4B15"/>
    <w:rsid w:val="005E5552"/>
    <w:rsid w:val="005E5923"/>
    <w:rsid w:val="005E5DE2"/>
    <w:rsid w:val="005E6509"/>
    <w:rsid w:val="005E6EF7"/>
    <w:rsid w:val="005E706C"/>
    <w:rsid w:val="005E7A69"/>
    <w:rsid w:val="005E7B82"/>
    <w:rsid w:val="005F0644"/>
    <w:rsid w:val="005F1422"/>
    <w:rsid w:val="005F18B6"/>
    <w:rsid w:val="005F1EAC"/>
    <w:rsid w:val="005F27A5"/>
    <w:rsid w:val="005F32AF"/>
    <w:rsid w:val="005F366C"/>
    <w:rsid w:val="005F45AD"/>
    <w:rsid w:val="005F47BE"/>
    <w:rsid w:val="005F48DC"/>
    <w:rsid w:val="005F4FF0"/>
    <w:rsid w:val="005F5001"/>
    <w:rsid w:val="005F5965"/>
    <w:rsid w:val="005F5C92"/>
    <w:rsid w:val="005F6103"/>
    <w:rsid w:val="005F6E7F"/>
    <w:rsid w:val="005F7000"/>
    <w:rsid w:val="005F72D8"/>
    <w:rsid w:val="006008EE"/>
    <w:rsid w:val="00600C85"/>
    <w:rsid w:val="00602B3D"/>
    <w:rsid w:val="006046C2"/>
    <w:rsid w:val="00604834"/>
    <w:rsid w:val="00604C8D"/>
    <w:rsid w:val="0060547E"/>
    <w:rsid w:val="006069ED"/>
    <w:rsid w:val="00606A9B"/>
    <w:rsid w:val="00606ACC"/>
    <w:rsid w:val="00607273"/>
    <w:rsid w:val="00607409"/>
    <w:rsid w:val="006078E8"/>
    <w:rsid w:val="00607B0A"/>
    <w:rsid w:val="00607D14"/>
    <w:rsid w:val="006101EE"/>
    <w:rsid w:val="00610352"/>
    <w:rsid w:val="0061087E"/>
    <w:rsid w:val="006125F1"/>
    <w:rsid w:val="00613FAF"/>
    <w:rsid w:val="006145B7"/>
    <w:rsid w:val="00615090"/>
    <w:rsid w:val="00615A66"/>
    <w:rsid w:val="00615E2F"/>
    <w:rsid w:val="0061663F"/>
    <w:rsid w:val="00616904"/>
    <w:rsid w:val="00616DD0"/>
    <w:rsid w:val="00616DFB"/>
    <w:rsid w:val="006170F3"/>
    <w:rsid w:val="00617D3E"/>
    <w:rsid w:val="00617F57"/>
    <w:rsid w:val="0062024B"/>
    <w:rsid w:val="006202F3"/>
    <w:rsid w:val="0062045A"/>
    <w:rsid w:val="006212B2"/>
    <w:rsid w:val="00621F73"/>
    <w:rsid w:val="00622AAC"/>
    <w:rsid w:val="006232CB"/>
    <w:rsid w:val="00624EB4"/>
    <w:rsid w:val="006254C7"/>
    <w:rsid w:val="006267EC"/>
    <w:rsid w:val="00626F8C"/>
    <w:rsid w:val="0062779A"/>
    <w:rsid w:val="00627FB3"/>
    <w:rsid w:val="006304FD"/>
    <w:rsid w:val="006306B2"/>
    <w:rsid w:val="00631CAF"/>
    <w:rsid w:val="00631EE0"/>
    <w:rsid w:val="00632E24"/>
    <w:rsid w:val="00633197"/>
    <w:rsid w:val="00633256"/>
    <w:rsid w:val="0063385B"/>
    <w:rsid w:val="00634EF7"/>
    <w:rsid w:val="00635C75"/>
    <w:rsid w:val="00635DC2"/>
    <w:rsid w:val="006364BA"/>
    <w:rsid w:val="00636BE9"/>
    <w:rsid w:val="006376E6"/>
    <w:rsid w:val="00637A85"/>
    <w:rsid w:val="00637CFA"/>
    <w:rsid w:val="006404AB"/>
    <w:rsid w:val="00640870"/>
    <w:rsid w:val="006408AD"/>
    <w:rsid w:val="006408CB"/>
    <w:rsid w:val="00640CE2"/>
    <w:rsid w:val="00641066"/>
    <w:rsid w:val="006416F6"/>
    <w:rsid w:val="006417A5"/>
    <w:rsid w:val="00641FFD"/>
    <w:rsid w:val="00642041"/>
    <w:rsid w:val="006425E8"/>
    <w:rsid w:val="00642BF4"/>
    <w:rsid w:val="0064305D"/>
    <w:rsid w:val="00643D18"/>
    <w:rsid w:val="00645075"/>
    <w:rsid w:val="006450E2"/>
    <w:rsid w:val="00646727"/>
    <w:rsid w:val="00647420"/>
    <w:rsid w:val="0064784D"/>
    <w:rsid w:val="00650883"/>
    <w:rsid w:val="00650E3E"/>
    <w:rsid w:val="00651147"/>
    <w:rsid w:val="00652022"/>
    <w:rsid w:val="00652346"/>
    <w:rsid w:val="006529BA"/>
    <w:rsid w:val="00652D1E"/>
    <w:rsid w:val="00654180"/>
    <w:rsid w:val="00654649"/>
    <w:rsid w:val="00655AE6"/>
    <w:rsid w:val="00656231"/>
    <w:rsid w:val="0065663D"/>
    <w:rsid w:val="00656802"/>
    <w:rsid w:val="0065693B"/>
    <w:rsid w:val="00656B34"/>
    <w:rsid w:val="006601A0"/>
    <w:rsid w:val="006603A2"/>
    <w:rsid w:val="00660C06"/>
    <w:rsid w:val="00660F76"/>
    <w:rsid w:val="0066152F"/>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7030D"/>
    <w:rsid w:val="006707AB"/>
    <w:rsid w:val="006709D9"/>
    <w:rsid w:val="00670D25"/>
    <w:rsid w:val="00670E39"/>
    <w:rsid w:val="006711BE"/>
    <w:rsid w:val="00671399"/>
    <w:rsid w:val="0067152B"/>
    <w:rsid w:val="00671866"/>
    <w:rsid w:val="006724A0"/>
    <w:rsid w:val="00672902"/>
    <w:rsid w:val="006730DA"/>
    <w:rsid w:val="006740C9"/>
    <w:rsid w:val="00674AD4"/>
    <w:rsid w:val="00674D75"/>
    <w:rsid w:val="006753A4"/>
    <w:rsid w:val="006753DD"/>
    <w:rsid w:val="00675EC6"/>
    <w:rsid w:val="006777E6"/>
    <w:rsid w:val="00680A4B"/>
    <w:rsid w:val="00680FFD"/>
    <w:rsid w:val="006819AF"/>
    <w:rsid w:val="00681C3F"/>
    <w:rsid w:val="00681E07"/>
    <w:rsid w:val="00681FBC"/>
    <w:rsid w:val="006825AB"/>
    <w:rsid w:val="0068398F"/>
    <w:rsid w:val="00683DD9"/>
    <w:rsid w:val="00684AA4"/>
    <w:rsid w:val="00684F03"/>
    <w:rsid w:val="00684FA6"/>
    <w:rsid w:val="00684FE9"/>
    <w:rsid w:val="00685921"/>
    <w:rsid w:val="00687AC6"/>
    <w:rsid w:val="00687D75"/>
    <w:rsid w:val="00690EB2"/>
    <w:rsid w:val="006916A0"/>
    <w:rsid w:val="006917E7"/>
    <w:rsid w:val="00692BBB"/>
    <w:rsid w:val="00692D72"/>
    <w:rsid w:val="00692E2C"/>
    <w:rsid w:val="00692E51"/>
    <w:rsid w:val="006939A2"/>
    <w:rsid w:val="00693E57"/>
    <w:rsid w:val="0069514C"/>
    <w:rsid w:val="0069524C"/>
    <w:rsid w:val="00696A91"/>
    <w:rsid w:val="00696AC1"/>
    <w:rsid w:val="00696EA2"/>
    <w:rsid w:val="0069718B"/>
    <w:rsid w:val="00697D2D"/>
    <w:rsid w:val="006A0069"/>
    <w:rsid w:val="006A0674"/>
    <w:rsid w:val="006A099C"/>
    <w:rsid w:val="006A0B52"/>
    <w:rsid w:val="006A0EA6"/>
    <w:rsid w:val="006A1211"/>
    <w:rsid w:val="006A26F1"/>
    <w:rsid w:val="006A3968"/>
    <w:rsid w:val="006A4101"/>
    <w:rsid w:val="006A440F"/>
    <w:rsid w:val="006A456C"/>
    <w:rsid w:val="006A45E0"/>
    <w:rsid w:val="006A4B47"/>
    <w:rsid w:val="006A525F"/>
    <w:rsid w:val="006A5BBF"/>
    <w:rsid w:val="006A5CB3"/>
    <w:rsid w:val="006A5F5A"/>
    <w:rsid w:val="006A7B06"/>
    <w:rsid w:val="006B1AC9"/>
    <w:rsid w:val="006B247C"/>
    <w:rsid w:val="006B35B3"/>
    <w:rsid w:val="006B4D54"/>
    <w:rsid w:val="006B4E65"/>
    <w:rsid w:val="006B5D70"/>
    <w:rsid w:val="006B6C42"/>
    <w:rsid w:val="006C024F"/>
    <w:rsid w:val="006C0357"/>
    <w:rsid w:val="006C12A2"/>
    <w:rsid w:val="006C171D"/>
    <w:rsid w:val="006C1BAC"/>
    <w:rsid w:val="006C1E60"/>
    <w:rsid w:val="006C2430"/>
    <w:rsid w:val="006C24E6"/>
    <w:rsid w:val="006C3328"/>
    <w:rsid w:val="006C346F"/>
    <w:rsid w:val="006C3BD9"/>
    <w:rsid w:val="006C3F53"/>
    <w:rsid w:val="006C4D2B"/>
    <w:rsid w:val="006C585A"/>
    <w:rsid w:val="006C686B"/>
    <w:rsid w:val="006C69B8"/>
    <w:rsid w:val="006C7081"/>
    <w:rsid w:val="006D194A"/>
    <w:rsid w:val="006D250D"/>
    <w:rsid w:val="006D2A2A"/>
    <w:rsid w:val="006D2FE4"/>
    <w:rsid w:val="006D3FB3"/>
    <w:rsid w:val="006D4CBC"/>
    <w:rsid w:val="006D5220"/>
    <w:rsid w:val="006D593A"/>
    <w:rsid w:val="006D5FEA"/>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953"/>
    <w:rsid w:val="006E3FB1"/>
    <w:rsid w:val="006E44BA"/>
    <w:rsid w:val="006E4A40"/>
    <w:rsid w:val="006E4D73"/>
    <w:rsid w:val="006E5178"/>
    <w:rsid w:val="006E5AA8"/>
    <w:rsid w:val="006E5B50"/>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16F2"/>
    <w:rsid w:val="0070182D"/>
    <w:rsid w:val="007019B2"/>
    <w:rsid w:val="0070202A"/>
    <w:rsid w:val="0070290E"/>
    <w:rsid w:val="00703937"/>
    <w:rsid w:val="007042A2"/>
    <w:rsid w:val="00705286"/>
    <w:rsid w:val="00705A5B"/>
    <w:rsid w:val="00706EBD"/>
    <w:rsid w:val="00707002"/>
    <w:rsid w:val="00707618"/>
    <w:rsid w:val="0070769C"/>
    <w:rsid w:val="007102AA"/>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20666"/>
    <w:rsid w:val="007209D7"/>
    <w:rsid w:val="00721973"/>
    <w:rsid w:val="00722BDC"/>
    <w:rsid w:val="00723345"/>
    <w:rsid w:val="00723FDD"/>
    <w:rsid w:val="0072413A"/>
    <w:rsid w:val="00724220"/>
    <w:rsid w:val="0072450D"/>
    <w:rsid w:val="0072513E"/>
    <w:rsid w:val="00725281"/>
    <w:rsid w:val="007253CA"/>
    <w:rsid w:val="007255D4"/>
    <w:rsid w:val="00725767"/>
    <w:rsid w:val="00726421"/>
    <w:rsid w:val="0072778E"/>
    <w:rsid w:val="00730839"/>
    <w:rsid w:val="00730D16"/>
    <w:rsid w:val="007310F3"/>
    <w:rsid w:val="00731591"/>
    <w:rsid w:val="00733073"/>
    <w:rsid w:val="00733973"/>
    <w:rsid w:val="00734950"/>
    <w:rsid w:val="00734D19"/>
    <w:rsid w:val="00735335"/>
    <w:rsid w:val="0073547A"/>
    <w:rsid w:val="007356CA"/>
    <w:rsid w:val="007357B7"/>
    <w:rsid w:val="00735942"/>
    <w:rsid w:val="0073660F"/>
    <w:rsid w:val="00736FA6"/>
    <w:rsid w:val="00737DFE"/>
    <w:rsid w:val="007408A4"/>
    <w:rsid w:val="00743684"/>
    <w:rsid w:val="00743A42"/>
    <w:rsid w:val="00743E9C"/>
    <w:rsid w:val="00744486"/>
    <w:rsid w:val="00744DF8"/>
    <w:rsid w:val="00744EB3"/>
    <w:rsid w:val="007460E4"/>
    <w:rsid w:val="007464E6"/>
    <w:rsid w:val="00747278"/>
    <w:rsid w:val="00747327"/>
    <w:rsid w:val="0074762B"/>
    <w:rsid w:val="00750766"/>
    <w:rsid w:val="00751A05"/>
    <w:rsid w:val="00752C13"/>
    <w:rsid w:val="00753E29"/>
    <w:rsid w:val="00753F4C"/>
    <w:rsid w:val="00754477"/>
    <w:rsid w:val="00754502"/>
    <w:rsid w:val="007569A7"/>
    <w:rsid w:val="00756E18"/>
    <w:rsid w:val="0075714E"/>
    <w:rsid w:val="00757968"/>
    <w:rsid w:val="00757AC8"/>
    <w:rsid w:val="00761360"/>
    <w:rsid w:val="007618D0"/>
    <w:rsid w:val="0076249B"/>
    <w:rsid w:val="00762942"/>
    <w:rsid w:val="00762A56"/>
    <w:rsid w:val="00762A6A"/>
    <w:rsid w:val="00762E38"/>
    <w:rsid w:val="00763B60"/>
    <w:rsid w:val="0076469D"/>
    <w:rsid w:val="007648D8"/>
    <w:rsid w:val="00764F25"/>
    <w:rsid w:val="007650AE"/>
    <w:rsid w:val="007650E3"/>
    <w:rsid w:val="0076541D"/>
    <w:rsid w:val="00765B7F"/>
    <w:rsid w:val="00765BF9"/>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51BA"/>
    <w:rsid w:val="0077565C"/>
    <w:rsid w:val="007758B6"/>
    <w:rsid w:val="00775C02"/>
    <w:rsid w:val="00776F59"/>
    <w:rsid w:val="00777E1A"/>
    <w:rsid w:val="00777EE7"/>
    <w:rsid w:val="00780E5B"/>
    <w:rsid w:val="00780F1F"/>
    <w:rsid w:val="00782506"/>
    <w:rsid w:val="00782DEC"/>
    <w:rsid w:val="00782F6C"/>
    <w:rsid w:val="00783254"/>
    <w:rsid w:val="00783CB7"/>
    <w:rsid w:val="00784240"/>
    <w:rsid w:val="007843D4"/>
    <w:rsid w:val="00785343"/>
    <w:rsid w:val="007866A7"/>
    <w:rsid w:val="007867E5"/>
    <w:rsid w:val="0078773F"/>
    <w:rsid w:val="00787874"/>
    <w:rsid w:val="0079009E"/>
    <w:rsid w:val="00790CF4"/>
    <w:rsid w:val="00791144"/>
    <w:rsid w:val="0079210B"/>
    <w:rsid w:val="00793450"/>
    <w:rsid w:val="00793991"/>
    <w:rsid w:val="00793CAC"/>
    <w:rsid w:val="00794006"/>
    <w:rsid w:val="00794643"/>
    <w:rsid w:val="007949E1"/>
    <w:rsid w:val="00795990"/>
    <w:rsid w:val="007962D3"/>
    <w:rsid w:val="00797137"/>
    <w:rsid w:val="00797C9E"/>
    <w:rsid w:val="007A123E"/>
    <w:rsid w:val="007A1A54"/>
    <w:rsid w:val="007A1F3E"/>
    <w:rsid w:val="007A3B1B"/>
    <w:rsid w:val="007A451C"/>
    <w:rsid w:val="007A48D1"/>
    <w:rsid w:val="007A5367"/>
    <w:rsid w:val="007A6177"/>
    <w:rsid w:val="007A6415"/>
    <w:rsid w:val="007A6C3A"/>
    <w:rsid w:val="007A7B7A"/>
    <w:rsid w:val="007B028D"/>
    <w:rsid w:val="007B12BF"/>
    <w:rsid w:val="007B1C6C"/>
    <w:rsid w:val="007B20C4"/>
    <w:rsid w:val="007B3536"/>
    <w:rsid w:val="007B4079"/>
    <w:rsid w:val="007B429A"/>
    <w:rsid w:val="007B46B1"/>
    <w:rsid w:val="007B4A53"/>
    <w:rsid w:val="007B4CE0"/>
    <w:rsid w:val="007B5A1F"/>
    <w:rsid w:val="007B5E1A"/>
    <w:rsid w:val="007B6388"/>
    <w:rsid w:val="007B6F23"/>
    <w:rsid w:val="007B7F93"/>
    <w:rsid w:val="007C0E35"/>
    <w:rsid w:val="007C0E53"/>
    <w:rsid w:val="007C15F3"/>
    <w:rsid w:val="007C2415"/>
    <w:rsid w:val="007C2B7D"/>
    <w:rsid w:val="007C3078"/>
    <w:rsid w:val="007C3D87"/>
    <w:rsid w:val="007C3DD0"/>
    <w:rsid w:val="007C4977"/>
    <w:rsid w:val="007C4B41"/>
    <w:rsid w:val="007C555F"/>
    <w:rsid w:val="007C5953"/>
    <w:rsid w:val="007C5EFC"/>
    <w:rsid w:val="007C6128"/>
    <w:rsid w:val="007C6ADF"/>
    <w:rsid w:val="007C71A9"/>
    <w:rsid w:val="007C751E"/>
    <w:rsid w:val="007C7A59"/>
    <w:rsid w:val="007D01A7"/>
    <w:rsid w:val="007D03B2"/>
    <w:rsid w:val="007D058C"/>
    <w:rsid w:val="007D0AB7"/>
    <w:rsid w:val="007D143A"/>
    <w:rsid w:val="007D16B9"/>
    <w:rsid w:val="007D2419"/>
    <w:rsid w:val="007D2A39"/>
    <w:rsid w:val="007D2C74"/>
    <w:rsid w:val="007D32EA"/>
    <w:rsid w:val="007D466C"/>
    <w:rsid w:val="007D48DE"/>
    <w:rsid w:val="007D524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51E8"/>
    <w:rsid w:val="007E5990"/>
    <w:rsid w:val="007E617F"/>
    <w:rsid w:val="007E649F"/>
    <w:rsid w:val="007E6B50"/>
    <w:rsid w:val="007F018B"/>
    <w:rsid w:val="007F052D"/>
    <w:rsid w:val="007F1254"/>
    <w:rsid w:val="007F1422"/>
    <w:rsid w:val="007F1A63"/>
    <w:rsid w:val="007F21F9"/>
    <w:rsid w:val="007F288C"/>
    <w:rsid w:val="007F2AB6"/>
    <w:rsid w:val="007F3B2F"/>
    <w:rsid w:val="007F3CEF"/>
    <w:rsid w:val="007F3D5D"/>
    <w:rsid w:val="007F4C20"/>
    <w:rsid w:val="007F4CEC"/>
    <w:rsid w:val="007F51E2"/>
    <w:rsid w:val="007F54F1"/>
    <w:rsid w:val="007F61D2"/>
    <w:rsid w:val="007F68B6"/>
    <w:rsid w:val="007F7E70"/>
    <w:rsid w:val="0080009D"/>
    <w:rsid w:val="00800293"/>
    <w:rsid w:val="00800E49"/>
    <w:rsid w:val="00801AC4"/>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707"/>
    <w:rsid w:val="00814D88"/>
    <w:rsid w:val="008150F4"/>
    <w:rsid w:val="0081512F"/>
    <w:rsid w:val="008151F1"/>
    <w:rsid w:val="008157C5"/>
    <w:rsid w:val="0081613C"/>
    <w:rsid w:val="008169E8"/>
    <w:rsid w:val="00816B7D"/>
    <w:rsid w:val="008171ED"/>
    <w:rsid w:val="008179DF"/>
    <w:rsid w:val="008205E7"/>
    <w:rsid w:val="008207DD"/>
    <w:rsid w:val="008226EA"/>
    <w:rsid w:val="00822BFE"/>
    <w:rsid w:val="00822E24"/>
    <w:rsid w:val="00823192"/>
    <w:rsid w:val="00823B73"/>
    <w:rsid w:val="008243C8"/>
    <w:rsid w:val="00824DA7"/>
    <w:rsid w:val="00825BBA"/>
    <w:rsid w:val="0082617A"/>
    <w:rsid w:val="00826227"/>
    <w:rsid w:val="00826841"/>
    <w:rsid w:val="00827081"/>
    <w:rsid w:val="00830F12"/>
    <w:rsid w:val="0083224E"/>
    <w:rsid w:val="008335E2"/>
    <w:rsid w:val="00833660"/>
    <w:rsid w:val="008341C8"/>
    <w:rsid w:val="00834DAB"/>
    <w:rsid w:val="00835616"/>
    <w:rsid w:val="00835CBC"/>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FF9"/>
    <w:rsid w:val="00850716"/>
    <w:rsid w:val="00850EE4"/>
    <w:rsid w:val="00851237"/>
    <w:rsid w:val="00851E95"/>
    <w:rsid w:val="008523F2"/>
    <w:rsid w:val="0085471B"/>
    <w:rsid w:val="00854B22"/>
    <w:rsid w:val="00854CF9"/>
    <w:rsid w:val="00855323"/>
    <w:rsid w:val="00855454"/>
    <w:rsid w:val="008567BB"/>
    <w:rsid w:val="00857FFD"/>
    <w:rsid w:val="00863D71"/>
    <w:rsid w:val="0086518F"/>
    <w:rsid w:val="008653B0"/>
    <w:rsid w:val="0086553C"/>
    <w:rsid w:val="00865542"/>
    <w:rsid w:val="0086565A"/>
    <w:rsid w:val="00865CE3"/>
    <w:rsid w:val="008664B3"/>
    <w:rsid w:val="00867580"/>
    <w:rsid w:val="00867DD8"/>
    <w:rsid w:val="00867EAF"/>
    <w:rsid w:val="00870B01"/>
    <w:rsid w:val="00870EFD"/>
    <w:rsid w:val="008712C9"/>
    <w:rsid w:val="008714B9"/>
    <w:rsid w:val="008721A4"/>
    <w:rsid w:val="00872408"/>
    <w:rsid w:val="00872DFF"/>
    <w:rsid w:val="00872E4C"/>
    <w:rsid w:val="00873B98"/>
    <w:rsid w:val="00873D5E"/>
    <w:rsid w:val="008745FE"/>
    <w:rsid w:val="00874982"/>
    <w:rsid w:val="00874CC8"/>
    <w:rsid w:val="0087542B"/>
    <w:rsid w:val="00875CCF"/>
    <w:rsid w:val="008762CF"/>
    <w:rsid w:val="00876316"/>
    <w:rsid w:val="008764BD"/>
    <w:rsid w:val="00876A23"/>
    <w:rsid w:val="00876D29"/>
    <w:rsid w:val="00877412"/>
    <w:rsid w:val="008774FB"/>
    <w:rsid w:val="0087765B"/>
    <w:rsid w:val="008778C3"/>
    <w:rsid w:val="00877BE2"/>
    <w:rsid w:val="008800B3"/>
    <w:rsid w:val="00880443"/>
    <w:rsid w:val="008810BF"/>
    <w:rsid w:val="00881C4B"/>
    <w:rsid w:val="00881C96"/>
    <w:rsid w:val="008820F5"/>
    <w:rsid w:val="00882843"/>
    <w:rsid w:val="00882B8B"/>
    <w:rsid w:val="00883311"/>
    <w:rsid w:val="008833BE"/>
    <w:rsid w:val="0088345A"/>
    <w:rsid w:val="0088466F"/>
    <w:rsid w:val="00886526"/>
    <w:rsid w:val="00886E4C"/>
    <w:rsid w:val="008906F6"/>
    <w:rsid w:val="00890844"/>
    <w:rsid w:val="008908FE"/>
    <w:rsid w:val="008910C4"/>
    <w:rsid w:val="00891C1F"/>
    <w:rsid w:val="008922C2"/>
    <w:rsid w:val="00892968"/>
    <w:rsid w:val="0089376F"/>
    <w:rsid w:val="008941DE"/>
    <w:rsid w:val="00894CE4"/>
    <w:rsid w:val="008960BE"/>
    <w:rsid w:val="00896B93"/>
    <w:rsid w:val="008A01A3"/>
    <w:rsid w:val="008A06BC"/>
    <w:rsid w:val="008A195F"/>
    <w:rsid w:val="008A29A2"/>
    <w:rsid w:val="008A2EFF"/>
    <w:rsid w:val="008A3135"/>
    <w:rsid w:val="008A37C8"/>
    <w:rsid w:val="008A42B3"/>
    <w:rsid w:val="008A5A4C"/>
    <w:rsid w:val="008A5DD3"/>
    <w:rsid w:val="008A6B21"/>
    <w:rsid w:val="008A6DC3"/>
    <w:rsid w:val="008A7364"/>
    <w:rsid w:val="008A73B9"/>
    <w:rsid w:val="008A76DC"/>
    <w:rsid w:val="008A7B67"/>
    <w:rsid w:val="008A7D37"/>
    <w:rsid w:val="008A7EBE"/>
    <w:rsid w:val="008B0AB5"/>
    <w:rsid w:val="008B103D"/>
    <w:rsid w:val="008B1BDA"/>
    <w:rsid w:val="008B20C9"/>
    <w:rsid w:val="008B2C47"/>
    <w:rsid w:val="008B3931"/>
    <w:rsid w:val="008B417F"/>
    <w:rsid w:val="008B45F5"/>
    <w:rsid w:val="008B485C"/>
    <w:rsid w:val="008B765C"/>
    <w:rsid w:val="008B78B6"/>
    <w:rsid w:val="008C0B5A"/>
    <w:rsid w:val="008C0EF5"/>
    <w:rsid w:val="008C0F47"/>
    <w:rsid w:val="008C1355"/>
    <w:rsid w:val="008C176C"/>
    <w:rsid w:val="008C1BB2"/>
    <w:rsid w:val="008C1CEC"/>
    <w:rsid w:val="008C2079"/>
    <w:rsid w:val="008C2492"/>
    <w:rsid w:val="008C2A89"/>
    <w:rsid w:val="008C2B09"/>
    <w:rsid w:val="008C2DAA"/>
    <w:rsid w:val="008C38B9"/>
    <w:rsid w:val="008C3F5B"/>
    <w:rsid w:val="008C41BF"/>
    <w:rsid w:val="008C4823"/>
    <w:rsid w:val="008C4DEE"/>
    <w:rsid w:val="008C58A9"/>
    <w:rsid w:val="008C5A70"/>
    <w:rsid w:val="008C5AF5"/>
    <w:rsid w:val="008C5C48"/>
    <w:rsid w:val="008C5C86"/>
    <w:rsid w:val="008C6D81"/>
    <w:rsid w:val="008C766E"/>
    <w:rsid w:val="008D05B5"/>
    <w:rsid w:val="008D0AFE"/>
    <w:rsid w:val="008D0CAC"/>
    <w:rsid w:val="008D0D2C"/>
    <w:rsid w:val="008D0F26"/>
    <w:rsid w:val="008D0F4D"/>
    <w:rsid w:val="008D0F57"/>
    <w:rsid w:val="008D16D2"/>
    <w:rsid w:val="008D28A9"/>
    <w:rsid w:val="008D2B67"/>
    <w:rsid w:val="008D3050"/>
    <w:rsid w:val="008D41A2"/>
    <w:rsid w:val="008D46BF"/>
    <w:rsid w:val="008D491E"/>
    <w:rsid w:val="008D4C98"/>
    <w:rsid w:val="008D4ED2"/>
    <w:rsid w:val="008D550C"/>
    <w:rsid w:val="008D5874"/>
    <w:rsid w:val="008D6E11"/>
    <w:rsid w:val="008D74D5"/>
    <w:rsid w:val="008E14B0"/>
    <w:rsid w:val="008E1888"/>
    <w:rsid w:val="008E1A5F"/>
    <w:rsid w:val="008E22D0"/>
    <w:rsid w:val="008E373A"/>
    <w:rsid w:val="008E38A3"/>
    <w:rsid w:val="008E3D95"/>
    <w:rsid w:val="008E4C9F"/>
    <w:rsid w:val="008E4CF3"/>
    <w:rsid w:val="008E54D2"/>
    <w:rsid w:val="008E5A9C"/>
    <w:rsid w:val="008E5C87"/>
    <w:rsid w:val="008E6671"/>
    <w:rsid w:val="008E6BD5"/>
    <w:rsid w:val="008E6D91"/>
    <w:rsid w:val="008E6F31"/>
    <w:rsid w:val="008E703F"/>
    <w:rsid w:val="008E7AF9"/>
    <w:rsid w:val="008F0398"/>
    <w:rsid w:val="008F07A1"/>
    <w:rsid w:val="008F08D4"/>
    <w:rsid w:val="008F0ED4"/>
    <w:rsid w:val="008F130E"/>
    <w:rsid w:val="008F15A7"/>
    <w:rsid w:val="008F1892"/>
    <w:rsid w:val="008F19D6"/>
    <w:rsid w:val="008F1FB4"/>
    <w:rsid w:val="008F2618"/>
    <w:rsid w:val="008F2E27"/>
    <w:rsid w:val="008F4636"/>
    <w:rsid w:val="008F4AAE"/>
    <w:rsid w:val="008F4B81"/>
    <w:rsid w:val="008F5D02"/>
    <w:rsid w:val="008F6FEC"/>
    <w:rsid w:val="008F703F"/>
    <w:rsid w:val="008F7A00"/>
    <w:rsid w:val="008F7DAE"/>
    <w:rsid w:val="009001A5"/>
    <w:rsid w:val="009006FF"/>
    <w:rsid w:val="00901087"/>
    <w:rsid w:val="00901D11"/>
    <w:rsid w:val="00901E49"/>
    <w:rsid w:val="00902112"/>
    <w:rsid w:val="00902198"/>
    <w:rsid w:val="00902CB7"/>
    <w:rsid w:val="00902D65"/>
    <w:rsid w:val="0090380A"/>
    <w:rsid w:val="00903B50"/>
    <w:rsid w:val="009043FD"/>
    <w:rsid w:val="009048D1"/>
    <w:rsid w:val="00904C3D"/>
    <w:rsid w:val="00905343"/>
    <w:rsid w:val="00905E3C"/>
    <w:rsid w:val="009060CB"/>
    <w:rsid w:val="009063B8"/>
    <w:rsid w:val="00906EE9"/>
    <w:rsid w:val="00907389"/>
    <w:rsid w:val="009074C8"/>
    <w:rsid w:val="00911299"/>
    <w:rsid w:val="009112D1"/>
    <w:rsid w:val="009117C4"/>
    <w:rsid w:val="0091196E"/>
    <w:rsid w:val="00911ABE"/>
    <w:rsid w:val="00911E0F"/>
    <w:rsid w:val="00912CA3"/>
    <w:rsid w:val="00913786"/>
    <w:rsid w:val="00913A24"/>
    <w:rsid w:val="00914241"/>
    <w:rsid w:val="009145B5"/>
    <w:rsid w:val="00914EE7"/>
    <w:rsid w:val="00914FE6"/>
    <w:rsid w:val="00915A20"/>
    <w:rsid w:val="009164BB"/>
    <w:rsid w:val="0091685E"/>
    <w:rsid w:val="00916897"/>
    <w:rsid w:val="00916994"/>
    <w:rsid w:val="00916AF5"/>
    <w:rsid w:val="00917760"/>
    <w:rsid w:val="00917A50"/>
    <w:rsid w:val="0092044B"/>
    <w:rsid w:val="00920835"/>
    <w:rsid w:val="00921076"/>
    <w:rsid w:val="0092123C"/>
    <w:rsid w:val="009215C9"/>
    <w:rsid w:val="009218DC"/>
    <w:rsid w:val="00921943"/>
    <w:rsid w:val="0092292D"/>
    <w:rsid w:val="00923002"/>
    <w:rsid w:val="009231BD"/>
    <w:rsid w:val="009233F6"/>
    <w:rsid w:val="00924498"/>
    <w:rsid w:val="0092470E"/>
    <w:rsid w:val="00925708"/>
    <w:rsid w:val="00925C60"/>
    <w:rsid w:val="00925E68"/>
    <w:rsid w:val="00925F1B"/>
    <w:rsid w:val="009266B5"/>
    <w:rsid w:val="009267B7"/>
    <w:rsid w:val="00926BF2"/>
    <w:rsid w:val="00927336"/>
    <w:rsid w:val="00927AEF"/>
    <w:rsid w:val="009308D8"/>
    <w:rsid w:val="0093136A"/>
    <w:rsid w:val="009313B5"/>
    <w:rsid w:val="00932811"/>
    <w:rsid w:val="00933244"/>
    <w:rsid w:val="009333C2"/>
    <w:rsid w:val="00933B71"/>
    <w:rsid w:val="00933E23"/>
    <w:rsid w:val="00934042"/>
    <w:rsid w:val="00934A24"/>
    <w:rsid w:val="00935639"/>
    <w:rsid w:val="00935AA6"/>
    <w:rsid w:val="0093741D"/>
    <w:rsid w:val="009400BA"/>
    <w:rsid w:val="00940436"/>
    <w:rsid w:val="00940482"/>
    <w:rsid w:val="009410A6"/>
    <w:rsid w:val="00941C25"/>
    <w:rsid w:val="00941EFB"/>
    <w:rsid w:val="0094350D"/>
    <w:rsid w:val="0094419A"/>
    <w:rsid w:val="0094450F"/>
    <w:rsid w:val="009459E9"/>
    <w:rsid w:val="00945A69"/>
    <w:rsid w:val="00946D13"/>
    <w:rsid w:val="0094712A"/>
    <w:rsid w:val="009477AE"/>
    <w:rsid w:val="00947A42"/>
    <w:rsid w:val="00947C33"/>
    <w:rsid w:val="00950719"/>
    <w:rsid w:val="00950D11"/>
    <w:rsid w:val="00950D5A"/>
    <w:rsid w:val="009520D1"/>
    <w:rsid w:val="00952E97"/>
    <w:rsid w:val="0095398D"/>
    <w:rsid w:val="00953C92"/>
    <w:rsid w:val="00954802"/>
    <w:rsid w:val="00954A3C"/>
    <w:rsid w:val="00954B51"/>
    <w:rsid w:val="00955203"/>
    <w:rsid w:val="0095611C"/>
    <w:rsid w:val="0095652A"/>
    <w:rsid w:val="009566FC"/>
    <w:rsid w:val="00956906"/>
    <w:rsid w:val="00956CC9"/>
    <w:rsid w:val="00957300"/>
    <w:rsid w:val="00957D0A"/>
    <w:rsid w:val="00960018"/>
    <w:rsid w:val="00960060"/>
    <w:rsid w:val="00960306"/>
    <w:rsid w:val="009608DB"/>
    <w:rsid w:val="00960E53"/>
    <w:rsid w:val="00960E93"/>
    <w:rsid w:val="009619A6"/>
    <w:rsid w:val="00961A3A"/>
    <w:rsid w:val="00962901"/>
    <w:rsid w:val="00962F42"/>
    <w:rsid w:val="00963C00"/>
    <w:rsid w:val="00964A59"/>
    <w:rsid w:val="0096534D"/>
    <w:rsid w:val="00965715"/>
    <w:rsid w:val="00965AE6"/>
    <w:rsid w:val="00966048"/>
    <w:rsid w:val="0096686C"/>
    <w:rsid w:val="00967B6F"/>
    <w:rsid w:val="00970134"/>
    <w:rsid w:val="0097212B"/>
    <w:rsid w:val="00972860"/>
    <w:rsid w:val="009730C0"/>
    <w:rsid w:val="0097360B"/>
    <w:rsid w:val="00973FBC"/>
    <w:rsid w:val="0097483E"/>
    <w:rsid w:val="00974995"/>
    <w:rsid w:val="00974A70"/>
    <w:rsid w:val="00974B2C"/>
    <w:rsid w:val="00975393"/>
    <w:rsid w:val="00975C90"/>
    <w:rsid w:val="0097731F"/>
    <w:rsid w:val="00980228"/>
    <w:rsid w:val="009818CE"/>
    <w:rsid w:val="00981C22"/>
    <w:rsid w:val="00981D09"/>
    <w:rsid w:val="00982ED3"/>
    <w:rsid w:val="00982F10"/>
    <w:rsid w:val="00983024"/>
    <w:rsid w:val="00983CDC"/>
    <w:rsid w:val="00984D30"/>
    <w:rsid w:val="00985025"/>
    <w:rsid w:val="0098553B"/>
    <w:rsid w:val="00985B46"/>
    <w:rsid w:val="00986600"/>
    <w:rsid w:val="009866E4"/>
    <w:rsid w:val="009867A5"/>
    <w:rsid w:val="009869B6"/>
    <w:rsid w:val="00986D3E"/>
    <w:rsid w:val="009878A4"/>
    <w:rsid w:val="00987A21"/>
    <w:rsid w:val="00987D78"/>
    <w:rsid w:val="00990DE8"/>
    <w:rsid w:val="00990F44"/>
    <w:rsid w:val="0099389B"/>
    <w:rsid w:val="00993945"/>
    <w:rsid w:val="00993D80"/>
    <w:rsid w:val="00994EA0"/>
    <w:rsid w:val="0099517F"/>
    <w:rsid w:val="009951BE"/>
    <w:rsid w:val="009961A6"/>
    <w:rsid w:val="0099660C"/>
    <w:rsid w:val="009968AC"/>
    <w:rsid w:val="0099711E"/>
    <w:rsid w:val="00997F1C"/>
    <w:rsid w:val="009A0187"/>
    <w:rsid w:val="009A1049"/>
    <w:rsid w:val="009A278F"/>
    <w:rsid w:val="009A30A1"/>
    <w:rsid w:val="009A4445"/>
    <w:rsid w:val="009A4B0E"/>
    <w:rsid w:val="009A5002"/>
    <w:rsid w:val="009A5765"/>
    <w:rsid w:val="009A594E"/>
    <w:rsid w:val="009A5981"/>
    <w:rsid w:val="009A5E09"/>
    <w:rsid w:val="009A60BD"/>
    <w:rsid w:val="009A6174"/>
    <w:rsid w:val="009A6573"/>
    <w:rsid w:val="009A68FD"/>
    <w:rsid w:val="009A7B03"/>
    <w:rsid w:val="009B1A33"/>
    <w:rsid w:val="009B1B37"/>
    <w:rsid w:val="009B1DF0"/>
    <w:rsid w:val="009B1F1E"/>
    <w:rsid w:val="009B45A4"/>
    <w:rsid w:val="009B4A26"/>
    <w:rsid w:val="009B53D5"/>
    <w:rsid w:val="009B6144"/>
    <w:rsid w:val="009B78D4"/>
    <w:rsid w:val="009B7B59"/>
    <w:rsid w:val="009C0036"/>
    <w:rsid w:val="009C0158"/>
    <w:rsid w:val="009C015F"/>
    <w:rsid w:val="009C02FB"/>
    <w:rsid w:val="009C1A77"/>
    <w:rsid w:val="009C2311"/>
    <w:rsid w:val="009C2660"/>
    <w:rsid w:val="009C2E1C"/>
    <w:rsid w:val="009C3174"/>
    <w:rsid w:val="009C3E04"/>
    <w:rsid w:val="009C3F19"/>
    <w:rsid w:val="009C4284"/>
    <w:rsid w:val="009C440F"/>
    <w:rsid w:val="009C4E5A"/>
    <w:rsid w:val="009C5A4E"/>
    <w:rsid w:val="009C67E7"/>
    <w:rsid w:val="009C6EA7"/>
    <w:rsid w:val="009C6F84"/>
    <w:rsid w:val="009C77CB"/>
    <w:rsid w:val="009D0034"/>
    <w:rsid w:val="009D03DA"/>
    <w:rsid w:val="009D04AC"/>
    <w:rsid w:val="009D099B"/>
    <w:rsid w:val="009D0BC9"/>
    <w:rsid w:val="009D0C0C"/>
    <w:rsid w:val="009D14DD"/>
    <w:rsid w:val="009D1711"/>
    <w:rsid w:val="009D36BF"/>
    <w:rsid w:val="009D44C5"/>
    <w:rsid w:val="009D472F"/>
    <w:rsid w:val="009D4B2E"/>
    <w:rsid w:val="009D4C79"/>
    <w:rsid w:val="009D4FD6"/>
    <w:rsid w:val="009D5107"/>
    <w:rsid w:val="009D5806"/>
    <w:rsid w:val="009D5DFE"/>
    <w:rsid w:val="009D5F7D"/>
    <w:rsid w:val="009D6952"/>
    <w:rsid w:val="009D74EB"/>
    <w:rsid w:val="009D777E"/>
    <w:rsid w:val="009D7BF7"/>
    <w:rsid w:val="009E13C6"/>
    <w:rsid w:val="009E16BF"/>
    <w:rsid w:val="009E191B"/>
    <w:rsid w:val="009E2C32"/>
    <w:rsid w:val="009E3125"/>
    <w:rsid w:val="009E3DAF"/>
    <w:rsid w:val="009E524A"/>
    <w:rsid w:val="009E6399"/>
    <w:rsid w:val="009E6D5D"/>
    <w:rsid w:val="009E75A1"/>
    <w:rsid w:val="009E7A0E"/>
    <w:rsid w:val="009F00E5"/>
    <w:rsid w:val="009F199A"/>
    <w:rsid w:val="009F1AC6"/>
    <w:rsid w:val="009F28B5"/>
    <w:rsid w:val="009F35D1"/>
    <w:rsid w:val="009F3CED"/>
    <w:rsid w:val="009F40BA"/>
    <w:rsid w:val="009F4EBD"/>
    <w:rsid w:val="009F4F18"/>
    <w:rsid w:val="009F5512"/>
    <w:rsid w:val="009F55EF"/>
    <w:rsid w:val="009F57B8"/>
    <w:rsid w:val="009F5A17"/>
    <w:rsid w:val="009F661B"/>
    <w:rsid w:val="009F667C"/>
    <w:rsid w:val="009F698B"/>
    <w:rsid w:val="009F6DC4"/>
    <w:rsid w:val="009F7A25"/>
    <w:rsid w:val="00A00495"/>
    <w:rsid w:val="00A00AA0"/>
    <w:rsid w:val="00A01A06"/>
    <w:rsid w:val="00A01B13"/>
    <w:rsid w:val="00A01E8A"/>
    <w:rsid w:val="00A03030"/>
    <w:rsid w:val="00A03A53"/>
    <w:rsid w:val="00A03CE0"/>
    <w:rsid w:val="00A05D02"/>
    <w:rsid w:val="00A05F06"/>
    <w:rsid w:val="00A0700D"/>
    <w:rsid w:val="00A07FE0"/>
    <w:rsid w:val="00A119C3"/>
    <w:rsid w:val="00A11F15"/>
    <w:rsid w:val="00A11FD5"/>
    <w:rsid w:val="00A11FDD"/>
    <w:rsid w:val="00A12525"/>
    <w:rsid w:val="00A126E8"/>
    <w:rsid w:val="00A12709"/>
    <w:rsid w:val="00A12792"/>
    <w:rsid w:val="00A12CFB"/>
    <w:rsid w:val="00A14050"/>
    <w:rsid w:val="00A14C72"/>
    <w:rsid w:val="00A14E37"/>
    <w:rsid w:val="00A14F06"/>
    <w:rsid w:val="00A14FCE"/>
    <w:rsid w:val="00A15E14"/>
    <w:rsid w:val="00A162CB"/>
    <w:rsid w:val="00A16D0C"/>
    <w:rsid w:val="00A16FFA"/>
    <w:rsid w:val="00A1782E"/>
    <w:rsid w:val="00A179EF"/>
    <w:rsid w:val="00A20C51"/>
    <w:rsid w:val="00A21A62"/>
    <w:rsid w:val="00A21B34"/>
    <w:rsid w:val="00A226A2"/>
    <w:rsid w:val="00A23509"/>
    <w:rsid w:val="00A2393D"/>
    <w:rsid w:val="00A251D9"/>
    <w:rsid w:val="00A2607F"/>
    <w:rsid w:val="00A268B1"/>
    <w:rsid w:val="00A271D8"/>
    <w:rsid w:val="00A272C3"/>
    <w:rsid w:val="00A3053C"/>
    <w:rsid w:val="00A30B38"/>
    <w:rsid w:val="00A31DE7"/>
    <w:rsid w:val="00A321C6"/>
    <w:rsid w:val="00A3350D"/>
    <w:rsid w:val="00A34172"/>
    <w:rsid w:val="00A34F43"/>
    <w:rsid w:val="00A36277"/>
    <w:rsid w:val="00A36DE7"/>
    <w:rsid w:val="00A40929"/>
    <w:rsid w:val="00A40969"/>
    <w:rsid w:val="00A409D8"/>
    <w:rsid w:val="00A40B50"/>
    <w:rsid w:val="00A40D1C"/>
    <w:rsid w:val="00A41B08"/>
    <w:rsid w:val="00A42707"/>
    <w:rsid w:val="00A429F8"/>
    <w:rsid w:val="00A42F21"/>
    <w:rsid w:val="00A4394F"/>
    <w:rsid w:val="00A43A74"/>
    <w:rsid w:val="00A45073"/>
    <w:rsid w:val="00A46357"/>
    <w:rsid w:val="00A46425"/>
    <w:rsid w:val="00A46C9C"/>
    <w:rsid w:val="00A5103D"/>
    <w:rsid w:val="00A51B22"/>
    <w:rsid w:val="00A51E46"/>
    <w:rsid w:val="00A52F2F"/>
    <w:rsid w:val="00A53CC4"/>
    <w:rsid w:val="00A5436F"/>
    <w:rsid w:val="00A54646"/>
    <w:rsid w:val="00A54808"/>
    <w:rsid w:val="00A54945"/>
    <w:rsid w:val="00A54AF4"/>
    <w:rsid w:val="00A54F96"/>
    <w:rsid w:val="00A5671B"/>
    <w:rsid w:val="00A57777"/>
    <w:rsid w:val="00A6126E"/>
    <w:rsid w:val="00A61791"/>
    <w:rsid w:val="00A61A68"/>
    <w:rsid w:val="00A61E57"/>
    <w:rsid w:val="00A6215C"/>
    <w:rsid w:val="00A6251F"/>
    <w:rsid w:val="00A63A91"/>
    <w:rsid w:val="00A63C2B"/>
    <w:rsid w:val="00A6410B"/>
    <w:rsid w:val="00A6528B"/>
    <w:rsid w:val="00A654BB"/>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C3E"/>
    <w:rsid w:val="00A74FD8"/>
    <w:rsid w:val="00A7517A"/>
    <w:rsid w:val="00A75EA5"/>
    <w:rsid w:val="00A776CD"/>
    <w:rsid w:val="00A8034C"/>
    <w:rsid w:val="00A8046F"/>
    <w:rsid w:val="00A808E8"/>
    <w:rsid w:val="00A816D5"/>
    <w:rsid w:val="00A81918"/>
    <w:rsid w:val="00A82225"/>
    <w:rsid w:val="00A82964"/>
    <w:rsid w:val="00A83284"/>
    <w:rsid w:val="00A84184"/>
    <w:rsid w:val="00A849F5"/>
    <w:rsid w:val="00A84DBA"/>
    <w:rsid w:val="00A8530E"/>
    <w:rsid w:val="00A8560C"/>
    <w:rsid w:val="00A85CB0"/>
    <w:rsid w:val="00A85CDA"/>
    <w:rsid w:val="00A8659C"/>
    <w:rsid w:val="00A8662F"/>
    <w:rsid w:val="00A87B98"/>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2D1"/>
    <w:rsid w:val="00AA1857"/>
    <w:rsid w:val="00AA1A72"/>
    <w:rsid w:val="00AA1E2B"/>
    <w:rsid w:val="00AA2104"/>
    <w:rsid w:val="00AA30D3"/>
    <w:rsid w:val="00AA3F83"/>
    <w:rsid w:val="00AA4736"/>
    <w:rsid w:val="00AA4788"/>
    <w:rsid w:val="00AA485D"/>
    <w:rsid w:val="00AA5193"/>
    <w:rsid w:val="00AA555E"/>
    <w:rsid w:val="00AA72EF"/>
    <w:rsid w:val="00AA7A44"/>
    <w:rsid w:val="00AB1B6D"/>
    <w:rsid w:val="00AB3FCF"/>
    <w:rsid w:val="00AB4395"/>
    <w:rsid w:val="00AB46BB"/>
    <w:rsid w:val="00AB4810"/>
    <w:rsid w:val="00AB4F21"/>
    <w:rsid w:val="00AB52FA"/>
    <w:rsid w:val="00AB5590"/>
    <w:rsid w:val="00AB64E9"/>
    <w:rsid w:val="00AB6F66"/>
    <w:rsid w:val="00AB71BA"/>
    <w:rsid w:val="00AB7202"/>
    <w:rsid w:val="00AB76DC"/>
    <w:rsid w:val="00AB781E"/>
    <w:rsid w:val="00AB797E"/>
    <w:rsid w:val="00AC020A"/>
    <w:rsid w:val="00AC0291"/>
    <w:rsid w:val="00AC03E2"/>
    <w:rsid w:val="00AC141B"/>
    <w:rsid w:val="00AC1B26"/>
    <w:rsid w:val="00AC1B41"/>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A1A"/>
    <w:rsid w:val="00AD2FD1"/>
    <w:rsid w:val="00AD3766"/>
    <w:rsid w:val="00AD41B1"/>
    <w:rsid w:val="00AD4ED4"/>
    <w:rsid w:val="00AD59CB"/>
    <w:rsid w:val="00AD6A79"/>
    <w:rsid w:val="00AD6F73"/>
    <w:rsid w:val="00AD717F"/>
    <w:rsid w:val="00AD7208"/>
    <w:rsid w:val="00AD737D"/>
    <w:rsid w:val="00AD74EE"/>
    <w:rsid w:val="00AD7F60"/>
    <w:rsid w:val="00AE04B4"/>
    <w:rsid w:val="00AE1F0D"/>
    <w:rsid w:val="00AE225B"/>
    <w:rsid w:val="00AE2709"/>
    <w:rsid w:val="00AE27F3"/>
    <w:rsid w:val="00AE2AD2"/>
    <w:rsid w:val="00AE36AC"/>
    <w:rsid w:val="00AE3B43"/>
    <w:rsid w:val="00AE3D7F"/>
    <w:rsid w:val="00AE4B59"/>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421"/>
    <w:rsid w:val="00AF47DF"/>
    <w:rsid w:val="00AF4957"/>
    <w:rsid w:val="00AF5C2E"/>
    <w:rsid w:val="00AF700F"/>
    <w:rsid w:val="00AF716F"/>
    <w:rsid w:val="00AF759C"/>
    <w:rsid w:val="00AF7C8B"/>
    <w:rsid w:val="00AF7D8A"/>
    <w:rsid w:val="00B00491"/>
    <w:rsid w:val="00B008D4"/>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7B2"/>
    <w:rsid w:val="00B11AEB"/>
    <w:rsid w:val="00B11DBF"/>
    <w:rsid w:val="00B11FC7"/>
    <w:rsid w:val="00B1282A"/>
    <w:rsid w:val="00B12F23"/>
    <w:rsid w:val="00B13ABB"/>
    <w:rsid w:val="00B13C05"/>
    <w:rsid w:val="00B13DD3"/>
    <w:rsid w:val="00B1410D"/>
    <w:rsid w:val="00B14971"/>
    <w:rsid w:val="00B14D3C"/>
    <w:rsid w:val="00B14EA8"/>
    <w:rsid w:val="00B154C5"/>
    <w:rsid w:val="00B15610"/>
    <w:rsid w:val="00B15FA6"/>
    <w:rsid w:val="00B16522"/>
    <w:rsid w:val="00B20C65"/>
    <w:rsid w:val="00B21567"/>
    <w:rsid w:val="00B2183F"/>
    <w:rsid w:val="00B220D2"/>
    <w:rsid w:val="00B2214A"/>
    <w:rsid w:val="00B22708"/>
    <w:rsid w:val="00B22801"/>
    <w:rsid w:val="00B229A3"/>
    <w:rsid w:val="00B2374C"/>
    <w:rsid w:val="00B23A7F"/>
    <w:rsid w:val="00B242BE"/>
    <w:rsid w:val="00B24305"/>
    <w:rsid w:val="00B24525"/>
    <w:rsid w:val="00B248EB"/>
    <w:rsid w:val="00B2580A"/>
    <w:rsid w:val="00B25A3D"/>
    <w:rsid w:val="00B25CE9"/>
    <w:rsid w:val="00B2677A"/>
    <w:rsid w:val="00B27487"/>
    <w:rsid w:val="00B27935"/>
    <w:rsid w:val="00B27F54"/>
    <w:rsid w:val="00B3029C"/>
    <w:rsid w:val="00B30D24"/>
    <w:rsid w:val="00B31815"/>
    <w:rsid w:val="00B31834"/>
    <w:rsid w:val="00B319D2"/>
    <w:rsid w:val="00B32450"/>
    <w:rsid w:val="00B326AD"/>
    <w:rsid w:val="00B337E4"/>
    <w:rsid w:val="00B33D5D"/>
    <w:rsid w:val="00B34973"/>
    <w:rsid w:val="00B34F6F"/>
    <w:rsid w:val="00B35827"/>
    <w:rsid w:val="00B3697B"/>
    <w:rsid w:val="00B36BF5"/>
    <w:rsid w:val="00B37702"/>
    <w:rsid w:val="00B37867"/>
    <w:rsid w:val="00B4119E"/>
    <w:rsid w:val="00B41814"/>
    <w:rsid w:val="00B4246C"/>
    <w:rsid w:val="00B42C5C"/>
    <w:rsid w:val="00B42CEB"/>
    <w:rsid w:val="00B4336A"/>
    <w:rsid w:val="00B43A10"/>
    <w:rsid w:val="00B44692"/>
    <w:rsid w:val="00B459C6"/>
    <w:rsid w:val="00B46C5E"/>
    <w:rsid w:val="00B5030F"/>
    <w:rsid w:val="00B506E0"/>
    <w:rsid w:val="00B5123D"/>
    <w:rsid w:val="00B513CC"/>
    <w:rsid w:val="00B515FD"/>
    <w:rsid w:val="00B524D9"/>
    <w:rsid w:val="00B527B4"/>
    <w:rsid w:val="00B53278"/>
    <w:rsid w:val="00B54618"/>
    <w:rsid w:val="00B54AE5"/>
    <w:rsid w:val="00B54F55"/>
    <w:rsid w:val="00B55882"/>
    <w:rsid w:val="00B55AB2"/>
    <w:rsid w:val="00B563B4"/>
    <w:rsid w:val="00B5654B"/>
    <w:rsid w:val="00B57177"/>
    <w:rsid w:val="00B60499"/>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A9B"/>
    <w:rsid w:val="00B72F78"/>
    <w:rsid w:val="00B7333A"/>
    <w:rsid w:val="00B7356D"/>
    <w:rsid w:val="00B7367A"/>
    <w:rsid w:val="00B73E60"/>
    <w:rsid w:val="00B7430E"/>
    <w:rsid w:val="00B749F7"/>
    <w:rsid w:val="00B75EBF"/>
    <w:rsid w:val="00B760A9"/>
    <w:rsid w:val="00B7663A"/>
    <w:rsid w:val="00B7683D"/>
    <w:rsid w:val="00B76C89"/>
    <w:rsid w:val="00B805C6"/>
    <w:rsid w:val="00B80C3E"/>
    <w:rsid w:val="00B816AA"/>
    <w:rsid w:val="00B81E6B"/>
    <w:rsid w:val="00B82420"/>
    <w:rsid w:val="00B82768"/>
    <w:rsid w:val="00B83172"/>
    <w:rsid w:val="00B84101"/>
    <w:rsid w:val="00B85E77"/>
    <w:rsid w:val="00B86541"/>
    <w:rsid w:val="00B8756C"/>
    <w:rsid w:val="00B878F2"/>
    <w:rsid w:val="00B87D3F"/>
    <w:rsid w:val="00B90855"/>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ED"/>
    <w:rsid w:val="00BA6048"/>
    <w:rsid w:val="00BA6055"/>
    <w:rsid w:val="00BA63E4"/>
    <w:rsid w:val="00BA6BC8"/>
    <w:rsid w:val="00BA753C"/>
    <w:rsid w:val="00BA7845"/>
    <w:rsid w:val="00BA796D"/>
    <w:rsid w:val="00BA7BB5"/>
    <w:rsid w:val="00BB1623"/>
    <w:rsid w:val="00BB1D4E"/>
    <w:rsid w:val="00BB30FA"/>
    <w:rsid w:val="00BB39F4"/>
    <w:rsid w:val="00BB3ED7"/>
    <w:rsid w:val="00BB3F44"/>
    <w:rsid w:val="00BB4BB0"/>
    <w:rsid w:val="00BB50FB"/>
    <w:rsid w:val="00BB5252"/>
    <w:rsid w:val="00BB5868"/>
    <w:rsid w:val="00BB5A8F"/>
    <w:rsid w:val="00BB6686"/>
    <w:rsid w:val="00BB68C9"/>
    <w:rsid w:val="00BB7235"/>
    <w:rsid w:val="00BB725D"/>
    <w:rsid w:val="00BB73F2"/>
    <w:rsid w:val="00BB779B"/>
    <w:rsid w:val="00BC05C5"/>
    <w:rsid w:val="00BC114E"/>
    <w:rsid w:val="00BC1341"/>
    <w:rsid w:val="00BC155E"/>
    <w:rsid w:val="00BC1808"/>
    <w:rsid w:val="00BC23E2"/>
    <w:rsid w:val="00BC2E0A"/>
    <w:rsid w:val="00BC2EBD"/>
    <w:rsid w:val="00BC2EDB"/>
    <w:rsid w:val="00BC363B"/>
    <w:rsid w:val="00BC395F"/>
    <w:rsid w:val="00BC47D3"/>
    <w:rsid w:val="00BC4F60"/>
    <w:rsid w:val="00BC50BA"/>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4F10"/>
    <w:rsid w:val="00BD5277"/>
    <w:rsid w:val="00BD5333"/>
    <w:rsid w:val="00BD6E75"/>
    <w:rsid w:val="00BD71BA"/>
    <w:rsid w:val="00BE013F"/>
    <w:rsid w:val="00BE17B1"/>
    <w:rsid w:val="00BE1CB7"/>
    <w:rsid w:val="00BE1D44"/>
    <w:rsid w:val="00BE27A1"/>
    <w:rsid w:val="00BE52CD"/>
    <w:rsid w:val="00BE531D"/>
    <w:rsid w:val="00BE54A5"/>
    <w:rsid w:val="00BE6C16"/>
    <w:rsid w:val="00BE6CA1"/>
    <w:rsid w:val="00BE74FA"/>
    <w:rsid w:val="00BE7795"/>
    <w:rsid w:val="00BF076C"/>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D1C"/>
    <w:rsid w:val="00BF7A8E"/>
    <w:rsid w:val="00C01436"/>
    <w:rsid w:val="00C01BED"/>
    <w:rsid w:val="00C01F8C"/>
    <w:rsid w:val="00C01FB4"/>
    <w:rsid w:val="00C03226"/>
    <w:rsid w:val="00C03A86"/>
    <w:rsid w:val="00C041AF"/>
    <w:rsid w:val="00C0422A"/>
    <w:rsid w:val="00C048AD"/>
    <w:rsid w:val="00C04CDF"/>
    <w:rsid w:val="00C04DC3"/>
    <w:rsid w:val="00C05754"/>
    <w:rsid w:val="00C059D5"/>
    <w:rsid w:val="00C05F12"/>
    <w:rsid w:val="00C066FC"/>
    <w:rsid w:val="00C06715"/>
    <w:rsid w:val="00C10613"/>
    <w:rsid w:val="00C11A63"/>
    <w:rsid w:val="00C11AA2"/>
    <w:rsid w:val="00C1258D"/>
    <w:rsid w:val="00C12A85"/>
    <w:rsid w:val="00C12DD9"/>
    <w:rsid w:val="00C13D1D"/>
    <w:rsid w:val="00C143C5"/>
    <w:rsid w:val="00C15373"/>
    <w:rsid w:val="00C15A3C"/>
    <w:rsid w:val="00C15CA2"/>
    <w:rsid w:val="00C15FAF"/>
    <w:rsid w:val="00C16592"/>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5943"/>
    <w:rsid w:val="00C25E0C"/>
    <w:rsid w:val="00C269C9"/>
    <w:rsid w:val="00C26FEF"/>
    <w:rsid w:val="00C31262"/>
    <w:rsid w:val="00C31B3A"/>
    <w:rsid w:val="00C32252"/>
    <w:rsid w:val="00C326B4"/>
    <w:rsid w:val="00C32CAB"/>
    <w:rsid w:val="00C3317B"/>
    <w:rsid w:val="00C3399E"/>
    <w:rsid w:val="00C33D6A"/>
    <w:rsid w:val="00C34947"/>
    <w:rsid w:val="00C35208"/>
    <w:rsid w:val="00C356DF"/>
    <w:rsid w:val="00C36074"/>
    <w:rsid w:val="00C3636E"/>
    <w:rsid w:val="00C36B63"/>
    <w:rsid w:val="00C36C62"/>
    <w:rsid w:val="00C3793E"/>
    <w:rsid w:val="00C37CE8"/>
    <w:rsid w:val="00C37DD7"/>
    <w:rsid w:val="00C4001B"/>
    <w:rsid w:val="00C40570"/>
    <w:rsid w:val="00C40BC9"/>
    <w:rsid w:val="00C41005"/>
    <w:rsid w:val="00C4125F"/>
    <w:rsid w:val="00C41F46"/>
    <w:rsid w:val="00C42F86"/>
    <w:rsid w:val="00C43146"/>
    <w:rsid w:val="00C43773"/>
    <w:rsid w:val="00C43D78"/>
    <w:rsid w:val="00C44115"/>
    <w:rsid w:val="00C4559A"/>
    <w:rsid w:val="00C45C99"/>
    <w:rsid w:val="00C46433"/>
    <w:rsid w:val="00C46706"/>
    <w:rsid w:val="00C46DB4"/>
    <w:rsid w:val="00C46E9D"/>
    <w:rsid w:val="00C47BC7"/>
    <w:rsid w:val="00C47FFC"/>
    <w:rsid w:val="00C50008"/>
    <w:rsid w:val="00C503A8"/>
    <w:rsid w:val="00C51250"/>
    <w:rsid w:val="00C518BA"/>
    <w:rsid w:val="00C525B6"/>
    <w:rsid w:val="00C52C9E"/>
    <w:rsid w:val="00C532A3"/>
    <w:rsid w:val="00C5378F"/>
    <w:rsid w:val="00C53D04"/>
    <w:rsid w:val="00C54372"/>
    <w:rsid w:val="00C54586"/>
    <w:rsid w:val="00C559C5"/>
    <w:rsid w:val="00C5638D"/>
    <w:rsid w:val="00C56F53"/>
    <w:rsid w:val="00C57394"/>
    <w:rsid w:val="00C57A44"/>
    <w:rsid w:val="00C57F18"/>
    <w:rsid w:val="00C61049"/>
    <w:rsid w:val="00C6115F"/>
    <w:rsid w:val="00C61226"/>
    <w:rsid w:val="00C62542"/>
    <w:rsid w:val="00C628BA"/>
    <w:rsid w:val="00C62D05"/>
    <w:rsid w:val="00C6302F"/>
    <w:rsid w:val="00C632E2"/>
    <w:rsid w:val="00C657D0"/>
    <w:rsid w:val="00C65A4F"/>
    <w:rsid w:val="00C65BB3"/>
    <w:rsid w:val="00C66822"/>
    <w:rsid w:val="00C66F28"/>
    <w:rsid w:val="00C6767D"/>
    <w:rsid w:val="00C700A0"/>
    <w:rsid w:val="00C70609"/>
    <w:rsid w:val="00C70794"/>
    <w:rsid w:val="00C70883"/>
    <w:rsid w:val="00C71880"/>
    <w:rsid w:val="00C71911"/>
    <w:rsid w:val="00C71C65"/>
    <w:rsid w:val="00C726FF"/>
    <w:rsid w:val="00C72923"/>
    <w:rsid w:val="00C72C51"/>
    <w:rsid w:val="00C72FEA"/>
    <w:rsid w:val="00C73BFE"/>
    <w:rsid w:val="00C73D02"/>
    <w:rsid w:val="00C73E32"/>
    <w:rsid w:val="00C75397"/>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BD4"/>
    <w:rsid w:val="00C84DC9"/>
    <w:rsid w:val="00C85911"/>
    <w:rsid w:val="00C85A05"/>
    <w:rsid w:val="00C85C00"/>
    <w:rsid w:val="00C87007"/>
    <w:rsid w:val="00C87DF9"/>
    <w:rsid w:val="00C91A13"/>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697"/>
    <w:rsid w:val="00CA4FA1"/>
    <w:rsid w:val="00CA5385"/>
    <w:rsid w:val="00CA66AF"/>
    <w:rsid w:val="00CA6ED1"/>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213D"/>
    <w:rsid w:val="00CC2AD1"/>
    <w:rsid w:val="00CC34D7"/>
    <w:rsid w:val="00CC34E4"/>
    <w:rsid w:val="00CC3B4C"/>
    <w:rsid w:val="00CC4DA0"/>
    <w:rsid w:val="00CC4DF4"/>
    <w:rsid w:val="00CC6FFD"/>
    <w:rsid w:val="00CC7398"/>
    <w:rsid w:val="00CC795F"/>
    <w:rsid w:val="00CC7AFF"/>
    <w:rsid w:val="00CC7BEF"/>
    <w:rsid w:val="00CD03B2"/>
    <w:rsid w:val="00CD3A2D"/>
    <w:rsid w:val="00CD5DE7"/>
    <w:rsid w:val="00CD61EA"/>
    <w:rsid w:val="00CD65F4"/>
    <w:rsid w:val="00CD6629"/>
    <w:rsid w:val="00CD6BF3"/>
    <w:rsid w:val="00CD711B"/>
    <w:rsid w:val="00CD71BE"/>
    <w:rsid w:val="00CD7576"/>
    <w:rsid w:val="00CE17E9"/>
    <w:rsid w:val="00CE216C"/>
    <w:rsid w:val="00CE24E3"/>
    <w:rsid w:val="00CE2A7F"/>
    <w:rsid w:val="00CE2DD7"/>
    <w:rsid w:val="00CE325D"/>
    <w:rsid w:val="00CE517A"/>
    <w:rsid w:val="00CE555D"/>
    <w:rsid w:val="00CE73FD"/>
    <w:rsid w:val="00CE79E2"/>
    <w:rsid w:val="00CE7BAB"/>
    <w:rsid w:val="00CE7C82"/>
    <w:rsid w:val="00CF2EE9"/>
    <w:rsid w:val="00CF3671"/>
    <w:rsid w:val="00CF3CD2"/>
    <w:rsid w:val="00CF460D"/>
    <w:rsid w:val="00CF6004"/>
    <w:rsid w:val="00CF6A7D"/>
    <w:rsid w:val="00CF6E01"/>
    <w:rsid w:val="00CF6E65"/>
    <w:rsid w:val="00CF74CE"/>
    <w:rsid w:val="00CF7AFE"/>
    <w:rsid w:val="00CF7F24"/>
    <w:rsid w:val="00CF7F8E"/>
    <w:rsid w:val="00D0006C"/>
    <w:rsid w:val="00D001E3"/>
    <w:rsid w:val="00D00271"/>
    <w:rsid w:val="00D007E6"/>
    <w:rsid w:val="00D008F7"/>
    <w:rsid w:val="00D011BF"/>
    <w:rsid w:val="00D023E2"/>
    <w:rsid w:val="00D029F8"/>
    <w:rsid w:val="00D02CDF"/>
    <w:rsid w:val="00D0307C"/>
    <w:rsid w:val="00D0322C"/>
    <w:rsid w:val="00D03C5C"/>
    <w:rsid w:val="00D046A8"/>
    <w:rsid w:val="00D048A6"/>
    <w:rsid w:val="00D05AA0"/>
    <w:rsid w:val="00D061CA"/>
    <w:rsid w:val="00D06391"/>
    <w:rsid w:val="00D063E6"/>
    <w:rsid w:val="00D0658C"/>
    <w:rsid w:val="00D07E15"/>
    <w:rsid w:val="00D10035"/>
    <w:rsid w:val="00D10532"/>
    <w:rsid w:val="00D10D20"/>
    <w:rsid w:val="00D115D6"/>
    <w:rsid w:val="00D1322C"/>
    <w:rsid w:val="00D135D4"/>
    <w:rsid w:val="00D136DD"/>
    <w:rsid w:val="00D13C53"/>
    <w:rsid w:val="00D14797"/>
    <w:rsid w:val="00D15005"/>
    <w:rsid w:val="00D157FF"/>
    <w:rsid w:val="00D16C06"/>
    <w:rsid w:val="00D16C33"/>
    <w:rsid w:val="00D16EAB"/>
    <w:rsid w:val="00D1773B"/>
    <w:rsid w:val="00D2064C"/>
    <w:rsid w:val="00D20A45"/>
    <w:rsid w:val="00D20E03"/>
    <w:rsid w:val="00D21579"/>
    <w:rsid w:val="00D23B06"/>
    <w:rsid w:val="00D24103"/>
    <w:rsid w:val="00D2566C"/>
    <w:rsid w:val="00D261EC"/>
    <w:rsid w:val="00D2650B"/>
    <w:rsid w:val="00D26C4A"/>
    <w:rsid w:val="00D27328"/>
    <w:rsid w:val="00D27C34"/>
    <w:rsid w:val="00D3006A"/>
    <w:rsid w:val="00D304FD"/>
    <w:rsid w:val="00D306FE"/>
    <w:rsid w:val="00D318DF"/>
    <w:rsid w:val="00D32421"/>
    <w:rsid w:val="00D3288C"/>
    <w:rsid w:val="00D33E79"/>
    <w:rsid w:val="00D34CF1"/>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F15"/>
    <w:rsid w:val="00D44766"/>
    <w:rsid w:val="00D451B4"/>
    <w:rsid w:val="00D455FE"/>
    <w:rsid w:val="00D47295"/>
    <w:rsid w:val="00D477C1"/>
    <w:rsid w:val="00D47DE3"/>
    <w:rsid w:val="00D51359"/>
    <w:rsid w:val="00D52DD1"/>
    <w:rsid w:val="00D538A2"/>
    <w:rsid w:val="00D53E5E"/>
    <w:rsid w:val="00D54A07"/>
    <w:rsid w:val="00D54C6F"/>
    <w:rsid w:val="00D54F0F"/>
    <w:rsid w:val="00D57089"/>
    <w:rsid w:val="00D57E7F"/>
    <w:rsid w:val="00D57EF4"/>
    <w:rsid w:val="00D61C9B"/>
    <w:rsid w:val="00D62973"/>
    <w:rsid w:val="00D62D15"/>
    <w:rsid w:val="00D64399"/>
    <w:rsid w:val="00D6482F"/>
    <w:rsid w:val="00D64D48"/>
    <w:rsid w:val="00D66003"/>
    <w:rsid w:val="00D663AA"/>
    <w:rsid w:val="00D66DF9"/>
    <w:rsid w:val="00D679DC"/>
    <w:rsid w:val="00D70038"/>
    <w:rsid w:val="00D7025E"/>
    <w:rsid w:val="00D7041F"/>
    <w:rsid w:val="00D71296"/>
    <w:rsid w:val="00D7156D"/>
    <w:rsid w:val="00D731B2"/>
    <w:rsid w:val="00D73A49"/>
    <w:rsid w:val="00D73B8B"/>
    <w:rsid w:val="00D743B0"/>
    <w:rsid w:val="00D744AD"/>
    <w:rsid w:val="00D745F3"/>
    <w:rsid w:val="00D74DE5"/>
    <w:rsid w:val="00D760CA"/>
    <w:rsid w:val="00D76C39"/>
    <w:rsid w:val="00D76CF4"/>
    <w:rsid w:val="00D779CC"/>
    <w:rsid w:val="00D8019F"/>
    <w:rsid w:val="00D80C32"/>
    <w:rsid w:val="00D815A9"/>
    <w:rsid w:val="00D81F16"/>
    <w:rsid w:val="00D82FB1"/>
    <w:rsid w:val="00D8449F"/>
    <w:rsid w:val="00D84E98"/>
    <w:rsid w:val="00D856F9"/>
    <w:rsid w:val="00D871A1"/>
    <w:rsid w:val="00D876DE"/>
    <w:rsid w:val="00D87890"/>
    <w:rsid w:val="00D87A33"/>
    <w:rsid w:val="00D87D75"/>
    <w:rsid w:val="00D87FBE"/>
    <w:rsid w:val="00D90E5D"/>
    <w:rsid w:val="00D911C7"/>
    <w:rsid w:val="00D91563"/>
    <w:rsid w:val="00D91A19"/>
    <w:rsid w:val="00D91BEB"/>
    <w:rsid w:val="00D91F97"/>
    <w:rsid w:val="00D93999"/>
    <w:rsid w:val="00D95E6F"/>
    <w:rsid w:val="00D97C2E"/>
    <w:rsid w:val="00D97F0A"/>
    <w:rsid w:val="00DA03BE"/>
    <w:rsid w:val="00DA07D6"/>
    <w:rsid w:val="00DA1F3A"/>
    <w:rsid w:val="00DA242A"/>
    <w:rsid w:val="00DA28F3"/>
    <w:rsid w:val="00DA3074"/>
    <w:rsid w:val="00DA39B3"/>
    <w:rsid w:val="00DA47B9"/>
    <w:rsid w:val="00DA5395"/>
    <w:rsid w:val="00DA561C"/>
    <w:rsid w:val="00DA6675"/>
    <w:rsid w:val="00DA676A"/>
    <w:rsid w:val="00DA6E9D"/>
    <w:rsid w:val="00DA7086"/>
    <w:rsid w:val="00DA72C6"/>
    <w:rsid w:val="00DA7C81"/>
    <w:rsid w:val="00DB09AE"/>
    <w:rsid w:val="00DB1BDD"/>
    <w:rsid w:val="00DB2433"/>
    <w:rsid w:val="00DB27C0"/>
    <w:rsid w:val="00DB3047"/>
    <w:rsid w:val="00DB38C8"/>
    <w:rsid w:val="00DB471D"/>
    <w:rsid w:val="00DB564D"/>
    <w:rsid w:val="00DB5784"/>
    <w:rsid w:val="00DB5E2D"/>
    <w:rsid w:val="00DB635C"/>
    <w:rsid w:val="00DB73A2"/>
    <w:rsid w:val="00DB7520"/>
    <w:rsid w:val="00DB7BA6"/>
    <w:rsid w:val="00DC03B0"/>
    <w:rsid w:val="00DC1C19"/>
    <w:rsid w:val="00DC22ED"/>
    <w:rsid w:val="00DC2CE2"/>
    <w:rsid w:val="00DC3990"/>
    <w:rsid w:val="00DC3CCF"/>
    <w:rsid w:val="00DC47F2"/>
    <w:rsid w:val="00DC5254"/>
    <w:rsid w:val="00DC5794"/>
    <w:rsid w:val="00DC6AA9"/>
    <w:rsid w:val="00DD0BA7"/>
    <w:rsid w:val="00DD2105"/>
    <w:rsid w:val="00DD2683"/>
    <w:rsid w:val="00DD2DF1"/>
    <w:rsid w:val="00DD3641"/>
    <w:rsid w:val="00DD414F"/>
    <w:rsid w:val="00DD4BA3"/>
    <w:rsid w:val="00DD5A25"/>
    <w:rsid w:val="00DD5F14"/>
    <w:rsid w:val="00DE005C"/>
    <w:rsid w:val="00DE0239"/>
    <w:rsid w:val="00DE02A0"/>
    <w:rsid w:val="00DE046E"/>
    <w:rsid w:val="00DE0828"/>
    <w:rsid w:val="00DE0A8C"/>
    <w:rsid w:val="00DE0F4A"/>
    <w:rsid w:val="00DE1422"/>
    <w:rsid w:val="00DE160F"/>
    <w:rsid w:val="00DE1750"/>
    <w:rsid w:val="00DE1ABA"/>
    <w:rsid w:val="00DE2A2D"/>
    <w:rsid w:val="00DE2B86"/>
    <w:rsid w:val="00DE30F7"/>
    <w:rsid w:val="00DE365B"/>
    <w:rsid w:val="00DE3A5E"/>
    <w:rsid w:val="00DE3DA2"/>
    <w:rsid w:val="00DE446A"/>
    <w:rsid w:val="00DE4A17"/>
    <w:rsid w:val="00DE5EC2"/>
    <w:rsid w:val="00DE63C1"/>
    <w:rsid w:val="00DE65FB"/>
    <w:rsid w:val="00DE681A"/>
    <w:rsid w:val="00DE77DA"/>
    <w:rsid w:val="00DF088A"/>
    <w:rsid w:val="00DF2EA1"/>
    <w:rsid w:val="00DF324C"/>
    <w:rsid w:val="00DF35AC"/>
    <w:rsid w:val="00DF4B3A"/>
    <w:rsid w:val="00DF4EC2"/>
    <w:rsid w:val="00DF58E0"/>
    <w:rsid w:val="00DF5B07"/>
    <w:rsid w:val="00DF65B8"/>
    <w:rsid w:val="00DF6E8D"/>
    <w:rsid w:val="00DF7D68"/>
    <w:rsid w:val="00E010E7"/>
    <w:rsid w:val="00E014EE"/>
    <w:rsid w:val="00E01F74"/>
    <w:rsid w:val="00E02FA4"/>
    <w:rsid w:val="00E031A2"/>
    <w:rsid w:val="00E0396B"/>
    <w:rsid w:val="00E04297"/>
    <w:rsid w:val="00E04B76"/>
    <w:rsid w:val="00E057A4"/>
    <w:rsid w:val="00E0589E"/>
    <w:rsid w:val="00E05927"/>
    <w:rsid w:val="00E05F3F"/>
    <w:rsid w:val="00E05FB4"/>
    <w:rsid w:val="00E07BDA"/>
    <w:rsid w:val="00E07CE0"/>
    <w:rsid w:val="00E10481"/>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F53"/>
    <w:rsid w:val="00E16FD7"/>
    <w:rsid w:val="00E174A0"/>
    <w:rsid w:val="00E1779C"/>
    <w:rsid w:val="00E213C3"/>
    <w:rsid w:val="00E221CA"/>
    <w:rsid w:val="00E22787"/>
    <w:rsid w:val="00E22E52"/>
    <w:rsid w:val="00E22E63"/>
    <w:rsid w:val="00E2384D"/>
    <w:rsid w:val="00E23BBF"/>
    <w:rsid w:val="00E24D15"/>
    <w:rsid w:val="00E256ED"/>
    <w:rsid w:val="00E25FA8"/>
    <w:rsid w:val="00E260F8"/>
    <w:rsid w:val="00E267F5"/>
    <w:rsid w:val="00E277B3"/>
    <w:rsid w:val="00E278B1"/>
    <w:rsid w:val="00E30137"/>
    <w:rsid w:val="00E30490"/>
    <w:rsid w:val="00E30F4D"/>
    <w:rsid w:val="00E30F78"/>
    <w:rsid w:val="00E31739"/>
    <w:rsid w:val="00E31918"/>
    <w:rsid w:val="00E31E68"/>
    <w:rsid w:val="00E32AF6"/>
    <w:rsid w:val="00E32D6C"/>
    <w:rsid w:val="00E336ED"/>
    <w:rsid w:val="00E340EF"/>
    <w:rsid w:val="00E34189"/>
    <w:rsid w:val="00E34644"/>
    <w:rsid w:val="00E3477F"/>
    <w:rsid w:val="00E34C80"/>
    <w:rsid w:val="00E353DE"/>
    <w:rsid w:val="00E35F03"/>
    <w:rsid w:val="00E36100"/>
    <w:rsid w:val="00E37841"/>
    <w:rsid w:val="00E378CF"/>
    <w:rsid w:val="00E403C4"/>
    <w:rsid w:val="00E40C2F"/>
    <w:rsid w:val="00E40F9B"/>
    <w:rsid w:val="00E41022"/>
    <w:rsid w:val="00E41FF0"/>
    <w:rsid w:val="00E42007"/>
    <w:rsid w:val="00E424F9"/>
    <w:rsid w:val="00E440B7"/>
    <w:rsid w:val="00E44109"/>
    <w:rsid w:val="00E4451D"/>
    <w:rsid w:val="00E4466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1EB5"/>
    <w:rsid w:val="00E52340"/>
    <w:rsid w:val="00E52FFE"/>
    <w:rsid w:val="00E5384C"/>
    <w:rsid w:val="00E53C50"/>
    <w:rsid w:val="00E55259"/>
    <w:rsid w:val="00E56541"/>
    <w:rsid w:val="00E568F7"/>
    <w:rsid w:val="00E56FD0"/>
    <w:rsid w:val="00E57B9D"/>
    <w:rsid w:val="00E57C39"/>
    <w:rsid w:val="00E57D5E"/>
    <w:rsid w:val="00E60D8E"/>
    <w:rsid w:val="00E61D1C"/>
    <w:rsid w:val="00E626E6"/>
    <w:rsid w:val="00E63B63"/>
    <w:rsid w:val="00E63C91"/>
    <w:rsid w:val="00E63CFE"/>
    <w:rsid w:val="00E64DA8"/>
    <w:rsid w:val="00E64F18"/>
    <w:rsid w:val="00E650FE"/>
    <w:rsid w:val="00E65F16"/>
    <w:rsid w:val="00E6684F"/>
    <w:rsid w:val="00E669B0"/>
    <w:rsid w:val="00E67B69"/>
    <w:rsid w:val="00E71DD6"/>
    <w:rsid w:val="00E72676"/>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312"/>
    <w:rsid w:val="00E84695"/>
    <w:rsid w:val="00E84A54"/>
    <w:rsid w:val="00E86B0B"/>
    <w:rsid w:val="00E87BF0"/>
    <w:rsid w:val="00E87D0D"/>
    <w:rsid w:val="00E87DFA"/>
    <w:rsid w:val="00E90B57"/>
    <w:rsid w:val="00E91E82"/>
    <w:rsid w:val="00E923F6"/>
    <w:rsid w:val="00E92940"/>
    <w:rsid w:val="00E929E1"/>
    <w:rsid w:val="00E92A29"/>
    <w:rsid w:val="00E92BF2"/>
    <w:rsid w:val="00E92C0D"/>
    <w:rsid w:val="00E932C5"/>
    <w:rsid w:val="00E93513"/>
    <w:rsid w:val="00E93970"/>
    <w:rsid w:val="00E93A16"/>
    <w:rsid w:val="00E93E5A"/>
    <w:rsid w:val="00E9447E"/>
    <w:rsid w:val="00E94F0D"/>
    <w:rsid w:val="00E9582F"/>
    <w:rsid w:val="00E96321"/>
    <w:rsid w:val="00E963D8"/>
    <w:rsid w:val="00E97749"/>
    <w:rsid w:val="00E978EC"/>
    <w:rsid w:val="00E978F3"/>
    <w:rsid w:val="00E97E14"/>
    <w:rsid w:val="00EA00D2"/>
    <w:rsid w:val="00EA0C48"/>
    <w:rsid w:val="00EA0E0A"/>
    <w:rsid w:val="00EA25B2"/>
    <w:rsid w:val="00EA26ED"/>
    <w:rsid w:val="00EA3DEC"/>
    <w:rsid w:val="00EA62CE"/>
    <w:rsid w:val="00EA7718"/>
    <w:rsid w:val="00EB089B"/>
    <w:rsid w:val="00EB1264"/>
    <w:rsid w:val="00EB1271"/>
    <w:rsid w:val="00EB4A44"/>
    <w:rsid w:val="00EB5373"/>
    <w:rsid w:val="00EB5D18"/>
    <w:rsid w:val="00EB6A9E"/>
    <w:rsid w:val="00EB7465"/>
    <w:rsid w:val="00EB7DEB"/>
    <w:rsid w:val="00EC0DDB"/>
    <w:rsid w:val="00EC1573"/>
    <w:rsid w:val="00EC212D"/>
    <w:rsid w:val="00EC21FA"/>
    <w:rsid w:val="00EC24B2"/>
    <w:rsid w:val="00EC295E"/>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DCF"/>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1CFB"/>
    <w:rsid w:val="00EE3700"/>
    <w:rsid w:val="00EE3E03"/>
    <w:rsid w:val="00EE3E5B"/>
    <w:rsid w:val="00EE447E"/>
    <w:rsid w:val="00EE4773"/>
    <w:rsid w:val="00EE5847"/>
    <w:rsid w:val="00EE5E0E"/>
    <w:rsid w:val="00EE674A"/>
    <w:rsid w:val="00EE7876"/>
    <w:rsid w:val="00EF06CD"/>
    <w:rsid w:val="00EF0A57"/>
    <w:rsid w:val="00EF0DE4"/>
    <w:rsid w:val="00EF16EE"/>
    <w:rsid w:val="00EF1702"/>
    <w:rsid w:val="00EF1816"/>
    <w:rsid w:val="00EF25D3"/>
    <w:rsid w:val="00EF26A4"/>
    <w:rsid w:val="00EF37AA"/>
    <w:rsid w:val="00EF3D7C"/>
    <w:rsid w:val="00EF4B8D"/>
    <w:rsid w:val="00EF54FD"/>
    <w:rsid w:val="00EF562D"/>
    <w:rsid w:val="00EF5C84"/>
    <w:rsid w:val="00EF5CF8"/>
    <w:rsid w:val="00EF7273"/>
    <w:rsid w:val="00EF75EC"/>
    <w:rsid w:val="00EF768F"/>
    <w:rsid w:val="00EF7903"/>
    <w:rsid w:val="00F0009A"/>
    <w:rsid w:val="00F00958"/>
    <w:rsid w:val="00F00A60"/>
    <w:rsid w:val="00F01266"/>
    <w:rsid w:val="00F0156A"/>
    <w:rsid w:val="00F0198F"/>
    <w:rsid w:val="00F02F09"/>
    <w:rsid w:val="00F03736"/>
    <w:rsid w:val="00F04BF8"/>
    <w:rsid w:val="00F058E8"/>
    <w:rsid w:val="00F05FE0"/>
    <w:rsid w:val="00F064EF"/>
    <w:rsid w:val="00F070C2"/>
    <w:rsid w:val="00F0718A"/>
    <w:rsid w:val="00F07FE3"/>
    <w:rsid w:val="00F106A0"/>
    <w:rsid w:val="00F10C06"/>
    <w:rsid w:val="00F10D2E"/>
    <w:rsid w:val="00F10EBA"/>
    <w:rsid w:val="00F115AB"/>
    <w:rsid w:val="00F11FC8"/>
    <w:rsid w:val="00F128E6"/>
    <w:rsid w:val="00F12FE6"/>
    <w:rsid w:val="00F14A78"/>
    <w:rsid w:val="00F150F7"/>
    <w:rsid w:val="00F1623C"/>
    <w:rsid w:val="00F1724C"/>
    <w:rsid w:val="00F17806"/>
    <w:rsid w:val="00F17A65"/>
    <w:rsid w:val="00F17DF9"/>
    <w:rsid w:val="00F20356"/>
    <w:rsid w:val="00F20563"/>
    <w:rsid w:val="00F20D66"/>
    <w:rsid w:val="00F20F89"/>
    <w:rsid w:val="00F2153F"/>
    <w:rsid w:val="00F21D45"/>
    <w:rsid w:val="00F21D77"/>
    <w:rsid w:val="00F22121"/>
    <w:rsid w:val="00F22AD9"/>
    <w:rsid w:val="00F24A1D"/>
    <w:rsid w:val="00F2511C"/>
    <w:rsid w:val="00F257E0"/>
    <w:rsid w:val="00F267E2"/>
    <w:rsid w:val="00F26BE9"/>
    <w:rsid w:val="00F27DDB"/>
    <w:rsid w:val="00F31A21"/>
    <w:rsid w:val="00F31E55"/>
    <w:rsid w:val="00F33534"/>
    <w:rsid w:val="00F33DD9"/>
    <w:rsid w:val="00F33FFB"/>
    <w:rsid w:val="00F340B0"/>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33B7"/>
    <w:rsid w:val="00F443F1"/>
    <w:rsid w:val="00F44783"/>
    <w:rsid w:val="00F44864"/>
    <w:rsid w:val="00F448C9"/>
    <w:rsid w:val="00F452DA"/>
    <w:rsid w:val="00F45947"/>
    <w:rsid w:val="00F45A4E"/>
    <w:rsid w:val="00F46387"/>
    <w:rsid w:val="00F46826"/>
    <w:rsid w:val="00F46B05"/>
    <w:rsid w:val="00F470F7"/>
    <w:rsid w:val="00F47439"/>
    <w:rsid w:val="00F47497"/>
    <w:rsid w:val="00F47532"/>
    <w:rsid w:val="00F4754F"/>
    <w:rsid w:val="00F502B4"/>
    <w:rsid w:val="00F50A2F"/>
    <w:rsid w:val="00F50EAF"/>
    <w:rsid w:val="00F5173E"/>
    <w:rsid w:val="00F5209B"/>
    <w:rsid w:val="00F527DD"/>
    <w:rsid w:val="00F53755"/>
    <w:rsid w:val="00F53E0D"/>
    <w:rsid w:val="00F54375"/>
    <w:rsid w:val="00F54A66"/>
    <w:rsid w:val="00F5503E"/>
    <w:rsid w:val="00F56C9F"/>
    <w:rsid w:val="00F6031B"/>
    <w:rsid w:val="00F60A54"/>
    <w:rsid w:val="00F611DA"/>
    <w:rsid w:val="00F625D5"/>
    <w:rsid w:val="00F627F5"/>
    <w:rsid w:val="00F62D85"/>
    <w:rsid w:val="00F65000"/>
    <w:rsid w:val="00F65030"/>
    <w:rsid w:val="00F6530F"/>
    <w:rsid w:val="00F6554D"/>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61D1"/>
    <w:rsid w:val="00F767E2"/>
    <w:rsid w:val="00F76A80"/>
    <w:rsid w:val="00F80CE3"/>
    <w:rsid w:val="00F80E36"/>
    <w:rsid w:val="00F81D75"/>
    <w:rsid w:val="00F81EB5"/>
    <w:rsid w:val="00F820CD"/>
    <w:rsid w:val="00F82918"/>
    <w:rsid w:val="00F82F69"/>
    <w:rsid w:val="00F8373D"/>
    <w:rsid w:val="00F83B05"/>
    <w:rsid w:val="00F83C05"/>
    <w:rsid w:val="00F83F3B"/>
    <w:rsid w:val="00F84067"/>
    <w:rsid w:val="00F8582E"/>
    <w:rsid w:val="00F85B71"/>
    <w:rsid w:val="00F85E40"/>
    <w:rsid w:val="00F85EB9"/>
    <w:rsid w:val="00F86145"/>
    <w:rsid w:val="00F8735D"/>
    <w:rsid w:val="00F9219D"/>
    <w:rsid w:val="00F93E58"/>
    <w:rsid w:val="00F941DC"/>
    <w:rsid w:val="00F9460D"/>
    <w:rsid w:val="00F948D1"/>
    <w:rsid w:val="00F94B4F"/>
    <w:rsid w:val="00F96321"/>
    <w:rsid w:val="00F9649D"/>
    <w:rsid w:val="00F967B6"/>
    <w:rsid w:val="00F96A5D"/>
    <w:rsid w:val="00F973AB"/>
    <w:rsid w:val="00F976BC"/>
    <w:rsid w:val="00FA083E"/>
    <w:rsid w:val="00FA0E10"/>
    <w:rsid w:val="00FA1009"/>
    <w:rsid w:val="00FA1341"/>
    <w:rsid w:val="00FA27C0"/>
    <w:rsid w:val="00FA30C2"/>
    <w:rsid w:val="00FA375F"/>
    <w:rsid w:val="00FA4637"/>
    <w:rsid w:val="00FA4E89"/>
    <w:rsid w:val="00FA5F45"/>
    <w:rsid w:val="00FA698D"/>
    <w:rsid w:val="00FA6A59"/>
    <w:rsid w:val="00FA6DAC"/>
    <w:rsid w:val="00FA6E0D"/>
    <w:rsid w:val="00FA75BA"/>
    <w:rsid w:val="00FA75FF"/>
    <w:rsid w:val="00FA7A73"/>
    <w:rsid w:val="00FA7B9C"/>
    <w:rsid w:val="00FB2715"/>
    <w:rsid w:val="00FB28CC"/>
    <w:rsid w:val="00FB2D5B"/>
    <w:rsid w:val="00FB363B"/>
    <w:rsid w:val="00FB3B49"/>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30E"/>
    <w:rsid w:val="00FC2EA5"/>
    <w:rsid w:val="00FC3158"/>
    <w:rsid w:val="00FC35B9"/>
    <w:rsid w:val="00FC3B97"/>
    <w:rsid w:val="00FC466C"/>
    <w:rsid w:val="00FC4D5D"/>
    <w:rsid w:val="00FC6B04"/>
    <w:rsid w:val="00FC6EE1"/>
    <w:rsid w:val="00FC7285"/>
    <w:rsid w:val="00FC7ED5"/>
    <w:rsid w:val="00FD23FD"/>
    <w:rsid w:val="00FD29B1"/>
    <w:rsid w:val="00FD2BCD"/>
    <w:rsid w:val="00FD2E9C"/>
    <w:rsid w:val="00FD3130"/>
    <w:rsid w:val="00FD3A17"/>
    <w:rsid w:val="00FD4850"/>
    <w:rsid w:val="00FD4DE3"/>
    <w:rsid w:val="00FD554D"/>
    <w:rsid w:val="00FD5EE7"/>
    <w:rsid w:val="00FD61C3"/>
    <w:rsid w:val="00FD61E3"/>
    <w:rsid w:val="00FD68CF"/>
    <w:rsid w:val="00FD721F"/>
    <w:rsid w:val="00FD7A55"/>
    <w:rsid w:val="00FD7C64"/>
    <w:rsid w:val="00FE018D"/>
    <w:rsid w:val="00FE072F"/>
    <w:rsid w:val="00FE0D37"/>
    <w:rsid w:val="00FE10BB"/>
    <w:rsid w:val="00FE1BDD"/>
    <w:rsid w:val="00FE1D76"/>
    <w:rsid w:val="00FE225B"/>
    <w:rsid w:val="00FE22FA"/>
    <w:rsid w:val="00FE2409"/>
    <w:rsid w:val="00FE28B6"/>
    <w:rsid w:val="00FE573A"/>
    <w:rsid w:val="00FE5837"/>
    <w:rsid w:val="00FE6479"/>
    <w:rsid w:val="00FE6BED"/>
    <w:rsid w:val="00FE7717"/>
    <w:rsid w:val="00FE7B7B"/>
    <w:rsid w:val="00FE7F59"/>
    <w:rsid w:val="00FF0B11"/>
    <w:rsid w:val="00FF0B69"/>
    <w:rsid w:val="00FF11F3"/>
    <w:rsid w:val="00FF1A37"/>
    <w:rsid w:val="00FF1AB2"/>
    <w:rsid w:val="00FF2568"/>
    <w:rsid w:val="00FF2859"/>
    <w:rsid w:val="00FF2976"/>
    <w:rsid w:val="00FF2EBE"/>
    <w:rsid w:val="00FF34EE"/>
    <w:rsid w:val="00FF3769"/>
    <w:rsid w:val="00FF383D"/>
    <w:rsid w:val="00FF4E41"/>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5B216E"/>
  <w15:docId w15:val="{95062AE6-02EB-4D37-B099-A6D6AC09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7F288C"/>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8C"/>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F22AD9"/>
    <w:pPr>
      <w:tabs>
        <w:tab w:val="left" w:pos="440"/>
        <w:tab w:val="left" w:pos="88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uiPriority w:val="99"/>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r">
    <w:name w:val="Art nr"/>
    <w:basedOn w:val="Normal"/>
    <w:next w:val="Paragrapgh-numbered"/>
    <w:link w:val="ArtnrChar"/>
    <w:qFormat/>
    <w:rsid w:val="00446B16"/>
    <w:pPr>
      <w:keepNext/>
      <w:keepLines/>
      <w:numPr>
        <w:numId w:val="8"/>
      </w:numPr>
      <w:spacing w:before="240" w:after="240" w:line="288" w:lineRule="auto"/>
      <w:ind w:left="4962"/>
      <w:jc w:val="left"/>
      <w:outlineLvl w:val="2"/>
    </w:pPr>
    <w:rPr>
      <w:rFonts w:ascii="Times New Roman" w:eastAsia="Times New Roman" w:hAnsi="Times New Roman" w:cs="Times New Roman"/>
      <w:b/>
      <w:color w:val="1F497D" w:themeColor="text2"/>
      <w:sz w:val="24"/>
      <w:szCs w:val="24"/>
      <w:lang w:eastAsia="de-DE"/>
    </w:rPr>
  </w:style>
  <w:style w:type="character" w:customStyle="1" w:styleId="ArtnrChar">
    <w:name w:val="Art nr Char"/>
    <w:basedOn w:val="DefaultParagraphFont"/>
    <w:link w:val="Artnr"/>
    <w:rsid w:val="00446B16"/>
    <w:rPr>
      <w:rFonts w:ascii="Times New Roman" w:eastAsia="Times New Roman" w:hAnsi="Times New Roman" w:cs="Times New Roman"/>
      <w:b/>
      <w:color w:val="1F497D" w:themeColor="text2"/>
      <w:sz w:val="24"/>
      <w:szCs w:val="24"/>
      <w:lang w:val="en-GB" w:eastAsia="de-DE"/>
    </w:rPr>
  </w:style>
  <w:style w:type="paragraph" w:customStyle="1" w:styleId="Titlename">
    <w:name w:val="Title name"/>
    <w:basedOn w:val="Artnr"/>
    <w:link w:val="TitlenameChar"/>
    <w:qFormat/>
    <w:rsid w:val="007650AE"/>
    <w:pPr>
      <w:numPr>
        <w:numId w:val="9"/>
      </w:numPr>
      <w:ind w:left="4111" w:right="3260" w:firstLine="0"/>
      <w:jc w:val="center"/>
      <w:outlineLvl w:val="0"/>
    </w:pPr>
  </w:style>
  <w:style w:type="character" w:customStyle="1" w:styleId="TitlenameChar">
    <w:name w:val="Title name Char"/>
    <w:basedOn w:val="ArtnrChar"/>
    <w:link w:val="Titlename"/>
    <w:rsid w:val="007650AE"/>
    <w:rPr>
      <w:rFonts w:ascii="Times New Roman" w:eastAsia="Times New Roman" w:hAnsi="Times New Roman" w:cs="Times New Roman"/>
      <w:b/>
      <w:i w:val="0"/>
      <w:color w:val="1F497D" w:themeColor="text2"/>
      <w:sz w:val="24"/>
      <w:szCs w:val="24"/>
      <w:lang w:val="en-GB" w:eastAsia="de-DE"/>
    </w:rPr>
  </w:style>
  <w:style w:type="paragraph" w:customStyle="1" w:styleId="Paragrapgh-numbered">
    <w:name w:val="Paragrapgh - numbered"/>
    <w:basedOn w:val="Normal"/>
    <w:link w:val="Paragrapgh-numberedChar"/>
    <w:qFormat/>
    <w:rsid w:val="009F40BA"/>
    <w:pPr>
      <w:numPr>
        <w:numId w:val="62"/>
      </w:numPr>
      <w:spacing w:after="120" w:line="288" w:lineRule="auto"/>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F40BA"/>
    <w:rPr>
      <w:rFonts w:eastAsia="Times New Roman" w:cstheme="minorHAnsi"/>
      <w:lang w:val="en-US" w:eastAsia="de-DE"/>
    </w:rPr>
  </w:style>
  <w:style w:type="paragraph" w:customStyle="1" w:styleId="textregular">
    <w:name w:val="text regular"/>
    <w:basedOn w:val="Normal"/>
    <w:link w:val="textregularZchn"/>
    <w:qFormat/>
    <w:rsid w:val="009B4A26"/>
    <w:pPr>
      <w:spacing w:after="120" w:line="288" w:lineRule="auto"/>
    </w:pPr>
    <w:rPr>
      <w:rFonts w:ascii="Times New Roman" w:eastAsia="Times New Roman" w:hAnsi="Times New Roman" w:cs="Times New Roman"/>
      <w:szCs w:val="24"/>
      <w:lang w:val="de-DE" w:eastAsia="de-DE"/>
    </w:rPr>
  </w:style>
  <w:style w:type="character" w:customStyle="1" w:styleId="textregularZchn">
    <w:name w:val="text regular Zchn"/>
    <w:basedOn w:val="DefaultParagraphFont"/>
    <w:link w:val="textregular"/>
    <w:rsid w:val="009B4A26"/>
    <w:rPr>
      <w:rFonts w:ascii="Times New Roman" w:eastAsia="Times New Roman" w:hAnsi="Times New Roman" w:cs="Times New Roman"/>
      <w:szCs w:val="24"/>
      <w:lang w:eastAsia="de-DE"/>
    </w:rPr>
  </w:style>
  <w:style w:type="paragraph" w:customStyle="1" w:styleId="Chaptername">
    <w:name w:val="Chapter name"/>
    <w:basedOn w:val="Titlename"/>
    <w:next w:val="Artnr"/>
    <w:link w:val="ChapternameChar"/>
    <w:qFormat/>
    <w:rsid w:val="009B4A26"/>
    <w:pPr>
      <w:numPr>
        <w:numId w:val="11"/>
      </w:numPr>
      <w:ind w:left="170" w:hanging="170"/>
      <w:outlineLvl w:val="1"/>
    </w:pPr>
  </w:style>
  <w:style w:type="character" w:customStyle="1" w:styleId="ChapternameChar">
    <w:name w:val="Chapter name Char"/>
    <w:basedOn w:val="TitlenameChar"/>
    <w:link w:val="Chaptername"/>
    <w:rsid w:val="009B4A26"/>
    <w:rPr>
      <w:rFonts w:ascii="Times New Roman" w:eastAsia="Times New Roman" w:hAnsi="Times New Roman" w:cs="Times New Roman"/>
      <w:b/>
      <w:i w:val="0"/>
      <w:color w:val="1F497D" w:themeColor="text2"/>
      <w:sz w:val="24"/>
      <w:szCs w:val="24"/>
      <w:lang w:val="en-GB" w:eastAsia="de-DE"/>
    </w:rPr>
  </w:style>
  <w:style w:type="paragraph" w:customStyle="1" w:styleId="Heading1aa">
    <w:name w:val="Heading 1aa"/>
    <w:basedOn w:val="Heading1"/>
    <w:link w:val="Heading1aaChar"/>
    <w:qFormat/>
    <w:rsid w:val="007F288C"/>
    <w:pPr>
      <w:numPr>
        <w:numId w:val="12"/>
      </w:numPr>
    </w:pPr>
  </w:style>
  <w:style w:type="paragraph" w:customStyle="1" w:styleId="Style1">
    <w:name w:val="Style1"/>
    <w:basedOn w:val="Heading2"/>
    <w:link w:val="Style1Char"/>
    <w:qFormat/>
    <w:rsid w:val="002A3A02"/>
  </w:style>
  <w:style w:type="character" w:customStyle="1" w:styleId="Heading1aaChar">
    <w:name w:val="Heading 1aa Char"/>
    <w:basedOn w:val="Heading1Char"/>
    <w:link w:val="Heading1aa"/>
    <w:rsid w:val="007F288C"/>
    <w:rPr>
      <w:rFonts w:asciiTheme="majorHAnsi" w:eastAsiaTheme="majorEastAsia" w:hAnsiTheme="majorHAnsi" w:cstheme="majorBidi"/>
      <w:b/>
      <w:bCs/>
      <w:smallCaps/>
      <w:color w:val="000000" w:themeColor="text1"/>
      <w:sz w:val="32"/>
      <w:szCs w:val="28"/>
      <w:lang w:val="en-GB"/>
    </w:rPr>
  </w:style>
  <w:style w:type="paragraph" w:customStyle="1" w:styleId="Heading2aa">
    <w:name w:val="Heading 2aa"/>
    <w:basedOn w:val="Style1"/>
    <w:link w:val="Heading2aaChar"/>
    <w:qFormat/>
    <w:rsid w:val="0069514C"/>
    <w:pPr>
      <w:numPr>
        <w:ilvl w:val="0"/>
        <w:numId w:val="13"/>
      </w:numPr>
    </w:pPr>
  </w:style>
  <w:style w:type="character" w:customStyle="1" w:styleId="Style1Char">
    <w:name w:val="Style1 Char"/>
    <w:basedOn w:val="Heading2Char"/>
    <w:link w:val="Style1"/>
    <w:rsid w:val="002A3A02"/>
    <w:rPr>
      <w:rFonts w:asciiTheme="majorHAnsi" w:eastAsiaTheme="majorEastAsia" w:hAnsiTheme="majorHAnsi" w:cstheme="majorBidi"/>
      <w:b/>
      <w:bCs/>
      <w:smallCaps/>
      <w:color w:val="000000" w:themeColor="text1"/>
      <w:sz w:val="28"/>
      <w:szCs w:val="26"/>
      <w:lang w:val="en-GB"/>
    </w:rPr>
  </w:style>
  <w:style w:type="character" w:customStyle="1" w:styleId="Heading2aaChar">
    <w:name w:val="Heading 2aa Char"/>
    <w:basedOn w:val="Style1Char"/>
    <w:link w:val="Heading2aa"/>
    <w:rsid w:val="0069514C"/>
    <w:rPr>
      <w:rFonts w:asciiTheme="majorHAnsi" w:eastAsiaTheme="majorEastAsia" w:hAnsiTheme="majorHAnsi" w:cstheme="majorBidi"/>
      <w:b/>
      <w:bCs/>
      <w:smallCaps/>
      <w:color w:val="000000" w:themeColor="text1"/>
      <w:sz w:val="28"/>
      <w:szCs w:val="26"/>
      <w:lang w:val="en-GB"/>
    </w:rPr>
  </w:style>
  <w:style w:type="character" w:customStyle="1" w:styleId="MMTopic5Char">
    <w:name w:val="MM Topic 5 Char"/>
    <w:basedOn w:val="DefaultParagraphFont"/>
    <w:link w:val="MMTopic5"/>
    <w:locked/>
    <w:rsid w:val="007F21F9"/>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7F21F9"/>
    <w:pPr>
      <w:numPr>
        <w:ilvl w:val="0"/>
        <w:numId w:val="0"/>
      </w:numPr>
      <w:jc w:val="left"/>
    </w:pPr>
    <w:rPr>
      <w:b w:val="0"/>
      <w:color w:val="243F60" w:themeColor="accent1" w:themeShade="7F"/>
      <w:lang w:val="de-DE"/>
    </w:rPr>
  </w:style>
  <w:style w:type="table" w:styleId="LightList-Accent1">
    <w:name w:val="Light List Accent 1"/>
    <w:basedOn w:val="TableNormal"/>
    <w:uiPriority w:val="61"/>
    <w:semiHidden/>
    <w:unhideWhenUsed/>
    <w:rsid w:val="00AA485D"/>
    <w:pPr>
      <w:spacing w:after="0" w:line="240" w:lineRule="auto"/>
    </w:pPr>
    <w:rPr>
      <w:rFonts w:ascii="Calibri" w:eastAsia="Times New Roman" w:hAnsi="Calibri" w:cs="Times New Roman"/>
      <w:sz w:val="20"/>
      <w:szCs w:val="20"/>
      <w:lang w:val="en-GB" w:eastAsia="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rticleText">
    <w:name w:val="Article Text"/>
    <w:basedOn w:val="Artnr"/>
    <w:link w:val="ArticleTextChar"/>
    <w:qFormat/>
    <w:rsid w:val="00446B16"/>
    <w:pPr>
      <w:numPr>
        <w:numId w:val="0"/>
      </w:numPr>
      <w:jc w:val="center"/>
    </w:pPr>
  </w:style>
  <w:style w:type="character" w:customStyle="1" w:styleId="ArticleTextChar">
    <w:name w:val="Article Text Char"/>
    <w:basedOn w:val="ArtnrChar"/>
    <w:link w:val="ArticleText"/>
    <w:rsid w:val="00446B16"/>
    <w:rPr>
      <w:rFonts w:ascii="Times New Roman" w:eastAsia="Times New Roman" w:hAnsi="Times New Roman" w:cs="Times New Roman"/>
      <w:b/>
      <w:color w:val="1F497D" w:themeColor="text2"/>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276718966">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75544005">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687635057">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74600563">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2018-07-08T23:00:00+00:00</Date_x0020_and_x0020_tim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2.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f6735893-03d1-4b5c-93f0-2ac1c56603d6"/>
  </ds:schemaRefs>
</ds:datastoreItem>
</file>

<file path=customXml/itemProps3.xml><?xml version="1.0" encoding="utf-8"?>
<ds:datastoreItem xmlns:ds="http://schemas.openxmlformats.org/officeDocument/2006/customXml" ds:itemID="{AA917DB0-FEEB-43CF-90C3-8BC79118C45C}">
  <ds:schemaRefs>
    <ds:schemaRef ds:uri="http://schemas.openxmlformats.org/officeDocument/2006/bibliography"/>
  </ds:schemaRefs>
</ds:datastoreItem>
</file>

<file path=customXml/itemProps4.xml><?xml version="1.0" encoding="utf-8"?>
<ds:datastoreItem xmlns:ds="http://schemas.openxmlformats.org/officeDocument/2006/customXml" ds:itemID="{E2F79BE7-2E3B-43CF-8FEF-198E300EA222}">
  <ds:schemaRefs>
    <ds:schemaRef ds:uri="http://schemas.openxmlformats.org/officeDocument/2006/bibliography"/>
  </ds:schemaRefs>
</ds:datastoreItem>
</file>

<file path=customXml/itemProps5.xml><?xml version="1.0" encoding="utf-8"?>
<ds:datastoreItem xmlns:ds="http://schemas.openxmlformats.org/officeDocument/2006/customXml" ds:itemID="{56755FB3-FCEB-4366-9E98-B1325ED8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45ECD6-7054-4821-A6B3-3A6688B09A66}">
  <ds:schemaRefs>
    <ds:schemaRef ds:uri="http://schemas.openxmlformats.org/officeDocument/2006/bibliography"/>
  </ds:schemaRefs>
</ds:datastoreItem>
</file>

<file path=customXml/itemProps7.xml><?xml version="1.0" encoding="utf-8"?>
<ds:datastoreItem xmlns:ds="http://schemas.openxmlformats.org/officeDocument/2006/customXml" ds:itemID="{32A59848-5874-403D-A17F-1AA8E104C783}">
  <ds:schemaRefs>
    <ds:schemaRef ds:uri="http://schemas.openxmlformats.org/officeDocument/2006/bibliography"/>
  </ds:schemaRefs>
</ds:datastoreItem>
</file>

<file path=customXml/itemProps8.xml><?xml version="1.0" encoding="utf-8"?>
<ds:datastoreItem xmlns:ds="http://schemas.openxmlformats.org/officeDocument/2006/customXml" ds:itemID="{69B0D2F5-30DA-4E25-BCDF-0A652FE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3711</Words>
  <Characters>21156</Characters>
  <Application>Microsoft Office Word</Application>
  <DocSecurity>0</DocSecurity>
  <Lines>176</Lines>
  <Paragraphs>49</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Tittel</vt:lpstr>
      </vt:variant>
      <vt:variant>
        <vt:i4>1</vt:i4>
      </vt:variant>
    </vt:vector>
  </HeadingPairs>
  <TitlesOfParts>
    <vt:vector size="6" baseType="lpstr">
      <vt:lpstr>GB LFCBOM - proposal 0.2</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
    </vt:vector>
  </TitlesOfParts>
  <Company>TransnetBW</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LFCBOM - proposal 0.2</dc:title>
  <dc:subject/>
  <dc:creator>David Bunney</dc:creator>
  <cp:keywords>SOGL SAOA GB synchronous area operating agreement</cp:keywords>
  <dc:description/>
  <cp:lastModifiedBy>Steiner, Michelle</cp:lastModifiedBy>
  <cp:revision>2</cp:revision>
  <cp:lastPrinted>2018-07-09T12:31:00Z</cp:lastPrinted>
  <dcterms:created xsi:type="dcterms:W3CDTF">2018-07-20T07:06:00Z</dcterms:created>
  <dcterms:modified xsi:type="dcterms:W3CDTF">2018-07-20T07:06:00Z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0x010100F262497F387DEA4C977588B99327BEC3</vt:lpwstr>
  </property>
  <property fmtid="{D5CDD505-2E9C-101B-9397-08002B2CF9AE}" pid="4" name="TaxKeyword">
    <vt:lpwstr/>
  </property>
  <property fmtid="{D5CDD505-2E9C-101B-9397-08002B2CF9AE}" pid="5" name="_AdHocReviewCycleID">
    <vt:i4>1796414993</vt:i4>
  </property>
  <property fmtid="{D5CDD505-2E9C-101B-9397-08002B2CF9AE}" pid="6" name="_NewReviewCycle">
    <vt:lpwstr/>
  </property>
  <property fmtid="{D5CDD505-2E9C-101B-9397-08002B2CF9AE}" pid="7" name="_EmailSubject">
    <vt:lpwstr>GB SAOA - proposal </vt:lpwstr>
  </property>
  <property fmtid="{D5CDD505-2E9C-101B-9397-08002B2CF9AE}" pid="8" name="_AuthorEmail">
    <vt:lpwstr>Robert.Selbie@nationalgrid.com</vt:lpwstr>
  </property>
  <property fmtid="{D5CDD505-2E9C-101B-9397-08002B2CF9AE}" pid="9" name="_AuthorEmailDisplayName">
    <vt:lpwstr>Selbie, Robert</vt:lpwstr>
  </property>
  <property fmtid="{D5CDD505-2E9C-101B-9397-08002B2CF9AE}" pid="10" name="_PreviousAdHocReviewCycleID">
    <vt:i4>-152918720</vt:i4>
  </property>
  <property fmtid="{D5CDD505-2E9C-101B-9397-08002B2CF9AE}" pid="11" name="_ReviewingToolsShownOnce">
    <vt:lpwstr/>
  </property>
</Properties>
</file>