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696EBB" w:rsidRPr="00D0537B" w14:paraId="09561A27" w14:textId="77777777" w:rsidTr="007144CC">
        <w:tc>
          <w:tcPr>
            <w:tcW w:w="9524" w:type="dxa"/>
            <w:tcMar>
              <w:top w:w="198" w:type="dxa"/>
            </w:tcMar>
          </w:tcPr>
          <w:p w14:paraId="738D2876" w14:textId="0EAEE0F2" w:rsidR="00696EBB" w:rsidRPr="00992ABA" w:rsidRDefault="009904C7" w:rsidP="00021C46">
            <w:pPr>
              <w:pStyle w:val="textheader"/>
              <w:rPr>
                <w:sz w:val="44"/>
                <w:szCs w:val="44"/>
              </w:rPr>
            </w:pPr>
            <w:sdt>
              <w:sdtPr>
                <w:alias w:val="Titel"/>
                <w:tag w:val="Titel"/>
                <w:id w:val="32412703"/>
                <w:placeholder>
                  <w:docPart w:val="DD2177B848EC4D8DAAF49E065A15581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15206">
                  <w:t>GB proposal for the LFC area operational methodology in accordance with Article 120 of the Commission Regulation (EU) 2017/1485 of 2 August establishing a guideline on electricity transmission system operation</w:t>
                </w:r>
              </w:sdtContent>
            </w:sdt>
            <w:r w:rsidR="007144CC" w:rsidRPr="00D0537B">
              <w:rPr>
                <w:sz w:val="44"/>
                <w:szCs w:val="44"/>
              </w:rPr>
              <w:t xml:space="preserve"> </w:t>
            </w:r>
          </w:p>
        </w:tc>
      </w:tr>
      <w:tr w:rsidR="00BF6165" w:rsidRPr="00D0537B" w14:paraId="7B734A14" w14:textId="77777777" w:rsidTr="007144CC">
        <w:tc>
          <w:tcPr>
            <w:tcW w:w="9524" w:type="dxa"/>
            <w:tcMar>
              <w:top w:w="198" w:type="dxa"/>
            </w:tcMar>
          </w:tcPr>
          <w:p w14:paraId="4735F135" w14:textId="77777777" w:rsidR="00BF6165" w:rsidRPr="00D0537B" w:rsidRDefault="00BF6165" w:rsidP="00BF6165">
            <w:pPr>
              <w:pStyle w:val="headlineheader"/>
              <w:jc w:val="center"/>
              <w:rPr>
                <w:sz w:val="40"/>
                <w:szCs w:val="40"/>
              </w:rPr>
            </w:pPr>
          </w:p>
        </w:tc>
      </w:tr>
      <w:tr w:rsidR="00696EBB" w:rsidRPr="00D0537B" w14:paraId="0FE7163E" w14:textId="77777777" w:rsidTr="007144CC">
        <w:trPr>
          <w:trHeight w:val="693"/>
        </w:trPr>
        <w:tc>
          <w:tcPr>
            <w:tcW w:w="9524" w:type="dxa"/>
            <w:tcMar>
              <w:bottom w:w="142" w:type="dxa"/>
            </w:tcMar>
          </w:tcPr>
          <w:p w14:paraId="10EDDA94" w14:textId="54728789" w:rsidR="00696EBB" w:rsidRPr="00992ABA" w:rsidRDefault="00E63273" w:rsidP="00153481">
            <w:pPr>
              <w:pStyle w:val="time"/>
              <w:framePr w:hSpace="0" w:vSpace="0" w:wrap="auto" w:vAnchor="margin" w:hAnchor="text" w:xAlign="left" w:yAlign="inline"/>
              <w:rPr>
                <w:lang w:val="en-GB"/>
              </w:rPr>
            </w:pPr>
            <w:r>
              <w:rPr>
                <w:lang w:val="en-GB"/>
              </w:rPr>
              <w:t xml:space="preserve">Date </w:t>
            </w:r>
            <w:r w:rsidR="00A02B43">
              <w:rPr>
                <w:lang w:val="en-GB"/>
              </w:rPr>
              <w:t>23</w:t>
            </w:r>
            <w:r w:rsidR="00544079">
              <w:rPr>
                <w:lang w:val="en-GB"/>
              </w:rPr>
              <w:t>/</w:t>
            </w:r>
            <w:r w:rsidR="005046C8">
              <w:rPr>
                <w:lang w:val="en-GB"/>
              </w:rPr>
              <w:t>0</w:t>
            </w:r>
            <w:r w:rsidR="00A02B43">
              <w:rPr>
                <w:lang w:val="en-GB"/>
              </w:rPr>
              <w:t>7</w:t>
            </w:r>
            <w:r w:rsidR="004C5C81">
              <w:rPr>
                <w:lang w:val="en-GB"/>
              </w:rPr>
              <w:t>/2018</w:t>
            </w:r>
          </w:p>
        </w:tc>
      </w:tr>
    </w:tbl>
    <w:p w14:paraId="2F4CFE06" w14:textId="77777777" w:rsidR="002A7EA8" w:rsidRPr="00D0537B" w:rsidRDefault="002A7EA8" w:rsidP="005E1BC2"/>
    <w:p w14:paraId="37B9FA2E" w14:textId="77777777" w:rsidR="00C17E9C" w:rsidRPr="00D0537B" w:rsidRDefault="00C17E9C" w:rsidP="005E1BC2"/>
    <w:p w14:paraId="74BF93EB" w14:textId="77777777" w:rsidR="00C17E9C" w:rsidRPr="00D0537B" w:rsidRDefault="00C17E9C" w:rsidP="005E1BC2"/>
    <w:p w14:paraId="749A9D12" w14:textId="77777777" w:rsidR="00C17E9C" w:rsidRPr="00D0537B" w:rsidRDefault="00C17E9C" w:rsidP="005E1BC2"/>
    <w:p w14:paraId="6A88C1BC" w14:textId="77777777" w:rsidR="00C17E9C" w:rsidRPr="00D0537B" w:rsidRDefault="00C17E9C" w:rsidP="005E1BC2"/>
    <w:p w14:paraId="1B7D2F6D" w14:textId="77777777" w:rsidR="00C17E9C" w:rsidRDefault="00C17E9C" w:rsidP="005E1BC2"/>
    <w:p w14:paraId="313AC2C3" w14:textId="77777777" w:rsidR="00E63273" w:rsidRDefault="00E63273" w:rsidP="005E1BC2"/>
    <w:p w14:paraId="364E8A22" w14:textId="77777777" w:rsidR="00E63273" w:rsidRDefault="00E63273" w:rsidP="005E1BC2"/>
    <w:p w14:paraId="7E160547" w14:textId="77777777" w:rsidR="00E63273" w:rsidRDefault="00E63273" w:rsidP="005E1BC2"/>
    <w:p w14:paraId="2DD56736" w14:textId="77777777" w:rsidR="00E63273" w:rsidRDefault="00E63273" w:rsidP="005E1BC2"/>
    <w:p w14:paraId="6EE5442D" w14:textId="44115634" w:rsidR="00E63273" w:rsidRPr="00D0537B" w:rsidRDefault="00E63273" w:rsidP="005E1BC2"/>
    <w:p w14:paraId="2C91322E" w14:textId="460E3475" w:rsidR="00C17E9C" w:rsidRPr="00D0537B" w:rsidRDefault="00C17E9C" w:rsidP="005E1BC2"/>
    <w:p w14:paraId="59CEA489" w14:textId="18C162C9" w:rsidR="002A7EA8" w:rsidRPr="00D0537B" w:rsidRDefault="002A7EA8">
      <w:r w:rsidRPr="00D0537B">
        <w:br w:type="page"/>
      </w:r>
    </w:p>
    <w:p w14:paraId="678B0BC9" w14:textId="77777777" w:rsidR="004B6993" w:rsidRPr="00D0537B" w:rsidRDefault="004B6993" w:rsidP="005E1BC2">
      <w:bookmarkStart w:id="0" w:name="_GoBack"/>
      <w:bookmarkEnd w:id="0"/>
    </w:p>
    <w:p w14:paraId="6EEB3075" w14:textId="77777777" w:rsidR="00775D34" w:rsidRDefault="00775D34" w:rsidP="00775D34">
      <w:pPr>
        <w:pStyle w:val="headline1"/>
      </w:pPr>
      <w:bookmarkStart w:id="1" w:name="_Toc432586787"/>
      <w:bookmarkStart w:id="2" w:name="_Toc432586767"/>
      <w:bookmarkStart w:id="3" w:name="_Toc519246186"/>
      <w:bookmarkStart w:id="4" w:name="_Toc378091729"/>
      <w:r>
        <w:t>Whereas</w:t>
      </w:r>
      <w:bookmarkEnd w:id="1"/>
      <w:bookmarkEnd w:id="2"/>
      <w:bookmarkEnd w:id="3"/>
    </w:p>
    <w:p w14:paraId="5FB4FFF1" w14:textId="74925D30" w:rsidR="008F4738" w:rsidRPr="008F4738" w:rsidRDefault="005B60F9" w:rsidP="008F4738">
      <w:pPr>
        <w:pStyle w:val="ListParagraph"/>
        <w:numPr>
          <w:ilvl w:val="0"/>
          <w:numId w:val="10"/>
        </w:numPr>
        <w:ind w:left="1134" w:hanging="708"/>
        <w:rPr>
          <w:lang w:val="en-GB"/>
        </w:rPr>
      </w:pPr>
      <w:r>
        <w:rPr>
          <w:lang w:val="en-GB"/>
        </w:rPr>
        <w:t>This</w:t>
      </w:r>
      <w:r w:rsidR="00DF1626">
        <w:rPr>
          <w:lang w:val="en-GB"/>
        </w:rPr>
        <w:t xml:space="preserve"> methodology establishes the</w:t>
      </w:r>
      <w:r>
        <w:rPr>
          <w:lang w:val="en-GB"/>
        </w:rPr>
        <w:t xml:space="preserve"> LFC area operational </w:t>
      </w:r>
      <w:r w:rsidR="00DF1626">
        <w:rPr>
          <w:lang w:val="en-GB"/>
        </w:rPr>
        <w:t>agreement for</w:t>
      </w:r>
      <w:r>
        <w:rPr>
          <w:lang w:val="en-GB"/>
        </w:rPr>
        <w:t xml:space="preserve"> the synchronous area of Great Britain and contains methodology texts listed in Article 120 of Commission Regulation (EU) </w:t>
      </w:r>
      <w:r w:rsidR="008F4738">
        <w:t xml:space="preserve">2017/1485 of 2 August 2017 establishing a guideline on electricity transmission system operation (hereafter referred to as “SOGL”). </w:t>
      </w:r>
    </w:p>
    <w:p w14:paraId="4F60CA43" w14:textId="123A0730" w:rsidR="00790221" w:rsidRPr="00790221" w:rsidRDefault="00790221" w:rsidP="00790221">
      <w:pPr>
        <w:pStyle w:val="ListParagraph"/>
        <w:spacing w:after="120" w:line="256" w:lineRule="auto"/>
        <w:ind w:left="1134"/>
        <w:rPr>
          <w:lang w:val="en-GB"/>
        </w:rPr>
      </w:pPr>
    </w:p>
    <w:p w14:paraId="3893399E" w14:textId="6A46BF19" w:rsidR="008F4738" w:rsidRPr="008F4738" w:rsidRDefault="008F4738" w:rsidP="008F4738">
      <w:pPr>
        <w:pStyle w:val="ListParagraph"/>
        <w:numPr>
          <w:ilvl w:val="0"/>
          <w:numId w:val="10"/>
        </w:numPr>
        <w:spacing w:after="120" w:line="256" w:lineRule="auto"/>
        <w:ind w:left="1134" w:hanging="708"/>
        <w:rPr>
          <w:lang w:val="en-GB"/>
        </w:rPr>
      </w:pPr>
      <w:r>
        <w:rPr>
          <w:lang w:val="en-GB"/>
        </w:rPr>
        <w:t>On 14 September 2017 the GB regulatory authority, OFGEM, published a decision assigning</w:t>
      </w:r>
      <w:r w:rsidR="00EE335C">
        <w:rPr>
          <w:lang w:val="en-GB"/>
        </w:rPr>
        <w:t xml:space="preserve"> </w:t>
      </w:r>
      <w:r>
        <w:t>obligations in Article 12</w:t>
      </w:r>
      <w:r w:rsidR="00EE335C">
        <w:t>0</w:t>
      </w:r>
      <w:r>
        <w:t xml:space="preserve"> of SOGL to the GB electricity system operator (the “ESO”). As at the date of drafting the entity licensed to perform the role of the ESO is National Grid Electricity Transmission plc. The license to perform the role of the ESO will transfer to National Grid Electricity System Operator Limited on 1 April 2019. As a consequence, on and after 1 April 2019 all references to the ESO in this document will refer to National Grid Electricity System Operator Limited.</w:t>
      </w:r>
    </w:p>
    <w:p w14:paraId="2100432A" w14:textId="77777777" w:rsidR="008F4738" w:rsidRPr="008F4738" w:rsidRDefault="008F4738" w:rsidP="008F4738">
      <w:pPr>
        <w:pStyle w:val="ListParagraph"/>
        <w:rPr>
          <w:lang w:val="en-GB"/>
        </w:rPr>
      </w:pPr>
    </w:p>
    <w:p w14:paraId="6FF297B0" w14:textId="3A801DD2" w:rsidR="008F4738" w:rsidRPr="008F4738" w:rsidRDefault="008F4738" w:rsidP="008F4738">
      <w:pPr>
        <w:pStyle w:val="ListParagraph"/>
        <w:numPr>
          <w:ilvl w:val="0"/>
          <w:numId w:val="10"/>
        </w:numPr>
        <w:spacing w:after="120" w:line="256" w:lineRule="auto"/>
        <w:ind w:left="1134" w:hanging="708"/>
        <w:rPr>
          <w:lang w:val="en-GB"/>
        </w:rPr>
      </w:pPr>
      <w:r>
        <w:rPr>
          <w:lang w:val="en-GB"/>
        </w:rPr>
        <w:t xml:space="preserve">The Regulatory Authority, shall be taken to mean OFGEM, the sole competent National </w:t>
      </w:r>
      <w:r>
        <w:t xml:space="preserve">Regulatory for the GB specific regulations, unless otherwise specified within the Articles themselves. </w:t>
      </w:r>
    </w:p>
    <w:p w14:paraId="206E3884" w14:textId="77777777" w:rsidR="000640E2" w:rsidRPr="00992ABA" w:rsidRDefault="000640E2" w:rsidP="000640E2">
      <w:pPr>
        <w:pStyle w:val="ListParagraph"/>
        <w:spacing w:after="120"/>
        <w:ind w:left="1080"/>
        <w:rPr>
          <w:lang w:val="en-GB"/>
        </w:rPr>
      </w:pPr>
    </w:p>
    <w:p w14:paraId="53CA979B" w14:textId="4942C237" w:rsidR="000B7233" w:rsidRPr="008B6A31" w:rsidRDefault="00926D40" w:rsidP="00104C87">
      <w:pPr>
        <w:pStyle w:val="ListParagraph"/>
        <w:numPr>
          <w:ilvl w:val="0"/>
          <w:numId w:val="5"/>
        </w:numPr>
        <w:spacing w:after="120"/>
        <w:ind w:left="1080" w:hanging="720"/>
        <w:rPr>
          <w:lang w:val="en-GB"/>
        </w:rPr>
      </w:pPr>
      <w:r w:rsidRPr="00B8143B">
        <w:rPr>
          <w:lang w:val="en-GB"/>
        </w:rPr>
        <w:t>Th</w:t>
      </w:r>
      <w:r w:rsidR="00185446" w:rsidRPr="00B8143B">
        <w:rPr>
          <w:lang w:val="en-GB"/>
        </w:rPr>
        <w:t xml:space="preserve">e </w:t>
      </w:r>
      <w:r w:rsidR="00AD499C">
        <w:rPr>
          <w:lang w:val="en-GB"/>
        </w:rPr>
        <w:t xml:space="preserve">LFC area operational </w:t>
      </w:r>
      <w:r w:rsidR="00EE335C">
        <w:rPr>
          <w:lang w:val="en-GB"/>
        </w:rPr>
        <w:t>methodology</w:t>
      </w:r>
      <w:r w:rsidR="00AD499C" w:rsidRPr="00EA2262">
        <w:rPr>
          <w:lang w:val="en-GB"/>
        </w:rPr>
        <w:t xml:space="preserve"> </w:t>
      </w:r>
      <w:r w:rsidR="007E1EE9" w:rsidRPr="00B8143B">
        <w:rPr>
          <w:lang w:val="en-GB"/>
        </w:rPr>
        <w:t xml:space="preserve">proposal </w:t>
      </w:r>
      <w:r w:rsidRPr="00B8143B">
        <w:rPr>
          <w:lang w:val="en-GB"/>
        </w:rPr>
        <w:t xml:space="preserve">takes into account the general principles and goals set in the </w:t>
      </w:r>
      <w:r w:rsidR="00A21966">
        <w:rPr>
          <w:lang w:val="en-GB"/>
        </w:rPr>
        <w:t>SOGL</w:t>
      </w:r>
      <w:r w:rsidR="00B8143B" w:rsidRPr="00B8143B">
        <w:rPr>
          <w:lang w:val="en-GB"/>
        </w:rPr>
        <w:t>,</w:t>
      </w:r>
      <w:r w:rsidR="00B8143B">
        <w:rPr>
          <w:lang w:val="en-GB"/>
        </w:rPr>
        <w:t xml:space="preserve"> the Commission Regulation</w:t>
      </w:r>
      <w:r w:rsidR="00812A94">
        <w:rPr>
          <w:lang w:val="en-GB"/>
        </w:rPr>
        <w:t xml:space="preserve"> </w:t>
      </w:r>
      <w:r w:rsidR="00B8143B" w:rsidRPr="00B8143B">
        <w:rPr>
          <w:lang w:val="en-GB"/>
        </w:rPr>
        <w:t>establishing a network code on electricity emergency and restoration</w:t>
      </w:r>
      <w:r w:rsidR="009E13C8" w:rsidRPr="00B8143B">
        <w:rPr>
          <w:lang w:val="en-GB"/>
        </w:rPr>
        <w:t xml:space="preserve"> </w:t>
      </w:r>
      <w:r w:rsidR="00B8143B">
        <w:rPr>
          <w:lang w:val="en-GB"/>
        </w:rPr>
        <w:t xml:space="preserve">(NC ER) </w:t>
      </w:r>
      <w:r w:rsidRPr="00B8143B">
        <w:rPr>
          <w:lang w:val="en-GB"/>
        </w:rPr>
        <w:t xml:space="preserve">as well as </w:t>
      </w:r>
      <w:r w:rsidR="007E1EE9" w:rsidRPr="00B8143B">
        <w:rPr>
          <w:lang w:val="en-GB"/>
        </w:rPr>
        <w:t xml:space="preserve">in the </w:t>
      </w:r>
      <w:r w:rsidR="006E1F48" w:rsidRPr="00B8143B">
        <w:rPr>
          <w:lang w:val="en-GB"/>
        </w:rPr>
        <w:t xml:space="preserve">Regulation (EC) No 714/2009 of the European Parliament and of the Council of 13 July 2009 on </w:t>
      </w:r>
      <w:r w:rsidR="00FC6F23" w:rsidRPr="00B8143B">
        <w:rPr>
          <w:lang w:val="en-GB"/>
        </w:rPr>
        <w:t xml:space="preserve">conditions for access to the network for cross-border exchanges in electricity </w:t>
      </w:r>
      <w:r w:rsidR="006E1F48" w:rsidRPr="00B8143B">
        <w:rPr>
          <w:lang w:val="en-GB"/>
        </w:rPr>
        <w:t>(hereafter referred to as “Regulation (EC) No 714/2009”)</w:t>
      </w:r>
      <w:r w:rsidRPr="00B8143B">
        <w:rPr>
          <w:lang w:val="en-GB"/>
        </w:rPr>
        <w:t xml:space="preserve">. The goal of </w:t>
      </w:r>
      <w:r w:rsidR="00C015B5" w:rsidRPr="00B8143B">
        <w:rPr>
          <w:lang w:val="en-GB"/>
        </w:rPr>
        <w:t xml:space="preserve">the </w:t>
      </w:r>
      <w:r w:rsidR="00A21966">
        <w:rPr>
          <w:lang w:val="en-GB"/>
        </w:rPr>
        <w:t>SOGL</w:t>
      </w:r>
      <w:r w:rsidR="00790221">
        <w:rPr>
          <w:lang w:val="en-GB"/>
        </w:rPr>
        <w:t xml:space="preserve"> </w:t>
      </w:r>
      <w:r w:rsidR="00905246" w:rsidRPr="00B8143B">
        <w:rPr>
          <w:lang w:val="en-GB"/>
        </w:rPr>
        <w:t>/</w:t>
      </w:r>
      <w:r w:rsidR="00790221">
        <w:rPr>
          <w:lang w:val="en-GB"/>
        </w:rPr>
        <w:t xml:space="preserve"> </w:t>
      </w:r>
      <w:r w:rsidRPr="00B8143B">
        <w:rPr>
          <w:lang w:val="en-GB"/>
        </w:rPr>
        <w:t xml:space="preserve">Regulation is the </w:t>
      </w:r>
      <w:r w:rsidR="00905246" w:rsidRPr="00B8143B">
        <w:rPr>
          <w:lang w:val="en-GB"/>
        </w:rPr>
        <w:t xml:space="preserve">safeguarding </w:t>
      </w:r>
      <w:r w:rsidR="007E1EE9" w:rsidRPr="00B8143B">
        <w:rPr>
          <w:lang w:val="en-GB"/>
        </w:rPr>
        <w:t xml:space="preserve">of </w:t>
      </w:r>
      <w:r w:rsidR="00905246" w:rsidRPr="00B8143B">
        <w:rPr>
          <w:lang w:val="en-GB"/>
        </w:rPr>
        <w:t>operational security, frequency quality and the efficient use of the interconnected system and resources</w:t>
      </w:r>
      <w:r w:rsidR="001C064F" w:rsidRPr="00B8143B">
        <w:rPr>
          <w:lang w:val="en-GB"/>
        </w:rPr>
        <w:t xml:space="preserve">. It sets </w:t>
      </w:r>
      <w:r w:rsidR="006B24C4" w:rsidRPr="00B8143B">
        <w:rPr>
          <w:lang w:val="en-GB"/>
        </w:rPr>
        <w:t xml:space="preserve">for this purpose </w:t>
      </w:r>
      <w:r w:rsidR="001C064F" w:rsidRPr="00B8143B">
        <w:rPr>
          <w:lang w:val="en-GB"/>
        </w:rPr>
        <w:t xml:space="preserve">requirements to </w:t>
      </w:r>
      <w:r w:rsidR="000B7233" w:rsidRPr="00B8143B">
        <w:rPr>
          <w:lang w:val="en-GB"/>
        </w:rPr>
        <w:t xml:space="preserve">determine the </w:t>
      </w:r>
      <w:r w:rsidR="00AA3B1D">
        <w:rPr>
          <w:lang w:val="en-GB"/>
        </w:rPr>
        <w:t xml:space="preserve">LFC area operational </w:t>
      </w:r>
      <w:r w:rsidR="00EE335C">
        <w:rPr>
          <w:lang w:val="en-GB"/>
        </w:rPr>
        <w:t>methodology</w:t>
      </w:r>
      <w:r w:rsidR="00AA3B1D" w:rsidRPr="008B6A31">
        <w:rPr>
          <w:lang w:val="en-GB"/>
        </w:rPr>
        <w:t xml:space="preserve"> </w:t>
      </w:r>
      <w:r w:rsidR="00332832" w:rsidRPr="008B6A31">
        <w:rPr>
          <w:lang w:val="en-GB"/>
        </w:rPr>
        <w:t xml:space="preserve">per synchronous area, which shall comply with the followings </w:t>
      </w:r>
      <w:r w:rsidR="00073BBC" w:rsidRPr="008B6A31">
        <w:rPr>
          <w:lang w:val="en-GB"/>
        </w:rPr>
        <w:t>requirements</w:t>
      </w:r>
      <w:r w:rsidR="00332832" w:rsidRPr="008B6A31">
        <w:rPr>
          <w:lang w:val="en-GB"/>
        </w:rPr>
        <w:t>:</w:t>
      </w:r>
    </w:p>
    <w:p w14:paraId="63B82352" w14:textId="28C6507C" w:rsidR="00332832" w:rsidRDefault="00AA3B1D" w:rsidP="00104C87">
      <w:pPr>
        <w:pStyle w:val="ListParagraph"/>
        <w:numPr>
          <w:ilvl w:val="1"/>
          <w:numId w:val="5"/>
        </w:numPr>
        <w:spacing w:after="120"/>
        <w:ind w:left="1843"/>
        <w:rPr>
          <w:lang w:val="en-GB"/>
        </w:rPr>
      </w:pPr>
      <w:r w:rsidRPr="008B6A31">
        <w:rPr>
          <w:lang w:val="en-GB"/>
        </w:rPr>
        <w:t xml:space="preserve">The specific allocation of responsibilities between </w:t>
      </w:r>
      <w:r w:rsidR="00A21966">
        <w:rPr>
          <w:lang w:val="en-GB"/>
        </w:rPr>
        <w:t>ESO</w:t>
      </w:r>
      <w:r w:rsidRPr="008B6A31">
        <w:rPr>
          <w:lang w:val="en-GB"/>
        </w:rPr>
        <w:t>s within</w:t>
      </w:r>
      <w:r>
        <w:rPr>
          <w:lang w:val="en-GB"/>
        </w:rPr>
        <w:t xml:space="preserve"> the LFC area in accordance with Article 141(8)</w:t>
      </w:r>
      <w:r w:rsidR="00332832">
        <w:rPr>
          <w:lang w:val="en-GB"/>
        </w:rPr>
        <w:t>.</w:t>
      </w:r>
    </w:p>
    <w:p w14:paraId="6B49785D" w14:textId="381AF108" w:rsidR="005C3A79" w:rsidRDefault="00AA3B1D" w:rsidP="00104C87">
      <w:pPr>
        <w:pStyle w:val="ListParagraph"/>
        <w:numPr>
          <w:ilvl w:val="1"/>
          <w:numId w:val="5"/>
        </w:numPr>
        <w:spacing w:after="120"/>
        <w:ind w:left="1843"/>
        <w:rPr>
          <w:lang w:val="en-GB"/>
        </w:rPr>
      </w:pPr>
      <w:r>
        <w:rPr>
          <w:lang w:val="en-GB"/>
        </w:rPr>
        <w:t xml:space="preserve">The appointment of the </w:t>
      </w:r>
      <w:r w:rsidR="00A21966">
        <w:rPr>
          <w:lang w:val="en-GB"/>
        </w:rPr>
        <w:t>ESO</w:t>
      </w:r>
      <w:r>
        <w:rPr>
          <w:lang w:val="en-GB"/>
        </w:rPr>
        <w:t xml:space="preserve"> responsible for the implementation and operation of the frequency restoration process in accordance with Article 143(4)</w:t>
      </w:r>
      <w:r w:rsidR="00332832">
        <w:rPr>
          <w:lang w:val="en-GB"/>
        </w:rPr>
        <w:t>.</w:t>
      </w:r>
    </w:p>
    <w:p w14:paraId="4F6114F9" w14:textId="77777777" w:rsidR="00FC70CF" w:rsidRDefault="00FC70CF" w:rsidP="00D07F81"/>
    <w:p w14:paraId="54EF69C2" w14:textId="0723AAEE" w:rsidR="00104C87" w:rsidRPr="00104C87" w:rsidRDefault="008108F7" w:rsidP="00A4124D">
      <w:pPr>
        <w:pStyle w:val="ListParagraph"/>
        <w:numPr>
          <w:ilvl w:val="0"/>
          <w:numId w:val="5"/>
        </w:numPr>
        <w:spacing w:after="120"/>
        <w:ind w:left="1080" w:hanging="720"/>
      </w:pPr>
      <w:r>
        <w:rPr>
          <w:lang w:val="en-GB"/>
        </w:rPr>
        <w:t xml:space="preserve">According to </w:t>
      </w:r>
      <w:r w:rsidRPr="00992ABA">
        <w:rPr>
          <w:lang w:val="en-GB"/>
        </w:rPr>
        <w:t xml:space="preserve">Article </w:t>
      </w:r>
      <w:r w:rsidR="00865E76">
        <w:rPr>
          <w:lang w:val="en-GB"/>
        </w:rPr>
        <w:t>6(6</w:t>
      </w:r>
      <w:r>
        <w:rPr>
          <w:lang w:val="en-GB"/>
        </w:rPr>
        <w:t>)</w:t>
      </w:r>
      <w:r w:rsidRPr="00992ABA">
        <w:rPr>
          <w:lang w:val="en-GB"/>
        </w:rPr>
        <w:t xml:space="preserve"> of the </w:t>
      </w:r>
      <w:r w:rsidR="00A21966">
        <w:rPr>
          <w:lang w:val="en-GB"/>
        </w:rPr>
        <w:t>SOGL</w:t>
      </w:r>
      <w:r>
        <w:rPr>
          <w:lang w:val="en-GB"/>
        </w:rPr>
        <w:t xml:space="preserve">, the expected impact of the </w:t>
      </w:r>
      <w:r w:rsidR="00D07F81">
        <w:rPr>
          <w:lang w:val="en-GB"/>
        </w:rPr>
        <w:t xml:space="preserve">LFC area operational </w:t>
      </w:r>
      <w:r w:rsidR="00EE335C">
        <w:rPr>
          <w:lang w:val="en-GB"/>
        </w:rPr>
        <w:t>methodology</w:t>
      </w:r>
      <w:r w:rsidR="00D07F81" w:rsidRPr="00EA2262">
        <w:rPr>
          <w:lang w:val="en-GB"/>
        </w:rPr>
        <w:t xml:space="preserve"> </w:t>
      </w:r>
      <w:r w:rsidR="001C566C">
        <w:rPr>
          <w:lang w:val="en-GB"/>
        </w:rPr>
        <w:t xml:space="preserve">proposal </w:t>
      </w:r>
      <w:r>
        <w:rPr>
          <w:lang w:val="en-GB"/>
        </w:rPr>
        <w:t xml:space="preserve">on the </w:t>
      </w:r>
      <w:r w:rsidRPr="00992ABA">
        <w:rPr>
          <w:lang w:val="en-GB"/>
        </w:rPr>
        <w:t xml:space="preserve">objectives of the </w:t>
      </w:r>
      <w:r w:rsidR="00A21966">
        <w:rPr>
          <w:lang w:val="en-GB"/>
        </w:rPr>
        <w:t>SOGL</w:t>
      </w:r>
      <w:r>
        <w:rPr>
          <w:lang w:val="en-GB"/>
        </w:rPr>
        <w:t xml:space="preserve"> has to be described. It is presented below. </w:t>
      </w:r>
      <w:r w:rsidRPr="00D07F81">
        <w:rPr>
          <w:lang w:val="en-GB"/>
        </w:rPr>
        <w:t xml:space="preserve">The proposed </w:t>
      </w:r>
      <w:r w:rsidR="00D07F81">
        <w:rPr>
          <w:lang w:val="en-GB"/>
        </w:rPr>
        <w:t xml:space="preserve">LFC area operational </w:t>
      </w:r>
      <w:r w:rsidR="00EE335C">
        <w:rPr>
          <w:lang w:val="en-GB"/>
        </w:rPr>
        <w:t>methodology</w:t>
      </w:r>
      <w:r w:rsidR="00D07F81" w:rsidRPr="00EA2262">
        <w:rPr>
          <w:lang w:val="en-GB"/>
        </w:rPr>
        <w:t xml:space="preserve"> </w:t>
      </w:r>
      <w:r w:rsidR="008163D5" w:rsidRPr="00D07F81">
        <w:rPr>
          <w:lang w:val="en-GB"/>
        </w:rPr>
        <w:t>proposal</w:t>
      </w:r>
      <w:r w:rsidRPr="00D07F81">
        <w:rPr>
          <w:lang w:val="en-GB"/>
        </w:rPr>
        <w:t xml:space="preserve"> generally contributes </w:t>
      </w:r>
      <w:r w:rsidR="00D32AF4" w:rsidRPr="00D07F81">
        <w:rPr>
          <w:lang w:val="en-GB"/>
        </w:rPr>
        <w:t xml:space="preserve">toward </w:t>
      </w:r>
      <w:r w:rsidR="00E878B1" w:rsidRPr="00D07F81">
        <w:rPr>
          <w:lang w:val="en-GB"/>
        </w:rPr>
        <w:t>determining the common load-frequency control processes and control structures required by</w:t>
      </w:r>
      <w:r w:rsidRPr="00D07F81">
        <w:rPr>
          <w:lang w:val="en-GB"/>
        </w:rPr>
        <w:t xml:space="preserve">Article </w:t>
      </w:r>
      <w:r w:rsidR="008163D5" w:rsidRPr="00D07F81">
        <w:rPr>
          <w:lang w:val="en-GB"/>
        </w:rPr>
        <w:t>4(1)(c)</w:t>
      </w:r>
      <w:r w:rsidRPr="00D07F81">
        <w:rPr>
          <w:lang w:val="en-GB"/>
        </w:rPr>
        <w:t xml:space="preserve"> of the </w:t>
      </w:r>
      <w:r w:rsidR="00A21966">
        <w:rPr>
          <w:lang w:val="en-GB"/>
        </w:rPr>
        <w:t>SOGL</w:t>
      </w:r>
      <w:r w:rsidRPr="00D07F81">
        <w:rPr>
          <w:lang w:val="en-GB"/>
        </w:rPr>
        <w:t>.</w:t>
      </w:r>
    </w:p>
    <w:p w14:paraId="75554B4F" w14:textId="77777777" w:rsidR="00926D40" w:rsidRPr="00992ABA" w:rsidRDefault="00926D40" w:rsidP="00926D40">
      <w:pPr>
        <w:pStyle w:val="ListParagraph"/>
        <w:rPr>
          <w:lang w:val="en-GB"/>
        </w:rPr>
      </w:pPr>
    </w:p>
    <w:p w14:paraId="1B824D3A" w14:textId="6CC5C65E" w:rsidR="00412B54" w:rsidRDefault="00926D40" w:rsidP="00E212B6">
      <w:pPr>
        <w:pStyle w:val="ListParagraph"/>
        <w:numPr>
          <w:ilvl w:val="0"/>
          <w:numId w:val="5"/>
        </w:numPr>
        <w:spacing w:after="120"/>
        <w:ind w:left="1080" w:hanging="720"/>
        <w:rPr>
          <w:lang w:val="en-GB"/>
        </w:rPr>
      </w:pPr>
      <w:bookmarkStart w:id="5" w:name="_Ref436817321"/>
      <w:r w:rsidRPr="00992ABA">
        <w:rPr>
          <w:lang w:val="en-GB"/>
        </w:rPr>
        <w:t>In conclusion, the</w:t>
      </w:r>
      <w:r w:rsidR="00624F73" w:rsidRPr="00992ABA">
        <w:rPr>
          <w:lang w:val="en-GB"/>
        </w:rPr>
        <w:t xml:space="preserve"> </w:t>
      </w:r>
      <w:r w:rsidR="008B6A31">
        <w:rPr>
          <w:lang w:val="en-GB"/>
        </w:rPr>
        <w:t xml:space="preserve">LFC area operational </w:t>
      </w:r>
      <w:r w:rsidR="00EE335C">
        <w:rPr>
          <w:lang w:val="en-GB"/>
        </w:rPr>
        <w:t>methodology</w:t>
      </w:r>
      <w:r w:rsidR="008B6A31" w:rsidRPr="00EA2262">
        <w:rPr>
          <w:lang w:val="en-GB"/>
        </w:rPr>
        <w:t xml:space="preserve"> </w:t>
      </w:r>
      <w:r w:rsidR="001C566C">
        <w:rPr>
          <w:lang w:val="en-GB"/>
        </w:rPr>
        <w:t>p</w:t>
      </w:r>
      <w:r w:rsidR="001C566C" w:rsidRPr="00992ABA">
        <w:rPr>
          <w:lang w:val="en-GB"/>
        </w:rPr>
        <w:t xml:space="preserve">roposal </w:t>
      </w:r>
      <w:r w:rsidRPr="00992ABA">
        <w:rPr>
          <w:lang w:val="en-GB"/>
        </w:rPr>
        <w:t xml:space="preserve">contributes to the general objectives of </w:t>
      </w:r>
      <w:r w:rsidR="00F847BC">
        <w:rPr>
          <w:lang w:val="en-GB"/>
        </w:rPr>
        <w:t xml:space="preserve">the </w:t>
      </w:r>
      <w:r w:rsidR="00A21966">
        <w:rPr>
          <w:lang w:val="en-GB"/>
        </w:rPr>
        <w:t>SOGL</w:t>
      </w:r>
      <w:r w:rsidR="00B03B08">
        <w:rPr>
          <w:lang w:val="en-GB"/>
        </w:rPr>
        <w:t xml:space="preserve"> </w:t>
      </w:r>
      <w:r w:rsidRPr="00992ABA">
        <w:rPr>
          <w:lang w:val="en-GB"/>
        </w:rPr>
        <w:t>Regulation to the benefit of all market participants</w:t>
      </w:r>
      <w:r w:rsidR="00170530">
        <w:rPr>
          <w:lang w:val="en-GB"/>
        </w:rPr>
        <w:t xml:space="preserve"> and electricity end consumers</w:t>
      </w:r>
      <w:r w:rsidRPr="00992ABA">
        <w:rPr>
          <w:lang w:val="en-GB"/>
        </w:rPr>
        <w:t>.</w:t>
      </w:r>
      <w:bookmarkEnd w:id="5"/>
    </w:p>
    <w:p w14:paraId="6E18BE94" w14:textId="77777777" w:rsidR="00104428" w:rsidRPr="00104428" w:rsidRDefault="00104428" w:rsidP="00104428">
      <w:pPr>
        <w:pStyle w:val="ListParagraph"/>
        <w:rPr>
          <w:lang w:val="en-GB"/>
        </w:rPr>
      </w:pPr>
    </w:p>
    <w:p w14:paraId="623663DE" w14:textId="079B30D2" w:rsidR="00D070C8" w:rsidRDefault="00E413E8" w:rsidP="00D868FD">
      <w:pPr>
        <w:spacing w:after="120"/>
        <w:jc w:val="both"/>
      </w:pPr>
      <w:r w:rsidRPr="00992ABA">
        <w:t xml:space="preserve">SUBMIT </w:t>
      </w:r>
      <w:r w:rsidR="00473949" w:rsidRPr="00992ABA">
        <w:t xml:space="preserve">THE FOLLOWING </w:t>
      </w:r>
      <w:r w:rsidR="00EC2C45">
        <w:t xml:space="preserve">LFC </w:t>
      </w:r>
      <w:r w:rsidR="00400842">
        <w:t xml:space="preserve">AREA OPERATIONAL </w:t>
      </w:r>
      <w:r w:rsidR="00EE335C">
        <w:t>METHODOLOGY</w:t>
      </w:r>
      <w:r w:rsidR="00400842">
        <w:t xml:space="preserve"> </w:t>
      </w:r>
      <w:r w:rsidR="00473949" w:rsidRPr="00992ABA">
        <w:t>PROPOSAL</w:t>
      </w:r>
      <w:r w:rsidR="001A1BB5" w:rsidRPr="00992ABA">
        <w:t xml:space="preserve"> TO </w:t>
      </w:r>
      <w:r w:rsidR="00400842">
        <w:t>OFGEM AS THE GB COMPETE</w:t>
      </w:r>
      <w:r w:rsidR="00812A94">
        <w:t>NT REGULATORY AUTHORITY</w:t>
      </w:r>
      <w:r w:rsidR="008F42BF" w:rsidRPr="00992ABA">
        <w:t>:</w:t>
      </w:r>
    </w:p>
    <w:p w14:paraId="0169357A" w14:textId="172A10B7" w:rsidR="00400842" w:rsidRDefault="00400842" w:rsidP="00D868FD">
      <w:pPr>
        <w:spacing w:after="120"/>
        <w:jc w:val="both"/>
      </w:pPr>
    </w:p>
    <w:p w14:paraId="43CFFF3E" w14:textId="77777777" w:rsidR="00400842" w:rsidRPr="00992ABA" w:rsidRDefault="00400842" w:rsidP="00D868FD">
      <w:pPr>
        <w:spacing w:after="120"/>
        <w:jc w:val="both"/>
      </w:pPr>
    </w:p>
    <w:p w14:paraId="5BA231F5" w14:textId="77777777" w:rsidR="008A0967" w:rsidRPr="00992ABA" w:rsidRDefault="00D070C8" w:rsidP="003F4045">
      <w:pPr>
        <w:pStyle w:val="headline2"/>
      </w:pPr>
      <w:bookmarkStart w:id="6" w:name="_Toc432586769"/>
      <w:bookmarkStart w:id="7" w:name="_Toc432586789"/>
      <w:bookmarkStart w:id="8" w:name="_Toc519246187"/>
      <w:r w:rsidRPr="00992ABA">
        <w:t>Article 1</w:t>
      </w:r>
      <w:r w:rsidR="003F4045" w:rsidRPr="00992ABA">
        <w:br/>
      </w:r>
      <w:r w:rsidR="008A0967" w:rsidRPr="00992ABA">
        <w:t>Subject matter and scope</w:t>
      </w:r>
      <w:bookmarkEnd w:id="6"/>
      <w:bookmarkEnd w:id="7"/>
      <w:bookmarkEnd w:id="8"/>
    </w:p>
    <w:p w14:paraId="78637CEF" w14:textId="4F88CD56" w:rsidR="002B2A81" w:rsidRDefault="008A0967" w:rsidP="00BC3FD6">
      <w:pPr>
        <w:pStyle w:val="ListParagraph"/>
        <w:numPr>
          <w:ilvl w:val="0"/>
          <w:numId w:val="9"/>
        </w:numPr>
        <w:spacing w:after="120"/>
        <w:ind w:left="284" w:hanging="284"/>
      </w:pPr>
      <w:r w:rsidRPr="00992ABA">
        <w:t>Th</w:t>
      </w:r>
      <w:r w:rsidR="00736E55">
        <w:t xml:space="preserve">is methodology </w:t>
      </w:r>
      <w:r w:rsidR="00F06052" w:rsidRPr="00992ABA">
        <w:t xml:space="preserve">shall be considered as the common proposal </w:t>
      </w:r>
      <w:r w:rsidR="00736E55">
        <w:t xml:space="preserve">for </w:t>
      </w:r>
      <w:r w:rsidR="00E071D3">
        <w:t>the</w:t>
      </w:r>
      <w:r w:rsidR="00736E55">
        <w:t xml:space="preserve"> LFC area o</w:t>
      </w:r>
      <w:r w:rsidR="00736E55">
        <w:rPr>
          <w:lang w:val="en-GB"/>
        </w:rPr>
        <w:t>perational agreement</w:t>
      </w:r>
      <w:r w:rsidR="00736E55">
        <w:t xml:space="preserve"> for GB synchronous area</w:t>
      </w:r>
      <w:r w:rsidR="008F5023" w:rsidRPr="00992ABA">
        <w:t xml:space="preserve"> in accordance with Article </w:t>
      </w:r>
      <w:r w:rsidR="00BC3FD6">
        <w:t>120</w:t>
      </w:r>
      <w:r w:rsidR="00B03B08">
        <w:t xml:space="preserve"> </w:t>
      </w:r>
      <w:r w:rsidR="00F06052" w:rsidRPr="00992ABA">
        <w:t xml:space="preserve">of </w:t>
      </w:r>
      <w:r w:rsidR="00A21966">
        <w:t>SOGL</w:t>
      </w:r>
      <w:r w:rsidR="00B03B08">
        <w:t xml:space="preserve"> </w:t>
      </w:r>
      <w:r w:rsidR="00F06052" w:rsidRPr="00992ABA">
        <w:t>Regulation</w:t>
      </w:r>
      <w:r w:rsidR="00CC2503">
        <w:t>.</w:t>
      </w:r>
    </w:p>
    <w:p w14:paraId="5DFFF224" w14:textId="77777777" w:rsidR="00812A94" w:rsidRDefault="00812A94" w:rsidP="00812A94">
      <w:pPr>
        <w:pStyle w:val="ListParagraph"/>
        <w:spacing w:after="120"/>
        <w:ind w:left="284"/>
      </w:pPr>
    </w:p>
    <w:p w14:paraId="1BBCE379" w14:textId="77777777" w:rsidR="00877DA5" w:rsidRPr="00992ABA" w:rsidRDefault="00877DA5" w:rsidP="002D0372">
      <w:pPr>
        <w:pStyle w:val="headline2"/>
        <w:keepNext/>
      </w:pPr>
      <w:bookmarkStart w:id="9" w:name="_Toc432586770"/>
      <w:bookmarkStart w:id="10" w:name="_Toc432586790"/>
      <w:bookmarkStart w:id="11" w:name="_Toc519246188"/>
      <w:r w:rsidRPr="00992ABA">
        <w:t>Article 2</w:t>
      </w:r>
      <w:r w:rsidR="00D35957" w:rsidRPr="00992ABA">
        <w:br/>
      </w:r>
      <w:r w:rsidRPr="00992ABA">
        <w:t>Definitions</w:t>
      </w:r>
      <w:r w:rsidR="00221FC8" w:rsidRPr="00992ABA">
        <w:t xml:space="preserve"> and interpretation</w:t>
      </w:r>
      <w:bookmarkEnd w:id="9"/>
      <w:bookmarkEnd w:id="10"/>
      <w:bookmarkEnd w:id="11"/>
    </w:p>
    <w:p w14:paraId="6BAE947D" w14:textId="29595F64" w:rsidR="00FE40B4" w:rsidRPr="00812A94" w:rsidRDefault="002766B2" w:rsidP="00E071D3">
      <w:pPr>
        <w:pStyle w:val="ListParagraph"/>
        <w:numPr>
          <w:ilvl w:val="0"/>
          <w:numId w:val="13"/>
        </w:numPr>
        <w:spacing w:after="120"/>
        <w:ind w:left="284" w:hanging="284"/>
      </w:pPr>
      <w:r w:rsidRPr="00812A94">
        <w:t xml:space="preserve">For the purposes of the </w:t>
      </w:r>
      <w:r w:rsidR="00BC3FD6">
        <w:t xml:space="preserve">LFC area operational </w:t>
      </w:r>
      <w:r w:rsidR="00EE335C">
        <w:t>methodology</w:t>
      </w:r>
      <w:r w:rsidR="00455A91" w:rsidRPr="00812A94">
        <w:t xml:space="preserve"> </w:t>
      </w:r>
      <w:r w:rsidR="0082511C" w:rsidRPr="00812A94">
        <w:t>proposal</w:t>
      </w:r>
      <w:r w:rsidR="00877DA5" w:rsidRPr="00812A94">
        <w:t>, t</w:t>
      </w:r>
      <w:r w:rsidR="006A737C" w:rsidRPr="00812A94">
        <w:t xml:space="preserve">erms used in this document </w:t>
      </w:r>
      <w:r w:rsidR="00877DA5" w:rsidRPr="00812A94">
        <w:t xml:space="preserve">shall have the </w:t>
      </w:r>
      <w:r w:rsidR="00CF2451" w:rsidRPr="00812A94">
        <w:t>meaning of</w:t>
      </w:r>
      <w:r w:rsidR="00877DA5" w:rsidRPr="00812A94">
        <w:t xml:space="preserve"> </w:t>
      </w:r>
      <w:r w:rsidR="006A737C" w:rsidRPr="00812A94">
        <w:t>the d</w:t>
      </w:r>
      <w:r w:rsidR="004121A9" w:rsidRPr="00812A94">
        <w:t>efinitions included in Article 3</w:t>
      </w:r>
      <w:r w:rsidR="006A737C" w:rsidRPr="00812A94">
        <w:t xml:space="preserve"> of the </w:t>
      </w:r>
      <w:r w:rsidR="00A21966">
        <w:t>SOGL</w:t>
      </w:r>
      <w:r w:rsidR="00B03B08" w:rsidRPr="00812A94">
        <w:t xml:space="preserve"> </w:t>
      </w:r>
      <w:r w:rsidR="006A737C" w:rsidRPr="00400842">
        <w:t>Regulation</w:t>
      </w:r>
      <w:r w:rsidR="00477CB8" w:rsidRPr="00400842">
        <w:t xml:space="preserve">, of Regulation (EC) 714/2009, </w:t>
      </w:r>
      <w:r w:rsidR="00812A94" w:rsidRPr="00400842">
        <w:t xml:space="preserve">and of </w:t>
      </w:r>
      <w:r w:rsidR="00477CB8" w:rsidRPr="00400842">
        <w:t>Directive 2009/72/EC</w:t>
      </w:r>
      <w:r w:rsidR="004121A9" w:rsidRPr="00400842">
        <w:t>.</w:t>
      </w:r>
    </w:p>
    <w:p w14:paraId="074365FE" w14:textId="77777777" w:rsidR="00FE40B4" w:rsidRDefault="00FE40B4" w:rsidP="00FE40B4">
      <w:pPr>
        <w:pStyle w:val="ListParagraph"/>
        <w:spacing w:after="120"/>
        <w:ind w:left="360"/>
        <w:rPr>
          <w:lang w:val="en-GB"/>
        </w:rPr>
      </w:pPr>
    </w:p>
    <w:p w14:paraId="78396010" w14:textId="0B66254C" w:rsidR="00221FC8" w:rsidRPr="00E071D3" w:rsidRDefault="00221FC8" w:rsidP="00E071D3">
      <w:pPr>
        <w:pStyle w:val="ListParagraph"/>
        <w:numPr>
          <w:ilvl w:val="0"/>
          <w:numId w:val="13"/>
        </w:numPr>
        <w:spacing w:after="120"/>
        <w:ind w:left="284" w:hanging="284"/>
      </w:pPr>
      <w:r w:rsidRPr="00E071D3">
        <w:t>In this</w:t>
      </w:r>
      <w:r w:rsidR="00BC3FD6" w:rsidRPr="00E071D3">
        <w:t xml:space="preserve"> LFC area operational </w:t>
      </w:r>
      <w:r w:rsidR="00EE335C" w:rsidRPr="00E071D3">
        <w:t>methodology</w:t>
      </w:r>
      <w:r w:rsidRPr="00E071D3">
        <w:t xml:space="preserve">, unless the context requires otherwise: </w:t>
      </w:r>
    </w:p>
    <w:p w14:paraId="4C273C59" w14:textId="77777777" w:rsidR="00221FC8" w:rsidRPr="00992ABA" w:rsidRDefault="00221FC8" w:rsidP="00812A94">
      <w:pPr>
        <w:pStyle w:val="ListParagraph"/>
        <w:numPr>
          <w:ilvl w:val="0"/>
          <w:numId w:val="7"/>
        </w:numPr>
        <w:spacing w:line="252" w:lineRule="auto"/>
        <w:ind w:left="708"/>
        <w:rPr>
          <w:lang w:val="en-GB"/>
        </w:rPr>
      </w:pPr>
      <w:r w:rsidRPr="00992ABA">
        <w:rPr>
          <w:lang w:val="en-GB"/>
        </w:rPr>
        <w:t xml:space="preserve">the singular indicates the plural and vice versa; </w:t>
      </w:r>
    </w:p>
    <w:p w14:paraId="5EE1DDDC" w14:textId="37917818" w:rsidR="00455A91" w:rsidRDefault="00221FC8" w:rsidP="00812A94">
      <w:pPr>
        <w:pStyle w:val="ListParagraph"/>
        <w:numPr>
          <w:ilvl w:val="0"/>
          <w:numId w:val="7"/>
        </w:numPr>
        <w:spacing w:line="252" w:lineRule="auto"/>
        <w:ind w:left="708"/>
        <w:rPr>
          <w:lang w:val="en-GB"/>
        </w:rPr>
      </w:pPr>
      <w:r w:rsidRPr="00992ABA">
        <w:rPr>
          <w:lang w:val="en-GB"/>
        </w:rPr>
        <w:t>any reference to legislation, regulations, directive, order, instrument, code or any other enactment shall include any modification, extension or re</w:t>
      </w:r>
      <w:r w:rsidR="0000065C" w:rsidRPr="00992ABA">
        <w:rPr>
          <w:lang w:val="en-GB"/>
        </w:rPr>
        <w:t>-enactment of it then in force</w:t>
      </w:r>
      <w:r w:rsidR="00455A91" w:rsidRPr="00992ABA">
        <w:rPr>
          <w:lang w:val="en-GB"/>
        </w:rPr>
        <w:t xml:space="preserve">. </w:t>
      </w:r>
    </w:p>
    <w:p w14:paraId="62B90B15" w14:textId="77777777" w:rsidR="00E071D3" w:rsidRDefault="00E071D3" w:rsidP="00E071D3">
      <w:pPr>
        <w:pStyle w:val="ListParagraph"/>
        <w:spacing w:line="252" w:lineRule="auto"/>
        <w:ind w:left="708"/>
        <w:rPr>
          <w:lang w:val="en-GB"/>
        </w:rPr>
      </w:pPr>
    </w:p>
    <w:p w14:paraId="196704CB" w14:textId="01463EA0" w:rsidR="007D0B8B" w:rsidRDefault="000235E9" w:rsidP="007D0B8B">
      <w:pPr>
        <w:pStyle w:val="headline2"/>
      </w:pPr>
      <w:bookmarkStart w:id="12" w:name="_Toc432586772"/>
      <w:bookmarkStart w:id="13" w:name="_Toc432586792"/>
      <w:bookmarkStart w:id="14" w:name="_Toc519246189"/>
      <w:r w:rsidRPr="00992ABA">
        <w:t xml:space="preserve">Article </w:t>
      </w:r>
      <w:r w:rsidR="008521DF" w:rsidRPr="00992ABA">
        <w:t>3</w:t>
      </w:r>
      <w:r w:rsidR="00D35957" w:rsidRPr="00992ABA">
        <w:br/>
      </w:r>
      <w:bookmarkEnd w:id="12"/>
      <w:bookmarkEnd w:id="13"/>
      <w:r w:rsidR="007D0B8B">
        <w:t xml:space="preserve">GB </w:t>
      </w:r>
      <w:r w:rsidR="007D0B8B" w:rsidRPr="007D0B8B">
        <w:t xml:space="preserve">LFC area operational </w:t>
      </w:r>
      <w:r w:rsidR="00EE335C">
        <w:t>methodology</w:t>
      </w:r>
      <w:bookmarkEnd w:id="14"/>
    </w:p>
    <w:p w14:paraId="7FA68FB2" w14:textId="532D20D7" w:rsidR="007D0B8B" w:rsidRPr="007D0B8B" w:rsidRDefault="007D0B8B" w:rsidP="007D0B8B">
      <w:pPr>
        <w:pStyle w:val="ListParagraph"/>
        <w:numPr>
          <w:ilvl w:val="0"/>
          <w:numId w:val="11"/>
        </w:numPr>
        <w:spacing w:after="200" w:line="276" w:lineRule="auto"/>
        <w:jc w:val="left"/>
        <w:rPr>
          <w:lang w:val="en-GB"/>
        </w:rPr>
      </w:pPr>
      <w:r w:rsidRPr="007D0B8B">
        <w:rPr>
          <w:lang w:val="en-GB"/>
        </w:rPr>
        <w:t>The system operato</w:t>
      </w:r>
      <w:r w:rsidR="0071615A">
        <w:rPr>
          <w:lang w:val="en-GB"/>
        </w:rPr>
        <w:t>r of the GB LFC Area shall full</w:t>
      </w:r>
      <w:r w:rsidRPr="007D0B8B">
        <w:rPr>
          <w:lang w:val="en-GB"/>
        </w:rPr>
        <w:t>fill all of the obligations of SOGL article 141(8) by:</w:t>
      </w:r>
    </w:p>
    <w:p w14:paraId="33E3AC28" w14:textId="77777777" w:rsidR="007D0B8B" w:rsidRPr="007D0B8B" w:rsidRDefault="007D0B8B" w:rsidP="007D0B8B">
      <w:pPr>
        <w:pStyle w:val="ListParagraph"/>
        <w:numPr>
          <w:ilvl w:val="1"/>
          <w:numId w:val="11"/>
        </w:numPr>
        <w:spacing w:after="200" w:line="276" w:lineRule="auto"/>
        <w:jc w:val="left"/>
        <w:rPr>
          <w:lang w:val="en-GB"/>
        </w:rPr>
      </w:pPr>
      <w:r w:rsidRPr="007D0B8B">
        <w:rPr>
          <w:lang w:val="en-GB"/>
        </w:rPr>
        <w:t>continuously monitor the FRCE of the GB LFC area;</w:t>
      </w:r>
    </w:p>
    <w:p w14:paraId="40504430" w14:textId="77777777" w:rsidR="007D0B8B" w:rsidRPr="007D0B8B" w:rsidRDefault="007D0B8B" w:rsidP="007D0B8B">
      <w:pPr>
        <w:pStyle w:val="ListParagraph"/>
        <w:numPr>
          <w:ilvl w:val="1"/>
          <w:numId w:val="11"/>
        </w:numPr>
        <w:spacing w:after="200" w:line="276" w:lineRule="auto"/>
        <w:jc w:val="left"/>
        <w:rPr>
          <w:lang w:val="en-GB"/>
        </w:rPr>
      </w:pPr>
      <w:r w:rsidRPr="007D0B8B">
        <w:rPr>
          <w:lang w:val="en-GB"/>
        </w:rPr>
        <w:t>implement and operate a FRP for the GB LFC area;</w:t>
      </w:r>
    </w:p>
    <w:p w14:paraId="6254AE1E" w14:textId="77777777" w:rsidR="007D0B8B" w:rsidRPr="007D0B8B" w:rsidRDefault="007D0B8B" w:rsidP="007D0B8B">
      <w:pPr>
        <w:pStyle w:val="ListParagraph"/>
        <w:numPr>
          <w:ilvl w:val="1"/>
          <w:numId w:val="11"/>
        </w:numPr>
        <w:spacing w:after="200" w:line="276" w:lineRule="auto"/>
        <w:jc w:val="left"/>
        <w:rPr>
          <w:lang w:val="en-GB"/>
        </w:rPr>
      </w:pPr>
      <w:r w:rsidRPr="007D0B8B">
        <w:rPr>
          <w:lang w:val="en-GB"/>
        </w:rPr>
        <w:t>endeavouring to fulfil the FRCE target parameters of the LFC area as defined in SOGL Article 128; and</w:t>
      </w:r>
    </w:p>
    <w:p w14:paraId="65A89614" w14:textId="77777777" w:rsidR="007D0B8B" w:rsidRPr="007D0B8B" w:rsidRDefault="007D0B8B" w:rsidP="007D0B8B">
      <w:pPr>
        <w:pStyle w:val="ListParagraph"/>
        <w:numPr>
          <w:ilvl w:val="1"/>
          <w:numId w:val="11"/>
        </w:numPr>
        <w:spacing w:after="200" w:line="276" w:lineRule="auto"/>
        <w:jc w:val="left"/>
        <w:rPr>
          <w:lang w:val="en-GB"/>
        </w:rPr>
      </w:pPr>
      <w:r w:rsidRPr="007D0B8B">
        <w:rPr>
          <w:lang w:val="en-GB"/>
        </w:rPr>
        <w:t>implement the following control processes within the GB LFC Area:</w:t>
      </w:r>
    </w:p>
    <w:p w14:paraId="0F926DA9" w14:textId="77777777" w:rsidR="007D0B8B" w:rsidRPr="007D0B8B" w:rsidRDefault="007D0B8B" w:rsidP="007D0B8B">
      <w:pPr>
        <w:pStyle w:val="ListParagraph"/>
        <w:numPr>
          <w:ilvl w:val="2"/>
          <w:numId w:val="11"/>
        </w:numPr>
        <w:spacing w:after="200" w:line="276" w:lineRule="auto"/>
        <w:jc w:val="left"/>
        <w:rPr>
          <w:lang w:val="en-GB"/>
        </w:rPr>
      </w:pPr>
      <w:r w:rsidRPr="007D0B8B">
        <w:rPr>
          <w:lang w:val="en-GB"/>
        </w:rPr>
        <w:t>a Reserve Replacement Process pursuant to SOGL Article 144;</w:t>
      </w:r>
    </w:p>
    <w:p w14:paraId="7F85B18D" w14:textId="77777777" w:rsidR="007D0B8B" w:rsidRPr="007D0B8B" w:rsidRDefault="007D0B8B" w:rsidP="007D0B8B">
      <w:pPr>
        <w:pStyle w:val="ListParagraph"/>
        <w:numPr>
          <w:ilvl w:val="2"/>
          <w:numId w:val="11"/>
        </w:numPr>
        <w:spacing w:after="200" w:line="276" w:lineRule="auto"/>
        <w:jc w:val="left"/>
        <w:rPr>
          <w:lang w:val="en-GB"/>
        </w:rPr>
      </w:pPr>
      <w:r w:rsidRPr="007D0B8B">
        <w:rPr>
          <w:lang w:val="en-GB"/>
        </w:rPr>
        <w:t>a cross-border Frequency Restoration Reserve activation process in accordance with SOGL Article 147;</w:t>
      </w:r>
    </w:p>
    <w:p w14:paraId="46F9612A" w14:textId="77777777" w:rsidR="007D0B8B" w:rsidRPr="007D0B8B" w:rsidRDefault="007D0B8B" w:rsidP="007D0B8B">
      <w:pPr>
        <w:pStyle w:val="ListParagraph"/>
        <w:numPr>
          <w:ilvl w:val="2"/>
          <w:numId w:val="11"/>
        </w:numPr>
        <w:spacing w:after="200" w:line="276" w:lineRule="auto"/>
        <w:jc w:val="left"/>
        <w:rPr>
          <w:lang w:val="en-GB"/>
        </w:rPr>
      </w:pPr>
      <w:r w:rsidRPr="007D0B8B">
        <w:rPr>
          <w:lang w:val="en-GB"/>
        </w:rPr>
        <w:t>a cross-border Reserve Replacement activation process in accordance with SOGL Article 148; and</w:t>
      </w:r>
    </w:p>
    <w:p w14:paraId="6811544F" w14:textId="33D31646" w:rsidR="007D0B8B" w:rsidRDefault="007D0B8B" w:rsidP="007D0B8B">
      <w:pPr>
        <w:pStyle w:val="ListParagraph"/>
        <w:numPr>
          <w:ilvl w:val="2"/>
          <w:numId w:val="11"/>
        </w:numPr>
        <w:spacing w:after="200" w:line="276" w:lineRule="auto"/>
        <w:jc w:val="left"/>
        <w:rPr>
          <w:lang w:val="en-GB"/>
        </w:rPr>
      </w:pPr>
      <w:r w:rsidRPr="007D0B8B">
        <w:rPr>
          <w:lang w:val="en-GB"/>
        </w:rPr>
        <w:t>a time control process pursuant to SOGL Article 181.</w:t>
      </w:r>
    </w:p>
    <w:p w14:paraId="440A5A5D" w14:textId="77777777" w:rsidR="00E071D3" w:rsidRPr="007D0B8B" w:rsidRDefault="00E071D3" w:rsidP="00E071D3">
      <w:pPr>
        <w:pStyle w:val="ListParagraph"/>
        <w:spacing w:after="200" w:line="276" w:lineRule="auto"/>
        <w:ind w:left="1080"/>
        <w:jc w:val="left"/>
        <w:rPr>
          <w:lang w:val="en-GB"/>
        </w:rPr>
      </w:pPr>
    </w:p>
    <w:p w14:paraId="7BDC428C" w14:textId="44AFEB1A" w:rsidR="007D0B8B" w:rsidRPr="007D0B8B" w:rsidRDefault="007D0B8B" w:rsidP="007D0B8B">
      <w:pPr>
        <w:pStyle w:val="ListParagraph"/>
        <w:numPr>
          <w:ilvl w:val="0"/>
          <w:numId w:val="11"/>
        </w:numPr>
        <w:spacing w:after="200" w:line="276" w:lineRule="auto"/>
        <w:jc w:val="left"/>
        <w:rPr>
          <w:lang w:val="en-GB"/>
        </w:rPr>
      </w:pPr>
      <w:r w:rsidRPr="007D0B8B">
        <w:rPr>
          <w:lang w:val="en-GB"/>
        </w:rPr>
        <w:t xml:space="preserve">The GB LFC Area comprises of a single Monitoring Area.  The </w:t>
      </w:r>
      <w:r w:rsidR="00A21966">
        <w:rPr>
          <w:lang w:val="en-GB"/>
        </w:rPr>
        <w:t>ESO</w:t>
      </w:r>
      <w:r w:rsidRPr="007D0B8B">
        <w:rPr>
          <w:lang w:val="en-GB"/>
        </w:rPr>
        <w:t xml:space="preserve"> will be responsible for implementing and activating the Frequency Restoration Process in accordance with SOGL article 143(4).</w:t>
      </w:r>
    </w:p>
    <w:p w14:paraId="1661E01F" w14:textId="076F49B1" w:rsidR="007D0B8B" w:rsidRPr="00A21966" w:rsidRDefault="007D0B8B" w:rsidP="00A21966"/>
    <w:p w14:paraId="75271986" w14:textId="77777777" w:rsidR="007D0B8B" w:rsidRPr="00A21966" w:rsidRDefault="007D0B8B" w:rsidP="00A21966"/>
    <w:p w14:paraId="417CDE1F" w14:textId="77777777" w:rsidR="008B6A31" w:rsidRPr="00A21966" w:rsidRDefault="008B6A31" w:rsidP="00A21966"/>
    <w:p w14:paraId="77F24B62" w14:textId="5E211F41" w:rsidR="00790221" w:rsidRDefault="00790221" w:rsidP="007D0B8B">
      <w:pPr>
        <w:pStyle w:val="headline2"/>
        <w:rPr>
          <w:b w:val="0"/>
        </w:rPr>
      </w:pPr>
      <w:r>
        <w:br w:type="page"/>
      </w:r>
    </w:p>
    <w:p w14:paraId="67CC4C22" w14:textId="77777777" w:rsidR="000E2E02" w:rsidRDefault="000E2E02" w:rsidP="00AA310E">
      <w:pPr>
        <w:spacing w:after="120"/>
        <w:jc w:val="center"/>
        <w:rPr>
          <w:b/>
        </w:rPr>
      </w:pPr>
    </w:p>
    <w:p w14:paraId="010A64D6" w14:textId="7BE88FAD" w:rsidR="006A737C" w:rsidRPr="00992ABA" w:rsidRDefault="00455A91" w:rsidP="00B26E68">
      <w:pPr>
        <w:pStyle w:val="headline2"/>
      </w:pPr>
      <w:bookmarkStart w:id="15" w:name="_Toc422337372"/>
      <w:bookmarkStart w:id="16" w:name="_Toc422742328"/>
      <w:bookmarkStart w:id="17" w:name="_Toc422749331"/>
      <w:bookmarkStart w:id="18" w:name="_Toc426468206"/>
      <w:bookmarkStart w:id="19" w:name="_Toc432586785"/>
      <w:bookmarkStart w:id="20" w:name="_Toc432586805"/>
      <w:bookmarkStart w:id="21" w:name="_Toc519246190"/>
      <w:bookmarkStart w:id="22" w:name="_Toc413748339"/>
      <w:r w:rsidRPr="00992ABA">
        <w:t>Article 4</w:t>
      </w:r>
      <w:r w:rsidR="00B26E68" w:rsidRPr="00992ABA">
        <w:br/>
      </w:r>
      <w:bookmarkEnd w:id="15"/>
      <w:bookmarkEnd w:id="16"/>
      <w:bookmarkEnd w:id="17"/>
      <w:bookmarkEnd w:id="18"/>
      <w:bookmarkEnd w:id="19"/>
      <w:bookmarkEnd w:id="20"/>
      <w:r w:rsidR="006C061F">
        <w:t xml:space="preserve">Publication and </w:t>
      </w:r>
      <w:r w:rsidR="00350EBE">
        <w:t>i</w:t>
      </w:r>
      <w:r w:rsidR="006C061F">
        <w:t xml:space="preserve">mplementation of </w:t>
      </w:r>
      <w:r w:rsidR="0037679A">
        <w:t xml:space="preserve">the </w:t>
      </w:r>
      <w:r w:rsidR="008566A3">
        <w:t>LFC blocks determination</w:t>
      </w:r>
      <w:r w:rsidR="00B03B08">
        <w:t xml:space="preserve"> </w:t>
      </w:r>
      <w:r w:rsidR="0082511C">
        <w:t>proposal</w:t>
      </w:r>
      <w:bookmarkEnd w:id="21"/>
    </w:p>
    <w:p w14:paraId="7C8EDA63" w14:textId="04D2A60F" w:rsidR="006C061F" w:rsidRPr="00D07F81" w:rsidRDefault="006C061F" w:rsidP="00D07F81">
      <w:pPr>
        <w:pStyle w:val="ListParagraph"/>
        <w:numPr>
          <w:ilvl w:val="0"/>
          <w:numId w:val="8"/>
        </w:numPr>
        <w:spacing w:after="0" w:line="240" w:lineRule="auto"/>
        <w:rPr>
          <w:rFonts w:ascii="Times New Roman" w:hAnsi="Times New Roman"/>
          <w:lang w:val="en-GB"/>
        </w:rPr>
      </w:pPr>
      <w:r w:rsidRPr="00136B0B">
        <w:rPr>
          <w:rFonts w:ascii="Times New Roman" w:hAnsi="Times New Roman"/>
          <w:lang w:val="en-GB"/>
        </w:rPr>
        <w:t xml:space="preserve">The </w:t>
      </w:r>
      <w:r w:rsidR="00A21966">
        <w:rPr>
          <w:rFonts w:ascii="Times New Roman" w:hAnsi="Times New Roman"/>
          <w:lang w:val="en-GB"/>
        </w:rPr>
        <w:t>ESO</w:t>
      </w:r>
      <w:r w:rsidRPr="00136B0B">
        <w:rPr>
          <w:rFonts w:ascii="Times New Roman" w:hAnsi="Times New Roman"/>
          <w:lang w:val="en-GB"/>
        </w:rPr>
        <w:t xml:space="preserve"> s</w:t>
      </w:r>
      <w:r>
        <w:rPr>
          <w:rFonts w:ascii="Times New Roman" w:hAnsi="Times New Roman"/>
          <w:lang w:val="en-GB"/>
        </w:rPr>
        <w:t xml:space="preserve">hall publish the </w:t>
      </w:r>
      <w:r w:rsidR="00D07F81">
        <w:rPr>
          <w:lang w:val="en-GB"/>
        </w:rPr>
        <w:t xml:space="preserve">LFC area operational </w:t>
      </w:r>
      <w:r w:rsidR="00EE335C">
        <w:rPr>
          <w:lang w:val="en-GB"/>
        </w:rPr>
        <w:t>methodology</w:t>
      </w:r>
      <w:r w:rsidR="00D07F81" w:rsidRPr="00EA2262">
        <w:rPr>
          <w:lang w:val="en-GB"/>
        </w:rPr>
        <w:t xml:space="preserve"> </w:t>
      </w:r>
      <w:r w:rsidR="0082511C">
        <w:rPr>
          <w:rFonts w:ascii="Times New Roman" w:hAnsi="Times New Roman"/>
          <w:lang w:val="en-GB"/>
        </w:rPr>
        <w:t>proposal</w:t>
      </w:r>
      <w:r w:rsidR="0082511C" w:rsidRPr="00136B0B">
        <w:rPr>
          <w:rFonts w:ascii="Times New Roman" w:hAnsi="Times New Roman"/>
          <w:lang w:val="en-GB"/>
        </w:rPr>
        <w:t xml:space="preserve"> </w:t>
      </w:r>
      <w:r w:rsidRPr="00136B0B">
        <w:rPr>
          <w:rFonts w:ascii="Times New Roman" w:hAnsi="Times New Roman"/>
          <w:lang w:val="en-GB"/>
        </w:rPr>
        <w:t xml:space="preserve">without undue delay after </w:t>
      </w:r>
      <w:r w:rsidR="00142517">
        <w:rPr>
          <w:rFonts w:ascii="Times New Roman" w:hAnsi="Times New Roman"/>
          <w:lang w:val="en-GB"/>
        </w:rPr>
        <w:t>the NRA has</w:t>
      </w:r>
      <w:r w:rsidRPr="00136B0B">
        <w:rPr>
          <w:rFonts w:ascii="Times New Roman" w:hAnsi="Times New Roman"/>
          <w:lang w:val="en-GB"/>
        </w:rPr>
        <w:t xml:space="preserve"> approved the </w:t>
      </w:r>
      <w:r w:rsidR="00D3528D">
        <w:rPr>
          <w:rFonts w:ascii="Times New Roman" w:hAnsi="Times New Roman"/>
          <w:lang w:val="en-GB"/>
        </w:rPr>
        <w:t xml:space="preserve">proposal </w:t>
      </w:r>
      <w:r w:rsidRPr="00136B0B">
        <w:rPr>
          <w:rFonts w:ascii="Times New Roman" w:hAnsi="Times New Roman"/>
          <w:lang w:val="en-GB"/>
        </w:rPr>
        <w:t xml:space="preserve">or a decision has been </w:t>
      </w:r>
      <w:r w:rsidRPr="00D07F81">
        <w:rPr>
          <w:rFonts w:ascii="Times New Roman" w:hAnsi="Times New Roman"/>
          <w:lang w:val="en-GB"/>
        </w:rPr>
        <w:t>taken by the Agency for the Cooperation of Energy Regulators</w:t>
      </w:r>
      <w:r w:rsidR="00142517" w:rsidRPr="00D07F81">
        <w:rPr>
          <w:rFonts w:ascii="Times New Roman" w:hAnsi="Times New Roman"/>
          <w:lang w:val="en-GB"/>
        </w:rPr>
        <w:t xml:space="preserve"> (ACER)</w:t>
      </w:r>
      <w:r w:rsidRPr="00D07F81">
        <w:rPr>
          <w:rFonts w:ascii="Times New Roman" w:hAnsi="Times New Roman"/>
          <w:lang w:val="en-GB"/>
        </w:rPr>
        <w:t xml:space="preserve"> in accordance with Article </w:t>
      </w:r>
      <w:r w:rsidR="00513FFE" w:rsidRPr="00D07F81">
        <w:rPr>
          <w:rFonts w:ascii="Times New Roman" w:hAnsi="Times New Roman"/>
          <w:lang w:val="en-GB"/>
        </w:rPr>
        <w:t>8(1)</w:t>
      </w:r>
      <w:r w:rsidR="00A56F32" w:rsidRPr="00D07F81">
        <w:rPr>
          <w:rFonts w:ascii="Times New Roman" w:hAnsi="Times New Roman"/>
          <w:lang w:val="en-GB"/>
        </w:rPr>
        <w:t xml:space="preserve"> </w:t>
      </w:r>
      <w:r w:rsidRPr="00D07F81">
        <w:rPr>
          <w:rFonts w:ascii="Times New Roman" w:hAnsi="Times New Roman"/>
          <w:lang w:val="en-GB"/>
        </w:rPr>
        <w:t xml:space="preserve">of the </w:t>
      </w:r>
      <w:r w:rsidR="00A21966">
        <w:rPr>
          <w:rFonts w:ascii="Times New Roman" w:hAnsi="Times New Roman"/>
          <w:lang w:val="en-GB"/>
        </w:rPr>
        <w:t>SOGL</w:t>
      </w:r>
      <w:r w:rsidRPr="00D07F81">
        <w:rPr>
          <w:rFonts w:ascii="Times New Roman" w:hAnsi="Times New Roman"/>
          <w:lang w:val="en-GB"/>
        </w:rPr>
        <w:t xml:space="preserve">. </w:t>
      </w:r>
    </w:p>
    <w:p w14:paraId="0D0FBD13" w14:textId="77777777" w:rsidR="007C222B" w:rsidRDefault="007C222B" w:rsidP="007C222B">
      <w:pPr>
        <w:pStyle w:val="ListParagraph"/>
        <w:spacing w:after="0" w:line="240" w:lineRule="auto"/>
        <w:ind w:left="360"/>
        <w:rPr>
          <w:rFonts w:ascii="Times New Roman" w:hAnsi="Times New Roman"/>
          <w:lang w:val="en-GB"/>
        </w:rPr>
      </w:pPr>
    </w:p>
    <w:p w14:paraId="1ED25583" w14:textId="4EAABF36" w:rsidR="00C014AC" w:rsidRPr="004860FF" w:rsidRDefault="00142517" w:rsidP="00812A94">
      <w:pPr>
        <w:pStyle w:val="ListParagraph"/>
        <w:numPr>
          <w:ilvl w:val="0"/>
          <w:numId w:val="8"/>
        </w:numPr>
        <w:spacing w:after="0" w:line="240" w:lineRule="auto"/>
      </w:pPr>
      <w:r>
        <w:rPr>
          <w:rFonts w:ascii="Times New Roman" w:hAnsi="Times New Roman"/>
          <w:lang w:val="en-GB"/>
        </w:rPr>
        <w:t xml:space="preserve">The </w:t>
      </w:r>
      <w:r w:rsidR="00A21966">
        <w:rPr>
          <w:rFonts w:ascii="Times New Roman" w:hAnsi="Times New Roman"/>
          <w:lang w:val="en-GB"/>
        </w:rPr>
        <w:t>ESO</w:t>
      </w:r>
      <w:r w:rsidR="00C014AC">
        <w:rPr>
          <w:rFonts w:ascii="Times New Roman" w:hAnsi="Times New Roman"/>
          <w:lang w:val="en-GB"/>
        </w:rPr>
        <w:t xml:space="preserve"> shall </w:t>
      </w:r>
      <w:r w:rsidR="00C014AC" w:rsidRPr="00F61DBB">
        <w:rPr>
          <w:rFonts w:ascii="Times New Roman" w:hAnsi="Times New Roman"/>
          <w:lang w:val="en-GB"/>
        </w:rPr>
        <w:t xml:space="preserve">implement the </w:t>
      </w:r>
      <w:r w:rsidR="00D07F81">
        <w:rPr>
          <w:lang w:val="en-GB"/>
        </w:rPr>
        <w:t xml:space="preserve">LFC area operational </w:t>
      </w:r>
      <w:r w:rsidR="00EE335C">
        <w:rPr>
          <w:lang w:val="en-GB"/>
        </w:rPr>
        <w:t>methodology</w:t>
      </w:r>
      <w:r w:rsidR="00D07F81" w:rsidRPr="00EA2262">
        <w:rPr>
          <w:lang w:val="en-GB"/>
        </w:rPr>
        <w:t xml:space="preserve"> </w:t>
      </w:r>
      <w:r w:rsidR="0082511C">
        <w:rPr>
          <w:rFonts w:ascii="Times New Roman" w:hAnsi="Times New Roman"/>
          <w:lang w:val="en-GB"/>
        </w:rPr>
        <w:t xml:space="preserve">proposal </w:t>
      </w:r>
      <w:r w:rsidR="00513FFE">
        <w:rPr>
          <w:rFonts w:ascii="Times New Roman" w:hAnsi="Times New Roman"/>
          <w:lang w:val="en-GB"/>
        </w:rPr>
        <w:t xml:space="preserve">as soon as regulatory authorities have approved the proposal </w:t>
      </w:r>
      <w:r w:rsidR="00C872C1">
        <w:rPr>
          <w:rFonts w:ascii="Times New Roman" w:hAnsi="Times New Roman"/>
          <w:lang w:val="en-GB"/>
        </w:rPr>
        <w:t xml:space="preserve">in accordance with Article 6 (3) </w:t>
      </w:r>
      <w:r w:rsidR="00A21966">
        <w:rPr>
          <w:rFonts w:ascii="Times New Roman" w:hAnsi="Times New Roman"/>
          <w:lang w:val="en-GB"/>
        </w:rPr>
        <w:t>SOGL</w:t>
      </w:r>
      <w:r w:rsidR="00C872C1">
        <w:rPr>
          <w:rFonts w:ascii="Times New Roman" w:hAnsi="Times New Roman"/>
          <w:lang w:val="en-GB"/>
        </w:rPr>
        <w:t xml:space="preserve"> </w:t>
      </w:r>
      <w:r w:rsidR="00513FFE">
        <w:rPr>
          <w:rFonts w:ascii="Times New Roman" w:hAnsi="Times New Roman"/>
          <w:lang w:val="en-GB"/>
        </w:rPr>
        <w:t xml:space="preserve">or a decision has been taken by the Agency in accordance with Article 6(8) </w:t>
      </w:r>
      <w:r w:rsidR="00A21966">
        <w:rPr>
          <w:rFonts w:ascii="Times New Roman" w:hAnsi="Times New Roman"/>
          <w:lang w:val="en-GB"/>
        </w:rPr>
        <w:t>SOGL</w:t>
      </w:r>
      <w:r w:rsidR="00C014AC" w:rsidRPr="00F61DBB">
        <w:rPr>
          <w:rFonts w:ascii="Times New Roman" w:hAnsi="Times New Roman"/>
          <w:lang w:val="en-GB"/>
        </w:rPr>
        <w:t>.</w:t>
      </w:r>
    </w:p>
    <w:p w14:paraId="1004AE09" w14:textId="77777777" w:rsidR="004860FF" w:rsidRDefault="004860FF" w:rsidP="004860FF">
      <w:pPr>
        <w:pStyle w:val="ListParagraph"/>
      </w:pPr>
    </w:p>
    <w:p w14:paraId="3A4DF71A" w14:textId="35B2A29E" w:rsidR="00B90FA6" w:rsidRPr="00A21966" w:rsidRDefault="00442D45" w:rsidP="00442D45">
      <w:pPr>
        <w:pStyle w:val="headline2"/>
      </w:pPr>
      <w:bookmarkStart w:id="23" w:name="_Toc432586786"/>
      <w:bookmarkStart w:id="24" w:name="_Toc432586806"/>
      <w:bookmarkStart w:id="25" w:name="_Toc519246191"/>
      <w:r w:rsidRPr="00A21966">
        <w:t xml:space="preserve">Article </w:t>
      </w:r>
      <w:r w:rsidR="00455A91" w:rsidRPr="00A21966">
        <w:t>5</w:t>
      </w:r>
      <w:r w:rsidRPr="00A21966">
        <w:br/>
        <w:t>Language</w:t>
      </w:r>
      <w:bookmarkEnd w:id="23"/>
      <w:bookmarkEnd w:id="24"/>
      <w:bookmarkEnd w:id="25"/>
    </w:p>
    <w:p w14:paraId="5C0D7081" w14:textId="3EA98A66" w:rsidR="009834DF" w:rsidRPr="00A21966" w:rsidRDefault="000F5893" w:rsidP="00A21966">
      <w:pPr>
        <w:pStyle w:val="ListParagraph"/>
        <w:numPr>
          <w:ilvl w:val="0"/>
          <w:numId w:val="15"/>
        </w:numPr>
        <w:spacing w:after="0" w:line="240" w:lineRule="auto"/>
        <w:rPr>
          <w:rFonts w:ascii="Times New Roman" w:hAnsi="Times New Roman"/>
          <w:lang w:val="en-GB"/>
        </w:rPr>
      </w:pPr>
      <w:r w:rsidRPr="00A21966">
        <w:rPr>
          <w:rFonts w:ascii="Times New Roman" w:hAnsi="Times New Roman"/>
          <w:lang w:val="en-GB"/>
        </w:rPr>
        <w:t xml:space="preserve">The </w:t>
      </w:r>
      <w:r w:rsidR="001F15BE" w:rsidRPr="00A21966">
        <w:rPr>
          <w:rFonts w:ascii="Times New Roman" w:hAnsi="Times New Roman"/>
          <w:lang w:val="en-GB"/>
        </w:rPr>
        <w:t xml:space="preserve">reference </w:t>
      </w:r>
      <w:r w:rsidRPr="00A21966">
        <w:rPr>
          <w:rFonts w:ascii="Times New Roman" w:hAnsi="Times New Roman"/>
          <w:lang w:val="en-GB"/>
        </w:rPr>
        <w:t xml:space="preserve">language for this </w:t>
      </w:r>
      <w:r w:rsidR="00D07F81" w:rsidRPr="00A21966">
        <w:rPr>
          <w:rFonts w:ascii="Times New Roman" w:hAnsi="Times New Roman"/>
          <w:lang w:val="en-GB"/>
        </w:rPr>
        <w:t xml:space="preserve">LFC area operational </w:t>
      </w:r>
      <w:r w:rsidR="00EE335C" w:rsidRPr="00A21966">
        <w:rPr>
          <w:rFonts w:ascii="Times New Roman" w:hAnsi="Times New Roman"/>
          <w:lang w:val="en-GB"/>
        </w:rPr>
        <w:t>methodology</w:t>
      </w:r>
      <w:r w:rsidR="00D07F81" w:rsidRPr="00A21966">
        <w:rPr>
          <w:rFonts w:ascii="Times New Roman" w:hAnsi="Times New Roman"/>
          <w:lang w:val="en-GB"/>
        </w:rPr>
        <w:t xml:space="preserve"> </w:t>
      </w:r>
      <w:r w:rsidR="00A21966" w:rsidRPr="00A21966">
        <w:rPr>
          <w:rFonts w:ascii="Times New Roman" w:hAnsi="Times New Roman"/>
          <w:lang w:val="en-GB"/>
        </w:rPr>
        <w:t>p</w:t>
      </w:r>
      <w:r w:rsidRPr="00A21966">
        <w:rPr>
          <w:rFonts w:ascii="Times New Roman" w:hAnsi="Times New Roman"/>
          <w:lang w:val="en-GB"/>
        </w:rPr>
        <w:t>roposal shall be English</w:t>
      </w:r>
      <w:bookmarkEnd w:id="4"/>
      <w:bookmarkEnd w:id="22"/>
      <w:r w:rsidR="00A21966" w:rsidRPr="00A21966">
        <w:rPr>
          <w:rFonts w:ascii="Times New Roman" w:hAnsi="Times New Roman"/>
          <w:lang w:val="en-GB"/>
        </w:rPr>
        <w:t>.</w:t>
      </w:r>
    </w:p>
    <w:p w14:paraId="0D1C223C" w14:textId="77777777" w:rsidR="001F15BE" w:rsidRPr="00B03B08" w:rsidRDefault="001F15BE" w:rsidP="00455A91">
      <w:pPr>
        <w:spacing w:after="120"/>
        <w:jc w:val="both"/>
      </w:pPr>
    </w:p>
    <w:sectPr w:rsidR="001F15BE" w:rsidRPr="00B03B08" w:rsidSect="004860FF">
      <w:headerReference w:type="default" r:id="rId11"/>
      <w:footerReference w:type="default" r:id="rId12"/>
      <w:headerReference w:type="first" r:id="rId13"/>
      <w:footerReference w:type="first" r:id="rId14"/>
      <w:pgSz w:w="11906" w:h="16838"/>
      <w:pgMar w:top="1928" w:right="1021" w:bottom="1701" w:left="1361" w:header="709" w:footer="1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0FBB4" w14:textId="77777777" w:rsidR="009904C7" w:rsidRDefault="009904C7" w:rsidP="00B04144">
      <w:r>
        <w:separator/>
      </w:r>
    </w:p>
  </w:endnote>
  <w:endnote w:type="continuationSeparator" w:id="0">
    <w:p w14:paraId="433CF553" w14:textId="77777777" w:rsidR="009904C7" w:rsidRDefault="009904C7" w:rsidP="00B04144">
      <w:r>
        <w:continuationSeparator/>
      </w:r>
    </w:p>
  </w:endnote>
  <w:endnote w:type="continuationNotice" w:id="1">
    <w:p w14:paraId="4ABC4688" w14:textId="77777777" w:rsidR="009904C7" w:rsidRDefault="00990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185446" w:rsidRPr="00CF6F51" w14:paraId="30D9BF6B" w14:textId="77777777" w:rsidTr="003D0965">
      <w:trPr>
        <w:trHeight w:hRule="exact" w:val="284"/>
      </w:trPr>
      <w:tc>
        <w:tcPr>
          <w:tcW w:w="9923" w:type="dxa"/>
          <w:vAlign w:val="center"/>
        </w:tcPr>
        <w:p w14:paraId="45E3023D" w14:textId="08480C5B" w:rsidR="00185446" w:rsidRPr="004860FF" w:rsidRDefault="004860FF" w:rsidP="00AA1CCC">
          <w:pPr>
            <w:pStyle w:val="Footer"/>
            <w:rPr>
              <w:rFonts w:asciiTheme="majorHAnsi" w:hAnsiTheme="majorHAnsi" w:cstheme="majorHAnsi"/>
              <w:sz w:val="14"/>
              <w:szCs w:val="14"/>
            </w:rPr>
          </w:pPr>
          <w:r w:rsidRPr="004860FF">
            <w:rPr>
              <w:rFonts w:asciiTheme="majorHAnsi" w:hAnsiTheme="majorHAnsi" w:cstheme="majorHAnsi"/>
              <w:sz w:val="14"/>
              <w:szCs w:val="14"/>
            </w:rPr>
            <w:t>National Grid</w:t>
          </w:r>
          <w:r w:rsidR="00AA1CCC">
            <w:rPr>
              <w:rFonts w:asciiTheme="majorHAnsi" w:hAnsiTheme="majorHAnsi" w:cstheme="majorHAnsi"/>
              <w:sz w:val="14"/>
              <w:szCs w:val="14"/>
            </w:rPr>
            <w:t>,</w:t>
          </w:r>
          <w:r w:rsidRPr="004860FF">
            <w:rPr>
              <w:rFonts w:asciiTheme="majorHAnsi" w:hAnsiTheme="majorHAnsi" w:cstheme="majorHAnsi"/>
              <w:sz w:val="14"/>
              <w:szCs w:val="14"/>
            </w:rPr>
            <w:t xml:space="preserve">  1-3 Strand, London, WC2N 5EH</w:t>
          </w:r>
        </w:p>
      </w:tc>
    </w:tr>
  </w:tbl>
  <w:tbl>
    <w:tblPr>
      <w:tblStyle w:val="TableGrid"/>
      <w:tblpPr w:leftFromText="142" w:rightFromText="142" w:vertAnchor="page" w:horzAnchor="margin" w:tblpXSpec="right"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185446" w14:paraId="5AD8F80C" w14:textId="77777777" w:rsidTr="006E5DF6">
      <w:trPr>
        <w:trHeight w:hRule="exact" w:val="284"/>
      </w:trPr>
      <w:tc>
        <w:tcPr>
          <w:tcW w:w="624" w:type="dxa"/>
        </w:tcPr>
        <w:p w14:paraId="2C913CDF" w14:textId="7BB57003" w:rsidR="00185446" w:rsidRDefault="00185446" w:rsidP="00B0464F">
          <w:pPr>
            <w:pStyle w:val="Footer"/>
            <w:jc w:val="right"/>
          </w:pPr>
          <w:r>
            <w:fldChar w:fldCharType="begin"/>
          </w:r>
          <w:r>
            <w:instrText xml:space="preserve"> PAGE   \* MERGEFORMAT </w:instrText>
          </w:r>
          <w:r>
            <w:fldChar w:fldCharType="separate"/>
          </w:r>
          <w:r w:rsidR="00DC71D7">
            <w:rPr>
              <w:noProof/>
            </w:rPr>
            <w:t>2</w:t>
          </w:r>
          <w:r>
            <w:rPr>
              <w:noProof/>
            </w:rPr>
            <w:fldChar w:fldCharType="end"/>
          </w:r>
        </w:p>
      </w:tc>
    </w:tr>
  </w:tbl>
  <w:p w14:paraId="50B0D7AC" w14:textId="7C5328C1" w:rsidR="00185446" w:rsidRPr="003D0965" w:rsidRDefault="00185446" w:rsidP="004860FF">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185446" w:rsidRPr="00CF6F51" w14:paraId="138EB31C" w14:textId="77777777" w:rsidTr="003D0965">
      <w:trPr>
        <w:trHeight w:hRule="exact" w:val="284"/>
      </w:trPr>
      <w:tc>
        <w:tcPr>
          <w:tcW w:w="9923" w:type="dxa"/>
          <w:vAlign w:val="center"/>
        </w:tcPr>
        <w:p w14:paraId="26CFF8F6" w14:textId="2AFC67FB" w:rsidR="00185446" w:rsidRPr="004860FF" w:rsidRDefault="004860FF" w:rsidP="003D0965">
          <w:pPr>
            <w:pStyle w:val="Footer"/>
            <w:rPr>
              <w:rFonts w:asciiTheme="majorHAnsi" w:hAnsiTheme="majorHAnsi" w:cstheme="majorHAnsi"/>
              <w:sz w:val="14"/>
              <w:szCs w:val="14"/>
            </w:rPr>
          </w:pPr>
          <w:r w:rsidRPr="004860FF">
            <w:rPr>
              <w:rFonts w:asciiTheme="majorHAnsi" w:hAnsiTheme="majorHAnsi" w:cstheme="majorHAnsi"/>
              <w:sz w:val="14"/>
              <w:szCs w:val="14"/>
            </w:rPr>
            <w:t>National Grid  - 1-3 Strand, London, WC2N 5EH</w:t>
          </w:r>
        </w:p>
      </w:tc>
    </w:tr>
  </w:tbl>
  <w:p w14:paraId="647A066C" w14:textId="5B78E0A3" w:rsidR="00185446" w:rsidRDefault="00185446" w:rsidP="004860FF">
    <w:pPr>
      <w:pStyle w:val="Footer"/>
      <w:pBdr>
        <w:top w:val="single" w:sz="4" w:space="1" w:color="auto"/>
      </w:pBdr>
    </w:pPr>
    <w:r>
      <w:rPr>
        <w:noProof/>
        <w:lang w:val="en-US" w:eastAsia="zh-CN"/>
      </w:rPr>
      <mc:AlternateContent>
        <mc:Choice Requires="wps">
          <w:drawing>
            <wp:anchor distT="0" distB="0" distL="114300" distR="114300" simplePos="0" relativeHeight="251658246" behindDoc="1" locked="0" layoutInCell="1" allowOverlap="1" wp14:anchorId="27D966E8" wp14:editId="796AF60E">
              <wp:simplePos x="0" y="0"/>
              <wp:positionH relativeFrom="column">
                <wp:posOffset>-864235</wp:posOffset>
              </wp:positionH>
              <wp:positionV relativeFrom="paragraph">
                <wp:posOffset>-298450</wp:posOffset>
              </wp:positionV>
              <wp:extent cx="6991350" cy="6381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381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accent3">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F1E5D" id="Rectangle 6" o:spid="_x0000_s1026" style="position:absolute;margin-left:-68.05pt;margin-top:-23.5pt;width:550.5pt;height:50.2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" fillcolor="white [3212]" stroked="f" strokecolor="#7f5a9b [3206]"/>
          </w:pict>
        </mc:Fallback>
      </mc:AlternateContent>
    </w:r>
    <w:r>
      <w:rPr>
        <w:noProof/>
        <w:lang w:val="en-US" w:eastAsia="zh-CN"/>
      </w:rPr>
      <w:drawing>
        <wp:anchor distT="0" distB="0" distL="114300" distR="114300" simplePos="0" relativeHeight="251658244" behindDoc="1" locked="1" layoutInCell="1" allowOverlap="1" wp14:anchorId="7046F923" wp14:editId="474EC64D">
          <wp:simplePos x="0" y="0"/>
          <wp:positionH relativeFrom="page">
            <wp:posOffset>0</wp:posOffset>
          </wp:positionH>
          <wp:positionV relativeFrom="page">
            <wp:posOffset>9725025</wp:posOffset>
          </wp:positionV>
          <wp:extent cx="6994525" cy="426085"/>
          <wp:effectExtent l="0" t="0" r="0" b="0"/>
          <wp:wrapNone/>
          <wp:docPr id="13"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6994525" cy="426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46E5E" w14:textId="77777777" w:rsidR="009904C7" w:rsidRDefault="009904C7" w:rsidP="00B04144">
      <w:r>
        <w:separator/>
      </w:r>
    </w:p>
  </w:footnote>
  <w:footnote w:type="continuationSeparator" w:id="0">
    <w:p w14:paraId="1767513E" w14:textId="77777777" w:rsidR="009904C7" w:rsidRDefault="009904C7" w:rsidP="00B04144">
      <w:r>
        <w:continuationSeparator/>
      </w:r>
    </w:p>
  </w:footnote>
  <w:footnote w:type="continuationNotice" w:id="1">
    <w:p w14:paraId="4DF4164A" w14:textId="77777777" w:rsidR="009904C7" w:rsidRDefault="00990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tblGrid>
    <w:tr w:rsidR="00185446" w:rsidRPr="00696EBB" w14:paraId="51FEBA58" w14:textId="77777777" w:rsidTr="009D64BC">
      <w:trPr>
        <w:trHeight w:hRule="exact" w:val="907"/>
      </w:trPr>
      <w:tc>
        <w:tcPr>
          <w:tcW w:w="6663" w:type="dxa"/>
        </w:tcPr>
        <w:p w14:paraId="5A4CDE73" w14:textId="0171FB1A" w:rsidR="00185446" w:rsidRPr="00992ABA" w:rsidRDefault="00185446" w:rsidP="00BF6165">
          <w:pPr>
            <w:rPr>
              <w:lang w:val="en-US"/>
            </w:rPr>
          </w:pPr>
        </w:p>
      </w:tc>
    </w:tr>
  </w:tbl>
  <w:p w14:paraId="343F9045" w14:textId="2DB10454" w:rsidR="00185446" w:rsidRDefault="004860FF" w:rsidP="003D0965">
    <w:pPr>
      <w:pStyle w:val="Footer"/>
    </w:pPr>
    <w:r>
      <w:rPr>
        <w:noProof/>
        <w:lang w:val="en-US" w:eastAsia="zh-CN"/>
      </w:rPr>
      <mc:AlternateContent>
        <mc:Choice Requires="wps">
          <w:drawing>
            <wp:anchor distT="0" distB="0" distL="114300" distR="114300" simplePos="0" relativeHeight="251659264" behindDoc="0" locked="0" layoutInCell="1" allowOverlap="1" wp14:anchorId="7AFFCE66" wp14:editId="2191D522">
              <wp:simplePos x="0" y="0"/>
              <wp:positionH relativeFrom="column">
                <wp:posOffset>4233545</wp:posOffset>
              </wp:positionH>
              <wp:positionV relativeFrom="paragraph">
                <wp:posOffset>-919480</wp:posOffset>
              </wp:positionV>
              <wp:extent cx="2247900" cy="5867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86740"/>
                      </a:xfrm>
                      <a:prstGeom prst="rect">
                        <a:avLst/>
                      </a:prstGeom>
                      <a:solidFill>
                        <a:srgbClr val="FFFFFF"/>
                      </a:solidFill>
                      <a:ln w="9525">
                        <a:noFill/>
                        <a:miter lim="800000"/>
                        <a:headEnd/>
                        <a:tailEnd/>
                      </a:ln>
                    </wps:spPr>
                    <wps:txbx>
                      <w:txbxContent>
                        <w:p w14:paraId="6D712417" w14:textId="6EEC1DCC" w:rsidR="004860FF" w:rsidRDefault="004860FF">
                          <w:r>
                            <w:rPr>
                              <w:noProof/>
                              <w:lang w:val="en-US" w:eastAsia="zh-CN"/>
                            </w:rPr>
                            <w:drawing>
                              <wp:inline distT="0" distB="0" distL="0" distR="0" wp14:anchorId="1246EA70" wp14:editId="03C190D1">
                                <wp:extent cx="2056130" cy="482127"/>
                                <wp:effectExtent l="0" t="0" r="1270" b="0"/>
                                <wp:docPr id="8" name="Picture 8" descr="Image result for national g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ri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056130" cy="48212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FCE66" id="_x0000_t202" coordsize="21600,21600" o:spt="202" path="m,l,21600r21600,l21600,xe">
              <v:stroke joinstyle="miter"/>
              <v:path gradientshapeok="t" o:connecttype="rect"/>
            </v:shapetype>
            <v:shape id="Text Box 2" o:spid="_x0000_s1026" type="#_x0000_t202" style="position:absolute;margin-left:333.35pt;margin-top:-72.4pt;width:177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3fHwIAABs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" stroked="f">
              <v:textbox>
                <w:txbxContent>
                  <w:p w14:paraId="6D712417" w14:textId="6EEC1DCC" w:rsidR="004860FF" w:rsidRDefault="004860FF">
                    <w:r>
                      <w:rPr>
                        <w:noProof/>
                        <w:lang w:val="en-US" w:eastAsia="zh-CN"/>
                      </w:rPr>
                      <w:drawing>
                        <wp:inline distT="0" distB="0" distL="0" distR="0" wp14:anchorId="1246EA70" wp14:editId="03C190D1">
                          <wp:extent cx="2056130" cy="482127"/>
                          <wp:effectExtent l="0" t="0" r="1270" b="0"/>
                          <wp:docPr id="8" name="Picture 8" descr="Image result for national g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ri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056130" cy="48212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85446">
      <w:rPr>
        <w:noProof/>
        <w:lang w:val="en-US" w:eastAsia="zh-CN"/>
      </w:rPr>
      <mc:AlternateContent>
        <mc:Choice Requires="wps">
          <w:drawing>
            <wp:anchor distT="4294967294" distB="4294967294" distL="114300" distR="114300" simplePos="0" relativeHeight="251657216" behindDoc="0" locked="1" layoutInCell="1" allowOverlap="1" wp14:anchorId="50CE5098" wp14:editId="74B27B3A">
              <wp:simplePos x="0" y="0"/>
              <wp:positionH relativeFrom="page">
                <wp:posOffset>864235</wp:posOffset>
              </wp:positionH>
              <wp:positionV relativeFrom="page">
                <wp:posOffset>1062354</wp:posOffset>
              </wp:positionV>
              <wp:extent cx="6047740" cy="0"/>
              <wp:effectExtent l="0" t="0" r="2921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FC220" id="_x0000_t32" coordsize="21600,21600" o:spt="32" o:oned="t" path="m,l21600,21600e" filled="f">
              <v:path arrowok="t" fillok="f" o:connecttype="none"/>
              <o:lock v:ext="edit" shapetype="t"/>
            </v:shapetype>
            <v:shape id="AutoShape 8" o:spid="_x0000_s1026" type="#_x0000_t32" style="position:absolute;margin-left:68.05pt;margin-top:83.65pt;width:476.2pt;height:0;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" strokecolor="#23236e [3215]" strokeweight="1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185446" w14:paraId="079C4F8A" w14:textId="77777777" w:rsidTr="006A737C">
      <w:tc>
        <w:tcPr>
          <w:tcW w:w="9524" w:type="dxa"/>
          <w:tcMar>
            <w:top w:w="198" w:type="dxa"/>
          </w:tcMar>
        </w:tcPr>
        <w:p w14:paraId="09972CBF" w14:textId="1D381667" w:rsidR="00185446" w:rsidRPr="004860FF" w:rsidRDefault="004860FF" w:rsidP="00696EBB">
          <w:pPr>
            <w:pStyle w:val="headlineheader"/>
            <w:rPr>
              <w:b w:val="0"/>
              <w:lang w:val="en-US"/>
            </w:rPr>
          </w:pPr>
          <w:r w:rsidRPr="004860FF">
            <w:rPr>
              <w:b w:val="0"/>
              <w:noProof/>
              <w:lang w:val="en-US" w:eastAsia="zh-CN"/>
            </w:rPr>
            <mc:AlternateContent>
              <mc:Choice Requires="wps">
                <w:drawing>
                  <wp:anchor distT="0" distB="0" distL="114300" distR="114300" simplePos="0" relativeHeight="251660294" behindDoc="0" locked="0" layoutInCell="1" allowOverlap="1" wp14:anchorId="0BC03910" wp14:editId="2B0B92CC">
                    <wp:simplePos x="0" y="0"/>
                    <wp:positionH relativeFrom="column">
                      <wp:posOffset>3650615</wp:posOffset>
                    </wp:positionH>
                    <wp:positionV relativeFrom="paragraph">
                      <wp:posOffset>-2849880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06E91FB" w14:textId="72EBDE99" w:rsidR="004860FF" w:rsidRDefault="004860FF">
                                <w:r>
                                  <w:rPr>
                                    <w:noProof/>
                                    <w:lang w:val="en-US" w:eastAsia="zh-CN"/>
                                  </w:rPr>
                                  <w:drawing>
                                    <wp:inline distT="0" distB="0" distL="0" distR="0" wp14:anchorId="0029F576" wp14:editId="07591774">
                                      <wp:extent cx="2209800" cy="518160"/>
                                      <wp:effectExtent l="0" t="0" r="0" b="0"/>
                                      <wp:docPr id="5" name="Picture 5" descr="Image result for national g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ri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08530" cy="51786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C03910" id="_x0000_t202" coordsize="21600,21600" o:spt="202" path="m,l,21600r21600,l21600,xe">
                    <v:stroke joinstyle="miter"/>
                    <v:path gradientshapeok="t" o:connecttype="rect"/>
                  </v:shapetype>
                  <v:shape id="_x0000_s1027" type="#_x0000_t202" style="position:absolute;margin-left:287.45pt;margin-top:-224.4pt;width:186.95pt;height:110.55pt;z-index:25166029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" stroked="f">
                    <v:textbox style="mso-fit-shape-to-text:t">
                      <w:txbxContent>
                        <w:p w14:paraId="006E91FB" w14:textId="72EBDE99" w:rsidR="004860FF" w:rsidRDefault="004860FF">
                          <w:r>
                            <w:rPr>
                              <w:noProof/>
                              <w:lang w:val="en-US" w:eastAsia="zh-CN"/>
                            </w:rPr>
                            <w:drawing>
                              <wp:inline distT="0" distB="0" distL="0" distR="0" wp14:anchorId="0029F576" wp14:editId="07591774">
                                <wp:extent cx="2209800" cy="518160"/>
                                <wp:effectExtent l="0" t="0" r="0" b="0"/>
                                <wp:docPr id="5" name="Picture 5" descr="Image result for national g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ri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08530" cy="51786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185446" w14:paraId="3E245A69" w14:textId="77777777" w:rsidTr="006A737C">
      <w:tc>
        <w:tcPr>
          <w:tcW w:w="9524" w:type="dxa"/>
        </w:tcPr>
        <w:p w14:paraId="12A424CC" w14:textId="77777777" w:rsidR="00185446" w:rsidRPr="004860FF" w:rsidRDefault="00185446" w:rsidP="006A737C">
          <w:pPr>
            <w:pStyle w:val="textheader"/>
          </w:pPr>
        </w:p>
      </w:tc>
    </w:tr>
    <w:tr w:rsidR="00185446" w14:paraId="78732E71" w14:textId="77777777" w:rsidTr="006A737C">
      <w:tc>
        <w:tcPr>
          <w:tcW w:w="9524" w:type="dxa"/>
        </w:tcPr>
        <w:p w14:paraId="13AD3FBF" w14:textId="77777777" w:rsidR="00185446" w:rsidRPr="004860FF" w:rsidRDefault="00185446" w:rsidP="006A737C">
          <w:pPr>
            <w:pStyle w:val="textheader"/>
          </w:pPr>
        </w:p>
      </w:tc>
    </w:tr>
    <w:tr w:rsidR="00185446" w:rsidRPr="00903B95" w14:paraId="52B60D4B" w14:textId="77777777" w:rsidTr="006A737C">
      <w:tc>
        <w:tcPr>
          <w:tcW w:w="9524" w:type="dxa"/>
          <w:tcMar>
            <w:bottom w:w="142" w:type="dxa"/>
          </w:tcMar>
        </w:tcPr>
        <w:p w14:paraId="75C99DC2" w14:textId="77777777" w:rsidR="00185446" w:rsidRPr="004860FF" w:rsidRDefault="00185446" w:rsidP="006A737C">
          <w:pPr>
            <w:pStyle w:val="time"/>
            <w:framePr w:hSpace="0" w:vSpace="0" w:wrap="auto" w:vAnchor="margin" w:hAnchor="text" w:xAlign="left" w:yAlign="inline"/>
          </w:pPr>
        </w:p>
      </w:tc>
    </w:tr>
  </w:tbl>
  <w:p w14:paraId="2D28CCCA" w14:textId="2E6A535B" w:rsidR="00185446" w:rsidRDefault="00185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F3E"/>
    <w:multiLevelType w:val="hybridMultilevel"/>
    <w:tmpl w:val="A1AAA3C6"/>
    <w:lvl w:ilvl="0" w:tplc="CB481F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A6098"/>
    <w:multiLevelType w:val="hybridMultilevel"/>
    <w:tmpl w:val="F72CE91A"/>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11767"/>
    <w:multiLevelType w:val="hybridMultilevel"/>
    <w:tmpl w:val="4F42F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95DE1"/>
    <w:multiLevelType w:val="hybridMultilevel"/>
    <w:tmpl w:val="1286E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971A8B"/>
    <w:multiLevelType w:val="hybridMultilevel"/>
    <w:tmpl w:val="1286E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6" w15:restartNumberingAfterBreak="0">
    <w:nsid w:val="351A6947"/>
    <w:multiLevelType w:val="hybridMultilevel"/>
    <w:tmpl w:val="44C24C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C1530A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8E60E6"/>
    <w:multiLevelType w:val="hybridMultilevel"/>
    <w:tmpl w:val="654EE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2FC577A"/>
    <w:multiLevelType w:val="hybridMultilevel"/>
    <w:tmpl w:val="44C24C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6043038"/>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12"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13"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2"/>
  </w:num>
  <w:num w:numId="2">
    <w:abstractNumId w:val="13"/>
  </w:num>
  <w:num w:numId="3">
    <w:abstractNumId w:val="9"/>
  </w:num>
  <w:num w:numId="4">
    <w:abstractNumId w:val="5"/>
  </w:num>
  <w:num w:numId="5">
    <w:abstractNumId w:val="1"/>
  </w:num>
  <w:num w:numId="6">
    <w:abstractNumId w:val="2"/>
  </w:num>
  <w:num w:numId="7">
    <w:abstractNumId w:val="11"/>
  </w:num>
  <w:num w:numId="8">
    <w:abstractNumId w:val="6"/>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4"/>
  </w:num>
  <w:num w:numId="14">
    <w:abstractNumId w:val="8"/>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ttachedTemplate r:id="rId1"/>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07"/>
    <w:rsid w:val="00000249"/>
    <w:rsid w:val="000005BD"/>
    <w:rsid w:val="0000065C"/>
    <w:rsid w:val="00006873"/>
    <w:rsid w:val="00006A22"/>
    <w:rsid w:val="000118B0"/>
    <w:rsid w:val="00015488"/>
    <w:rsid w:val="000173D6"/>
    <w:rsid w:val="00021C46"/>
    <w:rsid w:val="000235E9"/>
    <w:rsid w:val="00023C94"/>
    <w:rsid w:val="00027B57"/>
    <w:rsid w:val="00030180"/>
    <w:rsid w:val="0003392C"/>
    <w:rsid w:val="00035421"/>
    <w:rsid w:val="000357A0"/>
    <w:rsid w:val="00035A65"/>
    <w:rsid w:val="00035E73"/>
    <w:rsid w:val="00036F87"/>
    <w:rsid w:val="00042115"/>
    <w:rsid w:val="00042D86"/>
    <w:rsid w:val="000456FB"/>
    <w:rsid w:val="00046D0D"/>
    <w:rsid w:val="00046FC1"/>
    <w:rsid w:val="000508B7"/>
    <w:rsid w:val="00054050"/>
    <w:rsid w:val="00054094"/>
    <w:rsid w:val="00057157"/>
    <w:rsid w:val="00062E48"/>
    <w:rsid w:val="000640E2"/>
    <w:rsid w:val="0006467A"/>
    <w:rsid w:val="0007274E"/>
    <w:rsid w:val="000735DF"/>
    <w:rsid w:val="00073BBC"/>
    <w:rsid w:val="000763F9"/>
    <w:rsid w:val="00083F22"/>
    <w:rsid w:val="00085222"/>
    <w:rsid w:val="00087731"/>
    <w:rsid w:val="000877E3"/>
    <w:rsid w:val="00092C31"/>
    <w:rsid w:val="0009375D"/>
    <w:rsid w:val="0009398A"/>
    <w:rsid w:val="0009502C"/>
    <w:rsid w:val="00095687"/>
    <w:rsid w:val="00095B96"/>
    <w:rsid w:val="000961F8"/>
    <w:rsid w:val="000A0308"/>
    <w:rsid w:val="000A11C8"/>
    <w:rsid w:val="000A3FB8"/>
    <w:rsid w:val="000A45F7"/>
    <w:rsid w:val="000A7F43"/>
    <w:rsid w:val="000B23F1"/>
    <w:rsid w:val="000B2D2E"/>
    <w:rsid w:val="000B5F21"/>
    <w:rsid w:val="000B7233"/>
    <w:rsid w:val="000C02AA"/>
    <w:rsid w:val="000C081E"/>
    <w:rsid w:val="000C4633"/>
    <w:rsid w:val="000C50C7"/>
    <w:rsid w:val="000C5F91"/>
    <w:rsid w:val="000C777B"/>
    <w:rsid w:val="000D1A83"/>
    <w:rsid w:val="000D2604"/>
    <w:rsid w:val="000D360E"/>
    <w:rsid w:val="000D4815"/>
    <w:rsid w:val="000D6CF2"/>
    <w:rsid w:val="000D6DDD"/>
    <w:rsid w:val="000D7AA3"/>
    <w:rsid w:val="000D7D86"/>
    <w:rsid w:val="000E0873"/>
    <w:rsid w:val="000E1BB6"/>
    <w:rsid w:val="000E1F0F"/>
    <w:rsid w:val="000E268A"/>
    <w:rsid w:val="000E2E02"/>
    <w:rsid w:val="000E32FA"/>
    <w:rsid w:val="000E41B2"/>
    <w:rsid w:val="000E4CD5"/>
    <w:rsid w:val="000E5E19"/>
    <w:rsid w:val="000E7214"/>
    <w:rsid w:val="000F0261"/>
    <w:rsid w:val="000F0523"/>
    <w:rsid w:val="000F0E82"/>
    <w:rsid w:val="000F105D"/>
    <w:rsid w:val="000F1606"/>
    <w:rsid w:val="000F1D46"/>
    <w:rsid w:val="000F1F21"/>
    <w:rsid w:val="000F2416"/>
    <w:rsid w:val="000F2853"/>
    <w:rsid w:val="000F415F"/>
    <w:rsid w:val="000F45F8"/>
    <w:rsid w:val="000F51E7"/>
    <w:rsid w:val="000F5893"/>
    <w:rsid w:val="000F693C"/>
    <w:rsid w:val="0010092F"/>
    <w:rsid w:val="00101814"/>
    <w:rsid w:val="00102A02"/>
    <w:rsid w:val="00102C27"/>
    <w:rsid w:val="00104428"/>
    <w:rsid w:val="00104C87"/>
    <w:rsid w:val="0010511E"/>
    <w:rsid w:val="00107537"/>
    <w:rsid w:val="00107A15"/>
    <w:rsid w:val="00112014"/>
    <w:rsid w:val="00112580"/>
    <w:rsid w:val="00113784"/>
    <w:rsid w:val="001170AF"/>
    <w:rsid w:val="00120464"/>
    <w:rsid w:val="00120F6A"/>
    <w:rsid w:val="00121263"/>
    <w:rsid w:val="001220EC"/>
    <w:rsid w:val="00122521"/>
    <w:rsid w:val="00122F33"/>
    <w:rsid w:val="001246DB"/>
    <w:rsid w:val="00125519"/>
    <w:rsid w:val="00135071"/>
    <w:rsid w:val="00137D58"/>
    <w:rsid w:val="00142517"/>
    <w:rsid w:val="00150222"/>
    <w:rsid w:val="00151B4A"/>
    <w:rsid w:val="00151D7B"/>
    <w:rsid w:val="00152CAE"/>
    <w:rsid w:val="00153331"/>
    <w:rsid w:val="00153481"/>
    <w:rsid w:val="001540CD"/>
    <w:rsid w:val="001608DF"/>
    <w:rsid w:val="00161CD5"/>
    <w:rsid w:val="00162B68"/>
    <w:rsid w:val="001636B3"/>
    <w:rsid w:val="00165FDE"/>
    <w:rsid w:val="001675C6"/>
    <w:rsid w:val="00170027"/>
    <w:rsid w:val="0017012E"/>
    <w:rsid w:val="00170530"/>
    <w:rsid w:val="00170F1D"/>
    <w:rsid w:val="00175575"/>
    <w:rsid w:val="001779B1"/>
    <w:rsid w:val="001827D8"/>
    <w:rsid w:val="00182A4D"/>
    <w:rsid w:val="0018322B"/>
    <w:rsid w:val="001853A1"/>
    <w:rsid w:val="0018540A"/>
    <w:rsid w:val="00185446"/>
    <w:rsid w:val="00186689"/>
    <w:rsid w:val="00186BD1"/>
    <w:rsid w:val="00186C7D"/>
    <w:rsid w:val="0018757E"/>
    <w:rsid w:val="00187BB9"/>
    <w:rsid w:val="0019031B"/>
    <w:rsid w:val="00194D05"/>
    <w:rsid w:val="00196528"/>
    <w:rsid w:val="00197F68"/>
    <w:rsid w:val="001A1787"/>
    <w:rsid w:val="001A1BB5"/>
    <w:rsid w:val="001A45BB"/>
    <w:rsid w:val="001A51C2"/>
    <w:rsid w:val="001A55A2"/>
    <w:rsid w:val="001B1D50"/>
    <w:rsid w:val="001B2EB0"/>
    <w:rsid w:val="001B35ED"/>
    <w:rsid w:val="001B3A9B"/>
    <w:rsid w:val="001B4C4A"/>
    <w:rsid w:val="001B5244"/>
    <w:rsid w:val="001B57E7"/>
    <w:rsid w:val="001B5E44"/>
    <w:rsid w:val="001B79E6"/>
    <w:rsid w:val="001B7C05"/>
    <w:rsid w:val="001C02BD"/>
    <w:rsid w:val="001C064F"/>
    <w:rsid w:val="001C238F"/>
    <w:rsid w:val="001C268D"/>
    <w:rsid w:val="001C2ED2"/>
    <w:rsid w:val="001C566C"/>
    <w:rsid w:val="001C72A5"/>
    <w:rsid w:val="001D03F1"/>
    <w:rsid w:val="001D0606"/>
    <w:rsid w:val="001D178A"/>
    <w:rsid w:val="001D42AD"/>
    <w:rsid w:val="001D46C2"/>
    <w:rsid w:val="001D56D4"/>
    <w:rsid w:val="001D61D3"/>
    <w:rsid w:val="001D713B"/>
    <w:rsid w:val="001E07F1"/>
    <w:rsid w:val="001E0D37"/>
    <w:rsid w:val="001E2BE0"/>
    <w:rsid w:val="001E55C0"/>
    <w:rsid w:val="001E5F7C"/>
    <w:rsid w:val="001E6652"/>
    <w:rsid w:val="001E6868"/>
    <w:rsid w:val="001F098D"/>
    <w:rsid w:val="001F09FA"/>
    <w:rsid w:val="001F0B88"/>
    <w:rsid w:val="001F0EC1"/>
    <w:rsid w:val="001F15BE"/>
    <w:rsid w:val="001F28B9"/>
    <w:rsid w:val="001F5DBD"/>
    <w:rsid w:val="001F6D8C"/>
    <w:rsid w:val="001F79E4"/>
    <w:rsid w:val="002002F8"/>
    <w:rsid w:val="002006EC"/>
    <w:rsid w:val="00200CE7"/>
    <w:rsid w:val="002021B1"/>
    <w:rsid w:val="00211914"/>
    <w:rsid w:val="002140A5"/>
    <w:rsid w:val="00214558"/>
    <w:rsid w:val="00216130"/>
    <w:rsid w:val="00216EE9"/>
    <w:rsid w:val="00220937"/>
    <w:rsid w:val="00220B96"/>
    <w:rsid w:val="002215F2"/>
    <w:rsid w:val="00221FC8"/>
    <w:rsid w:val="00223F13"/>
    <w:rsid w:val="00226F12"/>
    <w:rsid w:val="002275CF"/>
    <w:rsid w:val="00231F6C"/>
    <w:rsid w:val="002332FB"/>
    <w:rsid w:val="002363A9"/>
    <w:rsid w:val="00237F76"/>
    <w:rsid w:val="0024169C"/>
    <w:rsid w:val="002436FB"/>
    <w:rsid w:val="00244559"/>
    <w:rsid w:val="00247449"/>
    <w:rsid w:val="00250379"/>
    <w:rsid w:val="00251EBB"/>
    <w:rsid w:val="002522CF"/>
    <w:rsid w:val="00252CF4"/>
    <w:rsid w:val="00255697"/>
    <w:rsid w:val="0026042B"/>
    <w:rsid w:val="002624B9"/>
    <w:rsid w:val="002628DE"/>
    <w:rsid w:val="00266360"/>
    <w:rsid w:val="00267EAD"/>
    <w:rsid w:val="00267FB2"/>
    <w:rsid w:val="002704D4"/>
    <w:rsid w:val="0027088B"/>
    <w:rsid w:val="0027466F"/>
    <w:rsid w:val="002748F5"/>
    <w:rsid w:val="0027521B"/>
    <w:rsid w:val="002752A9"/>
    <w:rsid w:val="002766B2"/>
    <w:rsid w:val="00277F1E"/>
    <w:rsid w:val="00280367"/>
    <w:rsid w:val="002811AE"/>
    <w:rsid w:val="00284AB5"/>
    <w:rsid w:val="00285B00"/>
    <w:rsid w:val="00286BE7"/>
    <w:rsid w:val="00290620"/>
    <w:rsid w:val="002934D5"/>
    <w:rsid w:val="002940D5"/>
    <w:rsid w:val="00294F1F"/>
    <w:rsid w:val="00295AA0"/>
    <w:rsid w:val="002964D4"/>
    <w:rsid w:val="002964F8"/>
    <w:rsid w:val="00296D01"/>
    <w:rsid w:val="002A28E6"/>
    <w:rsid w:val="002A3E99"/>
    <w:rsid w:val="002A4598"/>
    <w:rsid w:val="002A5603"/>
    <w:rsid w:val="002A7432"/>
    <w:rsid w:val="002A7EA8"/>
    <w:rsid w:val="002B14B8"/>
    <w:rsid w:val="002B2A81"/>
    <w:rsid w:val="002B4BF6"/>
    <w:rsid w:val="002C00E4"/>
    <w:rsid w:val="002C01CE"/>
    <w:rsid w:val="002C4DC9"/>
    <w:rsid w:val="002C54AF"/>
    <w:rsid w:val="002C58A2"/>
    <w:rsid w:val="002C5F0B"/>
    <w:rsid w:val="002C64DA"/>
    <w:rsid w:val="002D0372"/>
    <w:rsid w:val="002D2A1B"/>
    <w:rsid w:val="002D2FF8"/>
    <w:rsid w:val="002D322B"/>
    <w:rsid w:val="002D47C5"/>
    <w:rsid w:val="002D57D4"/>
    <w:rsid w:val="002D5817"/>
    <w:rsid w:val="002D6AE2"/>
    <w:rsid w:val="002D7546"/>
    <w:rsid w:val="002E1684"/>
    <w:rsid w:val="002E189E"/>
    <w:rsid w:val="002E470A"/>
    <w:rsid w:val="002E4F8E"/>
    <w:rsid w:val="002E537D"/>
    <w:rsid w:val="002E5CE0"/>
    <w:rsid w:val="002F3569"/>
    <w:rsid w:val="002F3CEC"/>
    <w:rsid w:val="002F5EFD"/>
    <w:rsid w:val="002F5F91"/>
    <w:rsid w:val="002F664C"/>
    <w:rsid w:val="002F6B92"/>
    <w:rsid w:val="002F6F02"/>
    <w:rsid w:val="003000B2"/>
    <w:rsid w:val="00301332"/>
    <w:rsid w:val="00301B6E"/>
    <w:rsid w:val="0030366B"/>
    <w:rsid w:val="003037F3"/>
    <w:rsid w:val="003046BE"/>
    <w:rsid w:val="00306BB5"/>
    <w:rsid w:val="00307F89"/>
    <w:rsid w:val="00312018"/>
    <w:rsid w:val="003128FE"/>
    <w:rsid w:val="00312961"/>
    <w:rsid w:val="00312ABB"/>
    <w:rsid w:val="003130C8"/>
    <w:rsid w:val="003164E8"/>
    <w:rsid w:val="0031773D"/>
    <w:rsid w:val="0032132C"/>
    <w:rsid w:val="00321683"/>
    <w:rsid w:val="0032180B"/>
    <w:rsid w:val="00323886"/>
    <w:rsid w:val="00323DF2"/>
    <w:rsid w:val="00325452"/>
    <w:rsid w:val="0032618D"/>
    <w:rsid w:val="0032652F"/>
    <w:rsid w:val="003274A2"/>
    <w:rsid w:val="00330B78"/>
    <w:rsid w:val="003314D0"/>
    <w:rsid w:val="00332832"/>
    <w:rsid w:val="00337FDE"/>
    <w:rsid w:val="00343087"/>
    <w:rsid w:val="00344367"/>
    <w:rsid w:val="00344AD2"/>
    <w:rsid w:val="00345F7E"/>
    <w:rsid w:val="00350EBE"/>
    <w:rsid w:val="0035489F"/>
    <w:rsid w:val="003555E4"/>
    <w:rsid w:val="0035703A"/>
    <w:rsid w:val="003633CF"/>
    <w:rsid w:val="003636D0"/>
    <w:rsid w:val="00365C79"/>
    <w:rsid w:val="003662AB"/>
    <w:rsid w:val="00367938"/>
    <w:rsid w:val="0037079F"/>
    <w:rsid w:val="00372574"/>
    <w:rsid w:val="0037308F"/>
    <w:rsid w:val="003762C2"/>
    <w:rsid w:val="003765C1"/>
    <w:rsid w:val="0037679A"/>
    <w:rsid w:val="00380111"/>
    <w:rsid w:val="00382253"/>
    <w:rsid w:val="00383F69"/>
    <w:rsid w:val="0038669D"/>
    <w:rsid w:val="003907F7"/>
    <w:rsid w:val="00390DE4"/>
    <w:rsid w:val="003911EE"/>
    <w:rsid w:val="00392E34"/>
    <w:rsid w:val="003961E9"/>
    <w:rsid w:val="003A260E"/>
    <w:rsid w:val="003A3BAE"/>
    <w:rsid w:val="003A50DB"/>
    <w:rsid w:val="003B012B"/>
    <w:rsid w:val="003B18D1"/>
    <w:rsid w:val="003B3054"/>
    <w:rsid w:val="003B495F"/>
    <w:rsid w:val="003C0C0A"/>
    <w:rsid w:val="003C245E"/>
    <w:rsid w:val="003C66B3"/>
    <w:rsid w:val="003C6E2F"/>
    <w:rsid w:val="003C712A"/>
    <w:rsid w:val="003C7D16"/>
    <w:rsid w:val="003D0366"/>
    <w:rsid w:val="003D0965"/>
    <w:rsid w:val="003D0B4D"/>
    <w:rsid w:val="003D0E89"/>
    <w:rsid w:val="003D10E1"/>
    <w:rsid w:val="003D16BD"/>
    <w:rsid w:val="003D172F"/>
    <w:rsid w:val="003D3585"/>
    <w:rsid w:val="003D5000"/>
    <w:rsid w:val="003D74BA"/>
    <w:rsid w:val="003D7C54"/>
    <w:rsid w:val="003E01C0"/>
    <w:rsid w:val="003E170C"/>
    <w:rsid w:val="003E4407"/>
    <w:rsid w:val="003E58CE"/>
    <w:rsid w:val="003E5AA4"/>
    <w:rsid w:val="003E72D6"/>
    <w:rsid w:val="003E7350"/>
    <w:rsid w:val="003F1C9E"/>
    <w:rsid w:val="003F4045"/>
    <w:rsid w:val="003F55AB"/>
    <w:rsid w:val="003F7AC2"/>
    <w:rsid w:val="00400842"/>
    <w:rsid w:val="004038AE"/>
    <w:rsid w:val="00406E7E"/>
    <w:rsid w:val="004104D9"/>
    <w:rsid w:val="00410A3C"/>
    <w:rsid w:val="004121A9"/>
    <w:rsid w:val="00412B54"/>
    <w:rsid w:val="00415136"/>
    <w:rsid w:val="004153EC"/>
    <w:rsid w:val="00415A76"/>
    <w:rsid w:val="00415FFF"/>
    <w:rsid w:val="00423C51"/>
    <w:rsid w:val="004250D3"/>
    <w:rsid w:val="00426632"/>
    <w:rsid w:val="00426FF1"/>
    <w:rsid w:val="00427D9D"/>
    <w:rsid w:val="00430C89"/>
    <w:rsid w:val="00432721"/>
    <w:rsid w:val="004346A8"/>
    <w:rsid w:val="004347A1"/>
    <w:rsid w:val="0043549B"/>
    <w:rsid w:val="00436525"/>
    <w:rsid w:val="00436631"/>
    <w:rsid w:val="00436908"/>
    <w:rsid w:val="00440FF6"/>
    <w:rsid w:val="00441080"/>
    <w:rsid w:val="00441E84"/>
    <w:rsid w:val="00442D45"/>
    <w:rsid w:val="00447ED3"/>
    <w:rsid w:val="004517B1"/>
    <w:rsid w:val="0045209B"/>
    <w:rsid w:val="00455A91"/>
    <w:rsid w:val="00456041"/>
    <w:rsid w:val="0046340C"/>
    <w:rsid w:val="004635E3"/>
    <w:rsid w:val="00463D90"/>
    <w:rsid w:val="00465953"/>
    <w:rsid w:val="0047343B"/>
    <w:rsid w:val="00473949"/>
    <w:rsid w:val="00474E1F"/>
    <w:rsid w:val="00475A98"/>
    <w:rsid w:val="00476125"/>
    <w:rsid w:val="00477CB8"/>
    <w:rsid w:val="00481ADA"/>
    <w:rsid w:val="00481F16"/>
    <w:rsid w:val="004836D0"/>
    <w:rsid w:val="0048389E"/>
    <w:rsid w:val="004857D1"/>
    <w:rsid w:val="004860FF"/>
    <w:rsid w:val="00490D92"/>
    <w:rsid w:val="00492089"/>
    <w:rsid w:val="00492466"/>
    <w:rsid w:val="00494030"/>
    <w:rsid w:val="00496106"/>
    <w:rsid w:val="0049784F"/>
    <w:rsid w:val="00497A89"/>
    <w:rsid w:val="004A095A"/>
    <w:rsid w:val="004A39B6"/>
    <w:rsid w:val="004A675F"/>
    <w:rsid w:val="004A7B0A"/>
    <w:rsid w:val="004B42F2"/>
    <w:rsid w:val="004B6993"/>
    <w:rsid w:val="004B7B56"/>
    <w:rsid w:val="004C2BA4"/>
    <w:rsid w:val="004C378A"/>
    <w:rsid w:val="004C3B9C"/>
    <w:rsid w:val="004C471E"/>
    <w:rsid w:val="004C57FB"/>
    <w:rsid w:val="004C5C81"/>
    <w:rsid w:val="004D201F"/>
    <w:rsid w:val="004D22E4"/>
    <w:rsid w:val="004D38BE"/>
    <w:rsid w:val="004D3B71"/>
    <w:rsid w:val="004D50A7"/>
    <w:rsid w:val="004D787A"/>
    <w:rsid w:val="004E11FA"/>
    <w:rsid w:val="004E7FAE"/>
    <w:rsid w:val="004F0DBB"/>
    <w:rsid w:val="004F1D1D"/>
    <w:rsid w:val="004F2CE6"/>
    <w:rsid w:val="004F490B"/>
    <w:rsid w:val="004F4991"/>
    <w:rsid w:val="004F5A1B"/>
    <w:rsid w:val="00500215"/>
    <w:rsid w:val="00502668"/>
    <w:rsid w:val="00502DD8"/>
    <w:rsid w:val="005046C8"/>
    <w:rsid w:val="00504A30"/>
    <w:rsid w:val="0050557F"/>
    <w:rsid w:val="00505AA3"/>
    <w:rsid w:val="00507160"/>
    <w:rsid w:val="00510F1E"/>
    <w:rsid w:val="00512C27"/>
    <w:rsid w:val="00512EAD"/>
    <w:rsid w:val="005134CA"/>
    <w:rsid w:val="00513B6C"/>
    <w:rsid w:val="00513FFE"/>
    <w:rsid w:val="00514820"/>
    <w:rsid w:val="00514C5F"/>
    <w:rsid w:val="00517632"/>
    <w:rsid w:val="005234C9"/>
    <w:rsid w:val="0052357A"/>
    <w:rsid w:val="00523A83"/>
    <w:rsid w:val="005256C4"/>
    <w:rsid w:val="0053167F"/>
    <w:rsid w:val="00532172"/>
    <w:rsid w:val="0053286E"/>
    <w:rsid w:val="00534D81"/>
    <w:rsid w:val="00536822"/>
    <w:rsid w:val="00540221"/>
    <w:rsid w:val="005407D8"/>
    <w:rsid w:val="00542A73"/>
    <w:rsid w:val="00544079"/>
    <w:rsid w:val="00546950"/>
    <w:rsid w:val="00547043"/>
    <w:rsid w:val="005473E2"/>
    <w:rsid w:val="0054787D"/>
    <w:rsid w:val="00552C72"/>
    <w:rsid w:val="00553000"/>
    <w:rsid w:val="00553FC0"/>
    <w:rsid w:val="00554D8B"/>
    <w:rsid w:val="00554EF9"/>
    <w:rsid w:val="00556EF6"/>
    <w:rsid w:val="005578B4"/>
    <w:rsid w:val="00557D8E"/>
    <w:rsid w:val="00557FBF"/>
    <w:rsid w:val="0056114B"/>
    <w:rsid w:val="00562A4D"/>
    <w:rsid w:val="005634C2"/>
    <w:rsid w:val="00570B83"/>
    <w:rsid w:val="005719FF"/>
    <w:rsid w:val="00572069"/>
    <w:rsid w:val="005742E2"/>
    <w:rsid w:val="0057459E"/>
    <w:rsid w:val="00575101"/>
    <w:rsid w:val="00575177"/>
    <w:rsid w:val="00576E3D"/>
    <w:rsid w:val="005770F9"/>
    <w:rsid w:val="005803AB"/>
    <w:rsid w:val="005815EC"/>
    <w:rsid w:val="005840A1"/>
    <w:rsid w:val="00585336"/>
    <w:rsid w:val="005860DD"/>
    <w:rsid w:val="00586628"/>
    <w:rsid w:val="0058674F"/>
    <w:rsid w:val="00587B9D"/>
    <w:rsid w:val="00590A19"/>
    <w:rsid w:val="00592DC2"/>
    <w:rsid w:val="00594DD6"/>
    <w:rsid w:val="00595095"/>
    <w:rsid w:val="005A1709"/>
    <w:rsid w:val="005A1DE2"/>
    <w:rsid w:val="005A2795"/>
    <w:rsid w:val="005A2DDF"/>
    <w:rsid w:val="005A3188"/>
    <w:rsid w:val="005A4AE9"/>
    <w:rsid w:val="005A5DC8"/>
    <w:rsid w:val="005A73F8"/>
    <w:rsid w:val="005B1A9C"/>
    <w:rsid w:val="005B33FC"/>
    <w:rsid w:val="005B37E0"/>
    <w:rsid w:val="005B4A48"/>
    <w:rsid w:val="005B4D99"/>
    <w:rsid w:val="005B60F9"/>
    <w:rsid w:val="005B6697"/>
    <w:rsid w:val="005B783F"/>
    <w:rsid w:val="005C0746"/>
    <w:rsid w:val="005C160B"/>
    <w:rsid w:val="005C3A79"/>
    <w:rsid w:val="005C498A"/>
    <w:rsid w:val="005C5312"/>
    <w:rsid w:val="005C5C9E"/>
    <w:rsid w:val="005C5FB8"/>
    <w:rsid w:val="005C610E"/>
    <w:rsid w:val="005C6CD7"/>
    <w:rsid w:val="005D1ED1"/>
    <w:rsid w:val="005D5061"/>
    <w:rsid w:val="005D6D0D"/>
    <w:rsid w:val="005D7D74"/>
    <w:rsid w:val="005E1BC2"/>
    <w:rsid w:val="005E3B53"/>
    <w:rsid w:val="005E4A18"/>
    <w:rsid w:val="005E4C6F"/>
    <w:rsid w:val="005E51A3"/>
    <w:rsid w:val="005E6847"/>
    <w:rsid w:val="005E75C0"/>
    <w:rsid w:val="005E7D4B"/>
    <w:rsid w:val="005E7D70"/>
    <w:rsid w:val="005F117E"/>
    <w:rsid w:val="005F1C03"/>
    <w:rsid w:val="005F3725"/>
    <w:rsid w:val="005F40DA"/>
    <w:rsid w:val="005F5BC0"/>
    <w:rsid w:val="005F61B2"/>
    <w:rsid w:val="005F6A13"/>
    <w:rsid w:val="005F6D7D"/>
    <w:rsid w:val="00600DDF"/>
    <w:rsid w:val="006045A5"/>
    <w:rsid w:val="00604BB9"/>
    <w:rsid w:val="00604D46"/>
    <w:rsid w:val="00604E0B"/>
    <w:rsid w:val="00606038"/>
    <w:rsid w:val="00606345"/>
    <w:rsid w:val="006066DE"/>
    <w:rsid w:val="0060678E"/>
    <w:rsid w:val="00612090"/>
    <w:rsid w:val="006134BE"/>
    <w:rsid w:val="00613D66"/>
    <w:rsid w:val="006143D9"/>
    <w:rsid w:val="006157B9"/>
    <w:rsid w:val="00615D8C"/>
    <w:rsid w:val="00616D4E"/>
    <w:rsid w:val="00617395"/>
    <w:rsid w:val="006204E1"/>
    <w:rsid w:val="00620CAF"/>
    <w:rsid w:val="0062178A"/>
    <w:rsid w:val="006218DB"/>
    <w:rsid w:val="00621B34"/>
    <w:rsid w:val="006229D2"/>
    <w:rsid w:val="00624F73"/>
    <w:rsid w:val="006279DB"/>
    <w:rsid w:val="00627B50"/>
    <w:rsid w:val="00627B9D"/>
    <w:rsid w:val="0063067E"/>
    <w:rsid w:val="0063152E"/>
    <w:rsid w:val="00631C1E"/>
    <w:rsid w:val="00632C8A"/>
    <w:rsid w:val="00635566"/>
    <w:rsid w:val="006357A2"/>
    <w:rsid w:val="006364C9"/>
    <w:rsid w:val="006371F6"/>
    <w:rsid w:val="00640DC1"/>
    <w:rsid w:val="006418DC"/>
    <w:rsid w:val="00642E71"/>
    <w:rsid w:val="00644562"/>
    <w:rsid w:val="00646274"/>
    <w:rsid w:val="006472A5"/>
    <w:rsid w:val="00647373"/>
    <w:rsid w:val="00647D7E"/>
    <w:rsid w:val="00653B83"/>
    <w:rsid w:val="00657076"/>
    <w:rsid w:val="00663793"/>
    <w:rsid w:val="0066388B"/>
    <w:rsid w:val="0066523F"/>
    <w:rsid w:val="0066599F"/>
    <w:rsid w:val="00665CBD"/>
    <w:rsid w:val="00670ED8"/>
    <w:rsid w:val="006730B6"/>
    <w:rsid w:val="00673520"/>
    <w:rsid w:val="00675277"/>
    <w:rsid w:val="00676432"/>
    <w:rsid w:val="0068049E"/>
    <w:rsid w:val="00680D82"/>
    <w:rsid w:val="00682DE2"/>
    <w:rsid w:val="00682EF8"/>
    <w:rsid w:val="0068447A"/>
    <w:rsid w:val="00687835"/>
    <w:rsid w:val="0069027A"/>
    <w:rsid w:val="006910BF"/>
    <w:rsid w:val="00692F6A"/>
    <w:rsid w:val="00696EBB"/>
    <w:rsid w:val="00697488"/>
    <w:rsid w:val="006A1C42"/>
    <w:rsid w:val="006A40A3"/>
    <w:rsid w:val="006A52C3"/>
    <w:rsid w:val="006A609B"/>
    <w:rsid w:val="006A737C"/>
    <w:rsid w:val="006B24C4"/>
    <w:rsid w:val="006B280B"/>
    <w:rsid w:val="006B3C8D"/>
    <w:rsid w:val="006B4668"/>
    <w:rsid w:val="006B5E0B"/>
    <w:rsid w:val="006C061F"/>
    <w:rsid w:val="006C29A2"/>
    <w:rsid w:val="006C3C9F"/>
    <w:rsid w:val="006C5004"/>
    <w:rsid w:val="006D3393"/>
    <w:rsid w:val="006D4AA4"/>
    <w:rsid w:val="006D65D3"/>
    <w:rsid w:val="006D700F"/>
    <w:rsid w:val="006E1F48"/>
    <w:rsid w:val="006E282A"/>
    <w:rsid w:val="006E2C9B"/>
    <w:rsid w:val="006E4FEA"/>
    <w:rsid w:val="006E5DF6"/>
    <w:rsid w:val="006E614B"/>
    <w:rsid w:val="006E6408"/>
    <w:rsid w:val="006E7258"/>
    <w:rsid w:val="006E7EA7"/>
    <w:rsid w:val="006F06A7"/>
    <w:rsid w:val="006F2324"/>
    <w:rsid w:val="006F4292"/>
    <w:rsid w:val="006F6192"/>
    <w:rsid w:val="00700104"/>
    <w:rsid w:val="007014B4"/>
    <w:rsid w:val="00704866"/>
    <w:rsid w:val="0070626B"/>
    <w:rsid w:val="007102D5"/>
    <w:rsid w:val="007106BE"/>
    <w:rsid w:val="00713BFA"/>
    <w:rsid w:val="007144CC"/>
    <w:rsid w:val="00715E1A"/>
    <w:rsid w:val="0071615A"/>
    <w:rsid w:val="00720FDC"/>
    <w:rsid w:val="00723AE9"/>
    <w:rsid w:val="00730421"/>
    <w:rsid w:val="00730434"/>
    <w:rsid w:val="00730A57"/>
    <w:rsid w:val="00731173"/>
    <w:rsid w:val="00735014"/>
    <w:rsid w:val="00736814"/>
    <w:rsid w:val="00736E55"/>
    <w:rsid w:val="00737B91"/>
    <w:rsid w:val="007400E0"/>
    <w:rsid w:val="0074178D"/>
    <w:rsid w:val="00741A5F"/>
    <w:rsid w:val="00741CA8"/>
    <w:rsid w:val="00744178"/>
    <w:rsid w:val="007442CD"/>
    <w:rsid w:val="0074542B"/>
    <w:rsid w:val="00745E9F"/>
    <w:rsid w:val="00746256"/>
    <w:rsid w:val="00746AFD"/>
    <w:rsid w:val="00750962"/>
    <w:rsid w:val="00750E9E"/>
    <w:rsid w:val="00751106"/>
    <w:rsid w:val="0075126F"/>
    <w:rsid w:val="007513C6"/>
    <w:rsid w:val="0075388F"/>
    <w:rsid w:val="00756FE9"/>
    <w:rsid w:val="00762198"/>
    <w:rsid w:val="007632AF"/>
    <w:rsid w:val="007652E8"/>
    <w:rsid w:val="00765A00"/>
    <w:rsid w:val="00767F4D"/>
    <w:rsid w:val="00771582"/>
    <w:rsid w:val="00771E00"/>
    <w:rsid w:val="007737CA"/>
    <w:rsid w:val="00775D34"/>
    <w:rsid w:val="0077615C"/>
    <w:rsid w:val="007775F5"/>
    <w:rsid w:val="007824AB"/>
    <w:rsid w:val="00784F57"/>
    <w:rsid w:val="00786BEA"/>
    <w:rsid w:val="00790221"/>
    <w:rsid w:val="007910CB"/>
    <w:rsid w:val="00792AA9"/>
    <w:rsid w:val="00792C7D"/>
    <w:rsid w:val="00793F75"/>
    <w:rsid w:val="00794298"/>
    <w:rsid w:val="00794EF6"/>
    <w:rsid w:val="007A2736"/>
    <w:rsid w:val="007A4AAA"/>
    <w:rsid w:val="007A63A6"/>
    <w:rsid w:val="007A686E"/>
    <w:rsid w:val="007A6E8A"/>
    <w:rsid w:val="007B3222"/>
    <w:rsid w:val="007B3455"/>
    <w:rsid w:val="007B3D1D"/>
    <w:rsid w:val="007B3DEF"/>
    <w:rsid w:val="007B5FAE"/>
    <w:rsid w:val="007B64A4"/>
    <w:rsid w:val="007C222B"/>
    <w:rsid w:val="007C240E"/>
    <w:rsid w:val="007C3F89"/>
    <w:rsid w:val="007C538C"/>
    <w:rsid w:val="007C670D"/>
    <w:rsid w:val="007D0B8B"/>
    <w:rsid w:val="007D4B49"/>
    <w:rsid w:val="007D4C7B"/>
    <w:rsid w:val="007D590C"/>
    <w:rsid w:val="007E1C6A"/>
    <w:rsid w:val="007E1EE9"/>
    <w:rsid w:val="007E38EA"/>
    <w:rsid w:val="007E6984"/>
    <w:rsid w:val="007E6BA1"/>
    <w:rsid w:val="007E7351"/>
    <w:rsid w:val="007F25D0"/>
    <w:rsid w:val="007F3F2A"/>
    <w:rsid w:val="007F46B8"/>
    <w:rsid w:val="007F48AF"/>
    <w:rsid w:val="007F4F0D"/>
    <w:rsid w:val="007F7177"/>
    <w:rsid w:val="007F7350"/>
    <w:rsid w:val="00800A15"/>
    <w:rsid w:val="008013AE"/>
    <w:rsid w:val="00804611"/>
    <w:rsid w:val="00805E9C"/>
    <w:rsid w:val="008067AB"/>
    <w:rsid w:val="008078DC"/>
    <w:rsid w:val="008105A8"/>
    <w:rsid w:val="008108F7"/>
    <w:rsid w:val="00810EAA"/>
    <w:rsid w:val="0081150F"/>
    <w:rsid w:val="00811D05"/>
    <w:rsid w:val="00812852"/>
    <w:rsid w:val="00812A94"/>
    <w:rsid w:val="00812B6E"/>
    <w:rsid w:val="00813ADF"/>
    <w:rsid w:val="00813C12"/>
    <w:rsid w:val="008163D5"/>
    <w:rsid w:val="00821971"/>
    <w:rsid w:val="008223C0"/>
    <w:rsid w:val="00822C59"/>
    <w:rsid w:val="0082511C"/>
    <w:rsid w:val="00825667"/>
    <w:rsid w:val="00826819"/>
    <w:rsid w:val="00833A4C"/>
    <w:rsid w:val="0083592C"/>
    <w:rsid w:val="008359D0"/>
    <w:rsid w:val="00841C97"/>
    <w:rsid w:val="00843F71"/>
    <w:rsid w:val="00846170"/>
    <w:rsid w:val="00847059"/>
    <w:rsid w:val="00850117"/>
    <w:rsid w:val="008521DF"/>
    <w:rsid w:val="0085355F"/>
    <w:rsid w:val="008564B2"/>
    <w:rsid w:val="008566A3"/>
    <w:rsid w:val="008600BB"/>
    <w:rsid w:val="00860C26"/>
    <w:rsid w:val="00864DEB"/>
    <w:rsid w:val="00864E46"/>
    <w:rsid w:val="00864FC5"/>
    <w:rsid w:val="00865568"/>
    <w:rsid w:val="00865E76"/>
    <w:rsid w:val="008669C4"/>
    <w:rsid w:val="0087135B"/>
    <w:rsid w:val="008727E0"/>
    <w:rsid w:val="00876D5E"/>
    <w:rsid w:val="00877DA5"/>
    <w:rsid w:val="008804D3"/>
    <w:rsid w:val="00882206"/>
    <w:rsid w:val="008822DC"/>
    <w:rsid w:val="008827CD"/>
    <w:rsid w:val="0088446E"/>
    <w:rsid w:val="008853AA"/>
    <w:rsid w:val="00885898"/>
    <w:rsid w:val="008921D1"/>
    <w:rsid w:val="00893726"/>
    <w:rsid w:val="008947BD"/>
    <w:rsid w:val="008A060B"/>
    <w:rsid w:val="008A0967"/>
    <w:rsid w:val="008A19F7"/>
    <w:rsid w:val="008A35C4"/>
    <w:rsid w:val="008A398D"/>
    <w:rsid w:val="008A459E"/>
    <w:rsid w:val="008A5392"/>
    <w:rsid w:val="008A63F3"/>
    <w:rsid w:val="008A6E9C"/>
    <w:rsid w:val="008A7404"/>
    <w:rsid w:val="008A75A0"/>
    <w:rsid w:val="008A7953"/>
    <w:rsid w:val="008B0933"/>
    <w:rsid w:val="008B1532"/>
    <w:rsid w:val="008B37C5"/>
    <w:rsid w:val="008B4C4B"/>
    <w:rsid w:val="008B4CB0"/>
    <w:rsid w:val="008B4D69"/>
    <w:rsid w:val="008B5FB5"/>
    <w:rsid w:val="008B6A31"/>
    <w:rsid w:val="008C038C"/>
    <w:rsid w:val="008C427A"/>
    <w:rsid w:val="008D1567"/>
    <w:rsid w:val="008D28EE"/>
    <w:rsid w:val="008D3818"/>
    <w:rsid w:val="008D71B7"/>
    <w:rsid w:val="008E314C"/>
    <w:rsid w:val="008E3CF0"/>
    <w:rsid w:val="008F2516"/>
    <w:rsid w:val="008F42BF"/>
    <w:rsid w:val="008F449D"/>
    <w:rsid w:val="008F471D"/>
    <w:rsid w:val="008F4738"/>
    <w:rsid w:val="008F5023"/>
    <w:rsid w:val="008F5797"/>
    <w:rsid w:val="008F6168"/>
    <w:rsid w:val="008F744F"/>
    <w:rsid w:val="00902CD9"/>
    <w:rsid w:val="00903B95"/>
    <w:rsid w:val="00905246"/>
    <w:rsid w:val="00907666"/>
    <w:rsid w:val="009076AB"/>
    <w:rsid w:val="00911CA6"/>
    <w:rsid w:val="009134C5"/>
    <w:rsid w:val="00913918"/>
    <w:rsid w:val="00915206"/>
    <w:rsid w:val="0091705F"/>
    <w:rsid w:val="00917D34"/>
    <w:rsid w:val="00917EC5"/>
    <w:rsid w:val="00920370"/>
    <w:rsid w:val="009205E4"/>
    <w:rsid w:val="009215C0"/>
    <w:rsid w:val="00921BB7"/>
    <w:rsid w:val="00922A3D"/>
    <w:rsid w:val="00922C7B"/>
    <w:rsid w:val="00926984"/>
    <w:rsid w:val="00926D40"/>
    <w:rsid w:val="009276FE"/>
    <w:rsid w:val="00927B49"/>
    <w:rsid w:val="00927F59"/>
    <w:rsid w:val="00931704"/>
    <w:rsid w:val="00932269"/>
    <w:rsid w:val="0093414D"/>
    <w:rsid w:val="00937FF7"/>
    <w:rsid w:val="00940308"/>
    <w:rsid w:val="00940558"/>
    <w:rsid w:val="00942AA1"/>
    <w:rsid w:val="00943731"/>
    <w:rsid w:val="009524AA"/>
    <w:rsid w:val="00952531"/>
    <w:rsid w:val="009536AC"/>
    <w:rsid w:val="00953900"/>
    <w:rsid w:val="009548CE"/>
    <w:rsid w:val="00961802"/>
    <w:rsid w:val="009653B1"/>
    <w:rsid w:val="00965A0B"/>
    <w:rsid w:val="0096650C"/>
    <w:rsid w:val="00967AE4"/>
    <w:rsid w:val="00967FB8"/>
    <w:rsid w:val="00971973"/>
    <w:rsid w:val="00973B00"/>
    <w:rsid w:val="009752DF"/>
    <w:rsid w:val="00975412"/>
    <w:rsid w:val="00977123"/>
    <w:rsid w:val="0097791F"/>
    <w:rsid w:val="009817AE"/>
    <w:rsid w:val="00981CAA"/>
    <w:rsid w:val="009834DF"/>
    <w:rsid w:val="009838DA"/>
    <w:rsid w:val="009842AB"/>
    <w:rsid w:val="00984E78"/>
    <w:rsid w:val="00985E5E"/>
    <w:rsid w:val="009866EF"/>
    <w:rsid w:val="009902F4"/>
    <w:rsid w:val="009904C7"/>
    <w:rsid w:val="00991E8A"/>
    <w:rsid w:val="00992536"/>
    <w:rsid w:val="00992927"/>
    <w:rsid w:val="00992ABA"/>
    <w:rsid w:val="0099378F"/>
    <w:rsid w:val="00993AAF"/>
    <w:rsid w:val="009953F6"/>
    <w:rsid w:val="00996A53"/>
    <w:rsid w:val="009A2E1A"/>
    <w:rsid w:val="009A3371"/>
    <w:rsid w:val="009A479F"/>
    <w:rsid w:val="009A7FAA"/>
    <w:rsid w:val="009B1EB5"/>
    <w:rsid w:val="009B2563"/>
    <w:rsid w:val="009B2FC1"/>
    <w:rsid w:val="009B48E1"/>
    <w:rsid w:val="009B513D"/>
    <w:rsid w:val="009B526B"/>
    <w:rsid w:val="009B6777"/>
    <w:rsid w:val="009B765D"/>
    <w:rsid w:val="009C17D8"/>
    <w:rsid w:val="009C1F1D"/>
    <w:rsid w:val="009C317B"/>
    <w:rsid w:val="009C3479"/>
    <w:rsid w:val="009C605B"/>
    <w:rsid w:val="009D3F43"/>
    <w:rsid w:val="009D5AC5"/>
    <w:rsid w:val="009D5BBF"/>
    <w:rsid w:val="009D64BC"/>
    <w:rsid w:val="009E0804"/>
    <w:rsid w:val="009E13C8"/>
    <w:rsid w:val="009E166B"/>
    <w:rsid w:val="009E1B43"/>
    <w:rsid w:val="009E2FCA"/>
    <w:rsid w:val="009E3DDB"/>
    <w:rsid w:val="009E4230"/>
    <w:rsid w:val="009E5F3B"/>
    <w:rsid w:val="009E6012"/>
    <w:rsid w:val="009F3806"/>
    <w:rsid w:val="009F380F"/>
    <w:rsid w:val="009F5445"/>
    <w:rsid w:val="009F5A83"/>
    <w:rsid w:val="009F6BDE"/>
    <w:rsid w:val="00A0012F"/>
    <w:rsid w:val="00A02B43"/>
    <w:rsid w:val="00A07012"/>
    <w:rsid w:val="00A1036E"/>
    <w:rsid w:val="00A10F07"/>
    <w:rsid w:val="00A11F7D"/>
    <w:rsid w:val="00A12422"/>
    <w:rsid w:val="00A1265E"/>
    <w:rsid w:val="00A13F0E"/>
    <w:rsid w:val="00A15B67"/>
    <w:rsid w:val="00A2151C"/>
    <w:rsid w:val="00A21966"/>
    <w:rsid w:val="00A21C13"/>
    <w:rsid w:val="00A21F94"/>
    <w:rsid w:val="00A237F1"/>
    <w:rsid w:val="00A23802"/>
    <w:rsid w:val="00A23D29"/>
    <w:rsid w:val="00A24EBD"/>
    <w:rsid w:val="00A24FF9"/>
    <w:rsid w:val="00A25161"/>
    <w:rsid w:val="00A25813"/>
    <w:rsid w:val="00A26359"/>
    <w:rsid w:val="00A26502"/>
    <w:rsid w:val="00A26922"/>
    <w:rsid w:val="00A26B5E"/>
    <w:rsid w:val="00A26BCF"/>
    <w:rsid w:val="00A27931"/>
    <w:rsid w:val="00A31C94"/>
    <w:rsid w:val="00A31FFF"/>
    <w:rsid w:val="00A32E44"/>
    <w:rsid w:val="00A3496A"/>
    <w:rsid w:val="00A3703E"/>
    <w:rsid w:val="00A40771"/>
    <w:rsid w:val="00A4124D"/>
    <w:rsid w:val="00A412A7"/>
    <w:rsid w:val="00A41C71"/>
    <w:rsid w:val="00A44C3E"/>
    <w:rsid w:val="00A46166"/>
    <w:rsid w:val="00A470C1"/>
    <w:rsid w:val="00A47D69"/>
    <w:rsid w:val="00A526F1"/>
    <w:rsid w:val="00A5657A"/>
    <w:rsid w:val="00A56F32"/>
    <w:rsid w:val="00A57632"/>
    <w:rsid w:val="00A57FCB"/>
    <w:rsid w:val="00A601B9"/>
    <w:rsid w:val="00A62A70"/>
    <w:rsid w:val="00A6516E"/>
    <w:rsid w:val="00A66D30"/>
    <w:rsid w:val="00A66D56"/>
    <w:rsid w:val="00A70CB3"/>
    <w:rsid w:val="00A71CAF"/>
    <w:rsid w:val="00A72294"/>
    <w:rsid w:val="00A742BA"/>
    <w:rsid w:val="00A74514"/>
    <w:rsid w:val="00A756FA"/>
    <w:rsid w:val="00A85C8D"/>
    <w:rsid w:val="00A872A2"/>
    <w:rsid w:val="00A92AD0"/>
    <w:rsid w:val="00A934A6"/>
    <w:rsid w:val="00A93586"/>
    <w:rsid w:val="00A93853"/>
    <w:rsid w:val="00A95689"/>
    <w:rsid w:val="00A956D2"/>
    <w:rsid w:val="00A9577A"/>
    <w:rsid w:val="00A95B29"/>
    <w:rsid w:val="00A96873"/>
    <w:rsid w:val="00AA1330"/>
    <w:rsid w:val="00AA1CCC"/>
    <w:rsid w:val="00AA310E"/>
    <w:rsid w:val="00AA34E0"/>
    <w:rsid w:val="00AA3B1D"/>
    <w:rsid w:val="00AA4949"/>
    <w:rsid w:val="00AA4E86"/>
    <w:rsid w:val="00AA5D41"/>
    <w:rsid w:val="00AA76AF"/>
    <w:rsid w:val="00AA7AAB"/>
    <w:rsid w:val="00AA7B5D"/>
    <w:rsid w:val="00AB0F58"/>
    <w:rsid w:val="00AB1B30"/>
    <w:rsid w:val="00AB6806"/>
    <w:rsid w:val="00AC023F"/>
    <w:rsid w:val="00AC2C01"/>
    <w:rsid w:val="00AC2CF1"/>
    <w:rsid w:val="00AC2DC3"/>
    <w:rsid w:val="00AC41F3"/>
    <w:rsid w:val="00AC6915"/>
    <w:rsid w:val="00AC794E"/>
    <w:rsid w:val="00AD3FF5"/>
    <w:rsid w:val="00AD4903"/>
    <w:rsid w:val="00AD499C"/>
    <w:rsid w:val="00AD52A6"/>
    <w:rsid w:val="00AD6846"/>
    <w:rsid w:val="00AD7A8E"/>
    <w:rsid w:val="00AD7BAE"/>
    <w:rsid w:val="00AE088D"/>
    <w:rsid w:val="00AE70C2"/>
    <w:rsid w:val="00AF06B7"/>
    <w:rsid w:val="00AF4B80"/>
    <w:rsid w:val="00AF5C4B"/>
    <w:rsid w:val="00AF77E5"/>
    <w:rsid w:val="00B0017F"/>
    <w:rsid w:val="00B02535"/>
    <w:rsid w:val="00B03B08"/>
    <w:rsid w:val="00B03B12"/>
    <w:rsid w:val="00B04144"/>
    <w:rsid w:val="00B0464F"/>
    <w:rsid w:val="00B05A08"/>
    <w:rsid w:val="00B05DA0"/>
    <w:rsid w:val="00B07276"/>
    <w:rsid w:val="00B131B4"/>
    <w:rsid w:val="00B13929"/>
    <w:rsid w:val="00B15385"/>
    <w:rsid w:val="00B15703"/>
    <w:rsid w:val="00B16092"/>
    <w:rsid w:val="00B208D9"/>
    <w:rsid w:val="00B21D59"/>
    <w:rsid w:val="00B234BE"/>
    <w:rsid w:val="00B23FB8"/>
    <w:rsid w:val="00B244CF"/>
    <w:rsid w:val="00B25066"/>
    <w:rsid w:val="00B260FA"/>
    <w:rsid w:val="00B26E68"/>
    <w:rsid w:val="00B30836"/>
    <w:rsid w:val="00B30D59"/>
    <w:rsid w:val="00B3702E"/>
    <w:rsid w:val="00B40988"/>
    <w:rsid w:val="00B41722"/>
    <w:rsid w:val="00B41E39"/>
    <w:rsid w:val="00B41E6F"/>
    <w:rsid w:val="00B4324E"/>
    <w:rsid w:val="00B43CBB"/>
    <w:rsid w:val="00B45906"/>
    <w:rsid w:val="00B469A3"/>
    <w:rsid w:val="00B46A8A"/>
    <w:rsid w:val="00B4759E"/>
    <w:rsid w:val="00B503DD"/>
    <w:rsid w:val="00B50543"/>
    <w:rsid w:val="00B51EF7"/>
    <w:rsid w:val="00B606B3"/>
    <w:rsid w:val="00B60B10"/>
    <w:rsid w:val="00B6339E"/>
    <w:rsid w:val="00B644AA"/>
    <w:rsid w:val="00B64680"/>
    <w:rsid w:val="00B65243"/>
    <w:rsid w:val="00B65532"/>
    <w:rsid w:val="00B7033E"/>
    <w:rsid w:val="00B705B3"/>
    <w:rsid w:val="00B71D4B"/>
    <w:rsid w:val="00B72693"/>
    <w:rsid w:val="00B7747F"/>
    <w:rsid w:val="00B80FC2"/>
    <w:rsid w:val="00B8143B"/>
    <w:rsid w:val="00B81D6F"/>
    <w:rsid w:val="00B86262"/>
    <w:rsid w:val="00B87056"/>
    <w:rsid w:val="00B90B0F"/>
    <w:rsid w:val="00B90D74"/>
    <w:rsid w:val="00B90FA6"/>
    <w:rsid w:val="00B92F51"/>
    <w:rsid w:val="00B931B4"/>
    <w:rsid w:val="00B96301"/>
    <w:rsid w:val="00B96CEC"/>
    <w:rsid w:val="00B972BB"/>
    <w:rsid w:val="00BA2699"/>
    <w:rsid w:val="00BA59A7"/>
    <w:rsid w:val="00BA71A4"/>
    <w:rsid w:val="00BB0E3E"/>
    <w:rsid w:val="00BB1195"/>
    <w:rsid w:val="00BB1650"/>
    <w:rsid w:val="00BB3CBD"/>
    <w:rsid w:val="00BB7D10"/>
    <w:rsid w:val="00BC0C49"/>
    <w:rsid w:val="00BC1679"/>
    <w:rsid w:val="00BC2AA6"/>
    <w:rsid w:val="00BC3FD6"/>
    <w:rsid w:val="00BC55EE"/>
    <w:rsid w:val="00BD17F1"/>
    <w:rsid w:val="00BD1C64"/>
    <w:rsid w:val="00BD4657"/>
    <w:rsid w:val="00BD4F54"/>
    <w:rsid w:val="00BD5779"/>
    <w:rsid w:val="00BD5A85"/>
    <w:rsid w:val="00BD66EE"/>
    <w:rsid w:val="00BD7C3E"/>
    <w:rsid w:val="00BE2701"/>
    <w:rsid w:val="00BE2A26"/>
    <w:rsid w:val="00BE3A9A"/>
    <w:rsid w:val="00BE77DF"/>
    <w:rsid w:val="00BE7897"/>
    <w:rsid w:val="00BF18DC"/>
    <w:rsid w:val="00BF1B09"/>
    <w:rsid w:val="00BF2666"/>
    <w:rsid w:val="00BF39A7"/>
    <w:rsid w:val="00BF4792"/>
    <w:rsid w:val="00BF6165"/>
    <w:rsid w:val="00BF7F12"/>
    <w:rsid w:val="00C014AC"/>
    <w:rsid w:val="00C015B5"/>
    <w:rsid w:val="00C02F9C"/>
    <w:rsid w:val="00C0639F"/>
    <w:rsid w:val="00C07E7F"/>
    <w:rsid w:val="00C100B4"/>
    <w:rsid w:val="00C11678"/>
    <w:rsid w:val="00C145F6"/>
    <w:rsid w:val="00C14890"/>
    <w:rsid w:val="00C175B3"/>
    <w:rsid w:val="00C17E9C"/>
    <w:rsid w:val="00C21920"/>
    <w:rsid w:val="00C21E46"/>
    <w:rsid w:val="00C22098"/>
    <w:rsid w:val="00C23BA8"/>
    <w:rsid w:val="00C24017"/>
    <w:rsid w:val="00C26866"/>
    <w:rsid w:val="00C27BB9"/>
    <w:rsid w:val="00C31F48"/>
    <w:rsid w:val="00C31FCE"/>
    <w:rsid w:val="00C3279E"/>
    <w:rsid w:val="00C33374"/>
    <w:rsid w:val="00C35304"/>
    <w:rsid w:val="00C35A87"/>
    <w:rsid w:val="00C36F1C"/>
    <w:rsid w:val="00C40AC8"/>
    <w:rsid w:val="00C40CFD"/>
    <w:rsid w:val="00C42246"/>
    <w:rsid w:val="00C43E09"/>
    <w:rsid w:val="00C43F8C"/>
    <w:rsid w:val="00C441D7"/>
    <w:rsid w:val="00C46FAF"/>
    <w:rsid w:val="00C500B2"/>
    <w:rsid w:val="00C54619"/>
    <w:rsid w:val="00C57494"/>
    <w:rsid w:val="00C57A52"/>
    <w:rsid w:val="00C618C6"/>
    <w:rsid w:val="00C61933"/>
    <w:rsid w:val="00C62018"/>
    <w:rsid w:val="00C6436F"/>
    <w:rsid w:val="00C64C78"/>
    <w:rsid w:val="00C66FE3"/>
    <w:rsid w:val="00C67D97"/>
    <w:rsid w:val="00C67DF3"/>
    <w:rsid w:val="00C71DA8"/>
    <w:rsid w:val="00C74FC1"/>
    <w:rsid w:val="00C75D0A"/>
    <w:rsid w:val="00C800D4"/>
    <w:rsid w:val="00C8137A"/>
    <w:rsid w:val="00C8170A"/>
    <w:rsid w:val="00C81F95"/>
    <w:rsid w:val="00C82AF0"/>
    <w:rsid w:val="00C830C6"/>
    <w:rsid w:val="00C835B0"/>
    <w:rsid w:val="00C8668E"/>
    <w:rsid w:val="00C872C1"/>
    <w:rsid w:val="00C931D9"/>
    <w:rsid w:val="00C964AF"/>
    <w:rsid w:val="00C97443"/>
    <w:rsid w:val="00CA308E"/>
    <w:rsid w:val="00CA36FA"/>
    <w:rsid w:val="00CA4418"/>
    <w:rsid w:val="00CA44FC"/>
    <w:rsid w:val="00CA4E20"/>
    <w:rsid w:val="00CA5851"/>
    <w:rsid w:val="00CA601B"/>
    <w:rsid w:val="00CB0837"/>
    <w:rsid w:val="00CB09E6"/>
    <w:rsid w:val="00CB0E77"/>
    <w:rsid w:val="00CB1C0B"/>
    <w:rsid w:val="00CB3C89"/>
    <w:rsid w:val="00CB62AA"/>
    <w:rsid w:val="00CB7F8C"/>
    <w:rsid w:val="00CC2503"/>
    <w:rsid w:val="00CC255C"/>
    <w:rsid w:val="00CC347C"/>
    <w:rsid w:val="00CC4D1B"/>
    <w:rsid w:val="00CC5D63"/>
    <w:rsid w:val="00CC7A30"/>
    <w:rsid w:val="00CD009F"/>
    <w:rsid w:val="00CD1860"/>
    <w:rsid w:val="00CD3AC2"/>
    <w:rsid w:val="00CD57CE"/>
    <w:rsid w:val="00CD64CB"/>
    <w:rsid w:val="00CD7056"/>
    <w:rsid w:val="00CE203F"/>
    <w:rsid w:val="00CE3C63"/>
    <w:rsid w:val="00CF2451"/>
    <w:rsid w:val="00CF2ACE"/>
    <w:rsid w:val="00CF6F51"/>
    <w:rsid w:val="00D01707"/>
    <w:rsid w:val="00D018D1"/>
    <w:rsid w:val="00D02E1D"/>
    <w:rsid w:val="00D034AD"/>
    <w:rsid w:val="00D03A7A"/>
    <w:rsid w:val="00D03BF6"/>
    <w:rsid w:val="00D042EA"/>
    <w:rsid w:val="00D04D9A"/>
    <w:rsid w:val="00D0537B"/>
    <w:rsid w:val="00D070C8"/>
    <w:rsid w:val="00D070DA"/>
    <w:rsid w:val="00D07F81"/>
    <w:rsid w:val="00D10DEB"/>
    <w:rsid w:val="00D15F1C"/>
    <w:rsid w:val="00D16BDD"/>
    <w:rsid w:val="00D16E1E"/>
    <w:rsid w:val="00D22668"/>
    <w:rsid w:val="00D243EC"/>
    <w:rsid w:val="00D24BA0"/>
    <w:rsid w:val="00D27152"/>
    <w:rsid w:val="00D27514"/>
    <w:rsid w:val="00D3065A"/>
    <w:rsid w:val="00D320BB"/>
    <w:rsid w:val="00D3258E"/>
    <w:rsid w:val="00D32AF4"/>
    <w:rsid w:val="00D3528D"/>
    <w:rsid w:val="00D35957"/>
    <w:rsid w:val="00D35987"/>
    <w:rsid w:val="00D36E7C"/>
    <w:rsid w:val="00D4155F"/>
    <w:rsid w:val="00D43048"/>
    <w:rsid w:val="00D448C6"/>
    <w:rsid w:val="00D50AD6"/>
    <w:rsid w:val="00D51747"/>
    <w:rsid w:val="00D5584E"/>
    <w:rsid w:val="00D5671C"/>
    <w:rsid w:val="00D61BD5"/>
    <w:rsid w:val="00D62106"/>
    <w:rsid w:val="00D639D1"/>
    <w:rsid w:val="00D65013"/>
    <w:rsid w:val="00D65F80"/>
    <w:rsid w:val="00D6701A"/>
    <w:rsid w:val="00D702B9"/>
    <w:rsid w:val="00D71412"/>
    <w:rsid w:val="00D71EF5"/>
    <w:rsid w:val="00D72090"/>
    <w:rsid w:val="00D73889"/>
    <w:rsid w:val="00D73ECD"/>
    <w:rsid w:val="00D74C08"/>
    <w:rsid w:val="00D74EC4"/>
    <w:rsid w:val="00D760A8"/>
    <w:rsid w:val="00D763BD"/>
    <w:rsid w:val="00D8188F"/>
    <w:rsid w:val="00D83540"/>
    <w:rsid w:val="00D83EF3"/>
    <w:rsid w:val="00D85622"/>
    <w:rsid w:val="00D868FD"/>
    <w:rsid w:val="00D92FE1"/>
    <w:rsid w:val="00D9341F"/>
    <w:rsid w:val="00D9486F"/>
    <w:rsid w:val="00D97CD3"/>
    <w:rsid w:val="00D97E2C"/>
    <w:rsid w:val="00DA3E20"/>
    <w:rsid w:val="00DA4BBA"/>
    <w:rsid w:val="00DA4CE3"/>
    <w:rsid w:val="00DB0030"/>
    <w:rsid w:val="00DB0160"/>
    <w:rsid w:val="00DB40F2"/>
    <w:rsid w:val="00DB65C5"/>
    <w:rsid w:val="00DB745F"/>
    <w:rsid w:val="00DC0427"/>
    <w:rsid w:val="00DC1469"/>
    <w:rsid w:val="00DC1D82"/>
    <w:rsid w:val="00DC40CC"/>
    <w:rsid w:val="00DC4F63"/>
    <w:rsid w:val="00DC54AB"/>
    <w:rsid w:val="00DC71D7"/>
    <w:rsid w:val="00DC7A72"/>
    <w:rsid w:val="00DD09AA"/>
    <w:rsid w:val="00DD0E8A"/>
    <w:rsid w:val="00DD18C2"/>
    <w:rsid w:val="00DD21DF"/>
    <w:rsid w:val="00DD2CD9"/>
    <w:rsid w:val="00DD3A1E"/>
    <w:rsid w:val="00DD6564"/>
    <w:rsid w:val="00DD7548"/>
    <w:rsid w:val="00DE450E"/>
    <w:rsid w:val="00DF06D9"/>
    <w:rsid w:val="00DF0C86"/>
    <w:rsid w:val="00DF1626"/>
    <w:rsid w:val="00DF3344"/>
    <w:rsid w:val="00DF4CE1"/>
    <w:rsid w:val="00DF7400"/>
    <w:rsid w:val="00DF7E8C"/>
    <w:rsid w:val="00E015E5"/>
    <w:rsid w:val="00E03398"/>
    <w:rsid w:val="00E038CF"/>
    <w:rsid w:val="00E04F6D"/>
    <w:rsid w:val="00E06E09"/>
    <w:rsid w:val="00E06FC3"/>
    <w:rsid w:val="00E071D3"/>
    <w:rsid w:val="00E11BC2"/>
    <w:rsid w:val="00E12539"/>
    <w:rsid w:val="00E12DB8"/>
    <w:rsid w:val="00E13B68"/>
    <w:rsid w:val="00E1620F"/>
    <w:rsid w:val="00E2006C"/>
    <w:rsid w:val="00E20FCE"/>
    <w:rsid w:val="00E212B6"/>
    <w:rsid w:val="00E22D31"/>
    <w:rsid w:val="00E22E15"/>
    <w:rsid w:val="00E2301F"/>
    <w:rsid w:val="00E248E1"/>
    <w:rsid w:val="00E303E0"/>
    <w:rsid w:val="00E30638"/>
    <w:rsid w:val="00E30943"/>
    <w:rsid w:val="00E3141E"/>
    <w:rsid w:val="00E35370"/>
    <w:rsid w:val="00E3541D"/>
    <w:rsid w:val="00E35F42"/>
    <w:rsid w:val="00E377D1"/>
    <w:rsid w:val="00E40636"/>
    <w:rsid w:val="00E413E8"/>
    <w:rsid w:val="00E43659"/>
    <w:rsid w:val="00E4503E"/>
    <w:rsid w:val="00E45EA5"/>
    <w:rsid w:val="00E50482"/>
    <w:rsid w:val="00E50C14"/>
    <w:rsid w:val="00E54D0F"/>
    <w:rsid w:val="00E554E6"/>
    <w:rsid w:val="00E55CCE"/>
    <w:rsid w:val="00E56E05"/>
    <w:rsid w:val="00E60C97"/>
    <w:rsid w:val="00E63273"/>
    <w:rsid w:val="00E63582"/>
    <w:rsid w:val="00E6416B"/>
    <w:rsid w:val="00E6489A"/>
    <w:rsid w:val="00E65946"/>
    <w:rsid w:val="00E66180"/>
    <w:rsid w:val="00E66981"/>
    <w:rsid w:val="00E70842"/>
    <w:rsid w:val="00E727AF"/>
    <w:rsid w:val="00E7480B"/>
    <w:rsid w:val="00E74FC4"/>
    <w:rsid w:val="00E76BA1"/>
    <w:rsid w:val="00E77ABA"/>
    <w:rsid w:val="00E8143D"/>
    <w:rsid w:val="00E81A69"/>
    <w:rsid w:val="00E841D5"/>
    <w:rsid w:val="00E877B1"/>
    <w:rsid w:val="00E878B1"/>
    <w:rsid w:val="00E87ED2"/>
    <w:rsid w:val="00E90C6B"/>
    <w:rsid w:val="00E918A8"/>
    <w:rsid w:val="00E93426"/>
    <w:rsid w:val="00E94FC4"/>
    <w:rsid w:val="00E95003"/>
    <w:rsid w:val="00EA2262"/>
    <w:rsid w:val="00EA4A98"/>
    <w:rsid w:val="00EA5391"/>
    <w:rsid w:val="00EA5719"/>
    <w:rsid w:val="00EA671B"/>
    <w:rsid w:val="00EA7B40"/>
    <w:rsid w:val="00EB0887"/>
    <w:rsid w:val="00EB18A2"/>
    <w:rsid w:val="00EB21B9"/>
    <w:rsid w:val="00EB28F4"/>
    <w:rsid w:val="00EB48BC"/>
    <w:rsid w:val="00EB59E7"/>
    <w:rsid w:val="00EC0D14"/>
    <w:rsid w:val="00EC2C09"/>
    <w:rsid w:val="00EC2C45"/>
    <w:rsid w:val="00EC2E49"/>
    <w:rsid w:val="00EC60F5"/>
    <w:rsid w:val="00ED04D6"/>
    <w:rsid w:val="00ED15E7"/>
    <w:rsid w:val="00ED2E52"/>
    <w:rsid w:val="00ED400D"/>
    <w:rsid w:val="00ED45F6"/>
    <w:rsid w:val="00ED6574"/>
    <w:rsid w:val="00ED6B87"/>
    <w:rsid w:val="00EE335C"/>
    <w:rsid w:val="00EE5F89"/>
    <w:rsid w:val="00EF28A1"/>
    <w:rsid w:val="00EF31B3"/>
    <w:rsid w:val="00EF4B7D"/>
    <w:rsid w:val="00EF4F01"/>
    <w:rsid w:val="00EF62D5"/>
    <w:rsid w:val="00EF790C"/>
    <w:rsid w:val="00F01598"/>
    <w:rsid w:val="00F026FF"/>
    <w:rsid w:val="00F0494E"/>
    <w:rsid w:val="00F06052"/>
    <w:rsid w:val="00F0648A"/>
    <w:rsid w:val="00F13902"/>
    <w:rsid w:val="00F14475"/>
    <w:rsid w:val="00F21479"/>
    <w:rsid w:val="00F23798"/>
    <w:rsid w:val="00F248F1"/>
    <w:rsid w:val="00F25F29"/>
    <w:rsid w:val="00F26566"/>
    <w:rsid w:val="00F30FA2"/>
    <w:rsid w:val="00F3124D"/>
    <w:rsid w:val="00F31DAA"/>
    <w:rsid w:val="00F328BE"/>
    <w:rsid w:val="00F44F33"/>
    <w:rsid w:val="00F456C5"/>
    <w:rsid w:val="00F458D3"/>
    <w:rsid w:val="00F45CBB"/>
    <w:rsid w:val="00F46084"/>
    <w:rsid w:val="00F53A56"/>
    <w:rsid w:val="00F53C7C"/>
    <w:rsid w:val="00F60201"/>
    <w:rsid w:val="00F61DBB"/>
    <w:rsid w:val="00F64116"/>
    <w:rsid w:val="00F66999"/>
    <w:rsid w:val="00F6768C"/>
    <w:rsid w:val="00F67DC1"/>
    <w:rsid w:val="00F70AE5"/>
    <w:rsid w:val="00F7224D"/>
    <w:rsid w:val="00F72317"/>
    <w:rsid w:val="00F728B7"/>
    <w:rsid w:val="00F73D75"/>
    <w:rsid w:val="00F74745"/>
    <w:rsid w:val="00F75295"/>
    <w:rsid w:val="00F761B2"/>
    <w:rsid w:val="00F76B32"/>
    <w:rsid w:val="00F80655"/>
    <w:rsid w:val="00F82AE6"/>
    <w:rsid w:val="00F847BC"/>
    <w:rsid w:val="00F84B87"/>
    <w:rsid w:val="00F867F3"/>
    <w:rsid w:val="00FA054E"/>
    <w:rsid w:val="00FA19F4"/>
    <w:rsid w:val="00FA1C08"/>
    <w:rsid w:val="00FA1E36"/>
    <w:rsid w:val="00FA20CE"/>
    <w:rsid w:val="00FA522B"/>
    <w:rsid w:val="00FB15B0"/>
    <w:rsid w:val="00FB36DE"/>
    <w:rsid w:val="00FB39B2"/>
    <w:rsid w:val="00FB3FA0"/>
    <w:rsid w:val="00FB53C3"/>
    <w:rsid w:val="00FB7B45"/>
    <w:rsid w:val="00FB7DEE"/>
    <w:rsid w:val="00FC01B1"/>
    <w:rsid w:val="00FC0E63"/>
    <w:rsid w:val="00FC2D89"/>
    <w:rsid w:val="00FC3460"/>
    <w:rsid w:val="00FC62C9"/>
    <w:rsid w:val="00FC6DB4"/>
    <w:rsid w:val="00FC6F23"/>
    <w:rsid w:val="00FC70CF"/>
    <w:rsid w:val="00FC7696"/>
    <w:rsid w:val="00FC7E90"/>
    <w:rsid w:val="00FD001B"/>
    <w:rsid w:val="00FD0437"/>
    <w:rsid w:val="00FD09FE"/>
    <w:rsid w:val="00FD34C2"/>
    <w:rsid w:val="00FD40F3"/>
    <w:rsid w:val="00FE23DA"/>
    <w:rsid w:val="00FE35E4"/>
    <w:rsid w:val="00FE36F2"/>
    <w:rsid w:val="00FE40B4"/>
    <w:rsid w:val="00FE4B61"/>
    <w:rsid w:val="00FE4E2D"/>
    <w:rsid w:val="00FE64B2"/>
    <w:rsid w:val="00FE6632"/>
    <w:rsid w:val="00FF05C5"/>
    <w:rsid w:val="00FF163C"/>
    <w:rsid w:val="00FF189F"/>
    <w:rsid w:val="00FF379D"/>
    <w:rsid w:val="00FF5D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none [3215]">
      <v:stroke color="none [3215]" weight="1pt"/>
    </o:shapedefaults>
    <o:shapelayout v:ext="edit">
      <o:idmap v:ext="edit" data="1"/>
    </o:shapelayout>
  </w:shapeDefaults>
  <w:decimalSymbol w:val=","/>
  <w:listSeparator w:val=";"/>
  <w14:docId w14:val="58B84B6C"/>
  <w15:docId w15:val="{EAA2FB17-2F23-43CE-B624-664AFFB1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CD009F"/>
    <w:rPr>
      <w:lang w:val="en-GB"/>
    </w:rPr>
  </w:style>
  <w:style w:type="paragraph" w:styleId="Heading1">
    <w:name w:val="heading 1"/>
    <w:basedOn w:val="Normal"/>
    <w:next w:val="Normal"/>
    <w:link w:val="Heading1Char"/>
    <w:uiPriority w:val="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F46084"/>
    <w:pPr>
      <w:spacing w:after="120"/>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rsid w:val="00B04144"/>
    <w:pPr>
      <w:tabs>
        <w:tab w:val="center" w:pos="4536"/>
        <w:tab w:val="right" w:pos="9072"/>
      </w:tabs>
    </w:pPr>
  </w:style>
  <w:style w:type="character" w:customStyle="1" w:styleId="FooterChar">
    <w:name w:val="Footer Char"/>
    <w:basedOn w:val="DefaultParagraphFont"/>
    <w:link w:val="Footer"/>
    <w:uiPriority w:val="99"/>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FF163C"/>
    <w:pPr>
      <w:spacing w:before="400" w:line="340" w:lineRule="exact"/>
      <w:jc w:val="center"/>
      <w:outlineLvl w:val="0"/>
    </w:pPr>
    <w:rPr>
      <w:rFonts w:ascii="Times New Roman" w:hAnsi="Times New Roman" w:cstheme="majorHAnsi"/>
      <w:b/>
      <w:color w:val="23236E" w:themeColor="text2"/>
      <w:sz w:val="24"/>
      <w:szCs w:val="28"/>
    </w:rPr>
  </w:style>
  <w:style w:type="numbering" w:customStyle="1" w:styleId="XXXList">
    <w:name w:val="XXX_List"/>
    <w:basedOn w:val="NoList"/>
    <w:uiPriority w:val="99"/>
    <w:rsid w:val="00D9486F"/>
    <w:pPr>
      <w:numPr>
        <w:numId w:val="1"/>
      </w:numPr>
    </w:pPr>
  </w:style>
  <w:style w:type="character" w:customStyle="1" w:styleId="Heading1Char">
    <w:name w:val="Heading 1 Char"/>
    <w:basedOn w:val="DefaultParagraphFont"/>
    <w:link w:val="Heading1"/>
    <w:uiPriority w:val="9"/>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99378F"/>
    <w:pPr>
      <w:spacing w:after="100"/>
    </w:pPr>
    <w:rPr>
      <w:rFonts w:asciiTheme="majorHAnsi" w:hAnsiTheme="majorHAnsi"/>
    </w:rPr>
  </w:style>
  <w:style w:type="paragraph" w:styleId="TOCHeading">
    <w:name w:val="TOC Heading"/>
    <w:basedOn w:val="Heading1"/>
    <w:next w:val="Normal"/>
    <w:uiPriority w:val="39"/>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3"/>
      </w:numPr>
    </w:pPr>
  </w:style>
  <w:style w:type="paragraph" w:customStyle="1" w:styleId="textenumeration">
    <w:name w:val="text enumeration"/>
    <w:basedOn w:val="textregular"/>
    <w:uiPriority w:val="4"/>
    <w:qFormat/>
    <w:rsid w:val="00E7480B"/>
    <w:pPr>
      <w:numPr>
        <w:numId w:val="3"/>
      </w:numPr>
      <w:contextualSpacing/>
    </w:pPr>
  </w:style>
  <w:style w:type="paragraph" w:customStyle="1" w:styleId="headline2">
    <w:name w:val="headline 2"/>
    <w:basedOn w:val="textregular"/>
    <w:uiPriority w:val="2"/>
    <w:qFormat/>
    <w:rsid w:val="003F4045"/>
    <w:pPr>
      <w:spacing w:line="260" w:lineRule="exact"/>
      <w:jc w:val="center"/>
      <w:outlineLvl w:val="1"/>
    </w:pPr>
    <w:rPr>
      <w:rFonts w:ascii="Times New Roman" w:hAnsi="Times New Roman" w:cstheme="majorHAnsi"/>
      <w:b/>
      <w:color w:val="23236E" w:themeColor="text2"/>
      <w:sz w:val="24"/>
      <w:szCs w:val="24"/>
    </w:rPr>
  </w:style>
  <w:style w:type="numbering" w:customStyle="1" w:styleId="XXXtextbullets">
    <w:name w:val="XXX_text bullets"/>
    <w:basedOn w:val="NoList"/>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character" w:styleId="CommentReference">
    <w:name w:val="annotation reference"/>
    <w:basedOn w:val="DefaultParagraphFont"/>
    <w:uiPriority w:val="99"/>
    <w:semiHidden/>
    <w:unhideWhenUsed/>
    <w:rsid w:val="00E377D1"/>
    <w:rPr>
      <w:sz w:val="16"/>
      <w:szCs w:val="16"/>
    </w:rPr>
  </w:style>
  <w:style w:type="paragraph" w:styleId="CommentText">
    <w:name w:val="annotation text"/>
    <w:basedOn w:val="Normal"/>
    <w:link w:val="CommentTextChar"/>
    <w:uiPriority w:val="99"/>
    <w:unhideWhenUsed/>
    <w:rsid w:val="00E377D1"/>
    <w:rPr>
      <w:sz w:val="20"/>
      <w:szCs w:val="20"/>
    </w:rPr>
  </w:style>
  <w:style w:type="character" w:customStyle="1" w:styleId="CommentTextChar">
    <w:name w:val="Comment Text Char"/>
    <w:basedOn w:val="DefaultParagraphFont"/>
    <w:link w:val="CommentText"/>
    <w:uiPriority w:val="99"/>
    <w:rsid w:val="00E377D1"/>
    <w:rPr>
      <w:sz w:val="20"/>
      <w:szCs w:val="20"/>
      <w:lang w:val="en-GB"/>
    </w:rPr>
  </w:style>
  <w:style w:type="paragraph" w:styleId="Title">
    <w:name w:val="Title"/>
    <w:basedOn w:val="Normal"/>
    <w:next w:val="Normal"/>
    <w:link w:val="TitleChar"/>
    <w:uiPriority w:val="10"/>
    <w:qFormat/>
    <w:rsid w:val="00E377D1"/>
    <w:pPr>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E377D1"/>
    <w:rPr>
      <w:rFonts w:asciiTheme="majorHAnsi" w:eastAsiaTheme="majorEastAsia" w:hAnsiTheme="majorHAnsi" w:cstheme="majorBidi"/>
      <w:spacing w:val="-10"/>
      <w:kern w:val="28"/>
      <w:sz w:val="56"/>
      <w:szCs w:val="56"/>
      <w:lang w:val="fi-FI"/>
    </w:rPr>
  </w:style>
  <w:style w:type="paragraph" w:styleId="FootnoteText">
    <w:name w:val="footnote text"/>
    <w:basedOn w:val="Normal"/>
    <w:link w:val="FootnoteTextChar"/>
    <w:uiPriority w:val="99"/>
    <w:unhideWhenUsed/>
    <w:rsid w:val="006A737C"/>
    <w:rPr>
      <w:sz w:val="20"/>
      <w:szCs w:val="20"/>
    </w:rPr>
  </w:style>
  <w:style w:type="character" w:customStyle="1" w:styleId="FootnoteTextChar">
    <w:name w:val="Footnote Text Char"/>
    <w:basedOn w:val="DefaultParagraphFont"/>
    <w:link w:val="FootnoteText"/>
    <w:uiPriority w:val="99"/>
    <w:rsid w:val="006A737C"/>
    <w:rPr>
      <w:sz w:val="20"/>
      <w:szCs w:val="20"/>
      <w:lang w:val="en-GB"/>
    </w:rPr>
  </w:style>
  <w:style w:type="character" w:styleId="FootnoteReference">
    <w:name w:val="footnote reference"/>
    <w:basedOn w:val="DefaultParagraphFont"/>
    <w:uiPriority w:val="99"/>
    <w:semiHidden/>
    <w:unhideWhenUsed/>
    <w:rsid w:val="006A737C"/>
    <w:rPr>
      <w:vertAlign w:val="superscript"/>
    </w:rPr>
  </w:style>
  <w:style w:type="paragraph" w:styleId="CommentSubject">
    <w:name w:val="annotation subject"/>
    <w:basedOn w:val="CommentText"/>
    <w:next w:val="CommentText"/>
    <w:link w:val="CommentSubjectChar"/>
    <w:uiPriority w:val="99"/>
    <w:semiHidden/>
    <w:unhideWhenUsed/>
    <w:rsid w:val="006A737C"/>
    <w:pPr>
      <w:spacing w:after="160"/>
    </w:pPr>
    <w:rPr>
      <w:b/>
      <w:bCs/>
      <w:lang w:val="fi-FI"/>
    </w:rPr>
  </w:style>
  <w:style w:type="character" w:customStyle="1" w:styleId="CommentSubjectChar">
    <w:name w:val="Comment Subject Char"/>
    <w:basedOn w:val="CommentTextChar"/>
    <w:link w:val="CommentSubject"/>
    <w:uiPriority w:val="99"/>
    <w:semiHidden/>
    <w:rsid w:val="006A737C"/>
    <w:rPr>
      <w:b/>
      <w:bCs/>
      <w:sz w:val="20"/>
      <w:szCs w:val="20"/>
      <w:lang w:val="fi-FI"/>
    </w:rPr>
  </w:style>
  <w:style w:type="character" w:customStyle="1" w:styleId="KommentintekstiChar">
    <w:name w:val="Kommentin teksti Char"/>
    <w:basedOn w:val="DefaultParagraphFont"/>
    <w:uiPriority w:val="99"/>
    <w:rsid w:val="006A737C"/>
    <w:rPr>
      <w:sz w:val="20"/>
      <w:szCs w:val="20"/>
    </w:rPr>
  </w:style>
  <w:style w:type="paragraph" w:styleId="ListParagraph">
    <w:name w:val="List Paragraph"/>
    <w:basedOn w:val="Normal"/>
    <w:uiPriority w:val="34"/>
    <w:qFormat/>
    <w:rsid w:val="004038AE"/>
    <w:pPr>
      <w:spacing w:after="160" w:line="259" w:lineRule="auto"/>
      <w:ind w:left="720"/>
      <w:contextualSpacing/>
      <w:jc w:val="both"/>
    </w:pPr>
    <w:rPr>
      <w:lang w:val="fi-FI"/>
    </w:rPr>
  </w:style>
  <w:style w:type="paragraph" w:customStyle="1" w:styleId="Default">
    <w:name w:val="Default"/>
    <w:rsid w:val="006A737C"/>
    <w:pPr>
      <w:autoSpaceDE w:val="0"/>
      <w:autoSpaceDN w:val="0"/>
      <w:adjustRightInd w:val="0"/>
    </w:pPr>
    <w:rPr>
      <w:rFonts w:ascii="EUAlbertina" w:hAnsi="EUAlbertina" w:cs="EUAlbertina"/>
      <w:color w:val="000000"/>
      <w:sz w:val="24"/>
      <w:szCs w:val="24"/>
      <w:lang w:val="de-AT"/>
    </w:rPr>
  </w:style>
  <w:style w:type="character" w:customStyle="1" w:styleId="AlaviitteentekstiChar">
    <w:name w:val="Alaviitteen teksti Char"/>
    <w:basedOn w:val="DefaultParagraphFont"/>
    <w:uiPriority w:val="99"/>
    <w:semiHidden/>
    <w:rsid w:val="006A737C"/>
    <w:rPr>
      <w:sz w:val="20"/>
      <w:szCs w:val="20"/>
    </w:rPr>
  </w:style>
  <w:style w:type="character" w:customStyle="1" w:styleId="descriptionid1siteid2571">
    <w:name w:val="descriptionid1siteid2571"/>
    <w:basedOn w:val="DefaultParagraphFont"/>
    <w:rsid w:val="006A737C"/>
    <w:rPr>
      <w:rFonts w:ascii="Arial" w:hAnsi="Arial" w:cs="Arial" w:hint="default"/>
      <w:color w:val="666666"/>
      <w:sz w:val="18"/>
      <w:szCs w:val="18"/>
    </w:rPr>
  </w:style>
  <w:style w:type="paragraph" w:customStyle="1" w:styleId="Normln1">
    <w:name w:val="Normální1"/>
    <w:aliases w:val="ČEPS Arial"/>
    <w:basedOn w:val="Normal"/>
    <w:rsid w:val="006A737C"/>
    <w:rPr>
      <w:rFonts w:ascii="Calibri" w:hAnsi="Calibri" w:cs="Times New Roman"/>
      <w:lang w:val="pl-PL"/>
    </w:rPr>
  </w:style>
  <w:style w:type="character" w:styleId="FollowedHyperlink">
    <w:name w:val="FollowedHyperlink"/>
    <w:basedOn w:val="DefaultParagraphFont"/>
    <w:uiPriority w:val="99"/>
    <w:semiHidden/>
    <w:unhideWhenUsed/>
    <w:rsid w:val="006A737C"/>
    <w:rPr>
      <w:color w:val="800080" w:themeColor="followedHyperlink"/>
      <w:u w:val="single"/>
    </w:rPr>
  </w:style>
  <w:style w:type="paragraph" w:styleId="Revision">
    <w:name w:val="Revision"/>
    <w:hidden/>
    <w:uiPriority w:val="99"/>
    <w:semiHidden/>
    <w:rsid w:val="006A737C"/>
    <w:rPr>
      <w:lang w:val="fi-FI"/>
    </w:rPr>
  </w:style>
  <w:style w:type="character" w:customStyle="1" w:styleId="textregularZchn">
    <w:name w:val="text regular Zchn"/>
    <w:basedOn w:val="DefaultParagraphFont"/>
    <w:link w:val="textregular"/>
    <w:locked/>
    <w:rsid w:val="00FA1C08"/>
    <w:rPr>
      <w:lang w:val="en-GB"/>
    </w:rPr>
  </w:style>
  <w:style w:type="paragraph" w:styleId="NormalWeb">
    <w:name w:val="Normal (Web)"/>
    <w:basedOn w:val="Normal"/>
    <w:uiPriority w:val="99"/>
    <w:semiHidden/>
    <w:unhideWhenUsed/>
    <w:rsid w:val="008F473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675">
      <w:bodyDiv w:val="1"/>
      <w:marLeft w:val="0"/>
      <w:marRight w:val="0"/>
      <w:marTop w:val="0"/>
      <w:marBottom w:val="0"/>
      <w:divBdr>
        <w:top w:val="none" w:sz="0" w:space="0" w:color="auto"/>
        <w:left w:val="none" w:sz="0" w:space="0" w:color="auto"/>
        <w:bottom w:val="none" w:sz="0" w:space="0" w:color="auto"/>
        <w:right w:val="none" w:sz="0" w:space="0" w:color="auto"/>
      </w:divBdr>
    </w:div>
    <w:div w:id="636686826">
      <w:bodyDiv w:val="1"/>
      <w:marLeft w:val="0"/>
      <w:marRight w:val="0"/>
      <w:marTop w:val="0"/>
      <w:marBottom w:val="0"/>
      <w:divBdr>
        <w:top w:val="none" w:sz="0" w:space="0" w:color="auto"/>
        <w:left w:val="none" w:sz="0" w:space="0" w:color="auto"/>
        <w:bottom w:val="none" w:sz="0" w:space="0" w:color="auto"/>
        <w:right w:val="none" w:sz="0" w:space="0" w:color="auto"/>
      </w:divBdr>
    </w:div>
    <w:div w:id="728070999">
      <w:bodyDiv w:val="1"/>
      <w:marLeft w:val="0"/>
      <w:marRight w:val="0"/>
      <w:marTop w:val="0"/>
      <w:marBottom w:val="0"/>
      <w:divBdr>
        <w:top w:val="none" w:sz="0" w:space="0" w:color="auto"/>
        <w:left w:val="none" w:sz="0" w:space="0" w:color="auto"/>
        <w:bottom w:val="none" w:sz="0" w:space="0" w:color="auto"/>
        <w:right w:val="none" w:sz="0" w:space="0" w:color="auto"/>
      </w:divBdr>
    </w:div>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1065643764">
      <w:bodyDiv w:val="1"/>
      <w:marLeft w:val="0"/>
      <w:marRight w:val="0"/>
      <w:marTop w:val="0"/>
      <w:marBottom w:val="0"/>
      <w:divBdr>
        <w:top w:val="none" w:sz="0" w:space="0" w:color="auto"/>
        <w:left w:val="none" w:sz="0" w:space="0" w:color="auto"/>
        <w:bottom w:val="none" w:sz="0" w:space="0" w:color="auto"/>
        <w:right w:val="none" w:sz="0" w:space="0" w:color="auto"/>
      </w:divBdr>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487933373">
      <w:bodyDiv w:val="1"/>
      <w:marLeft w:val="0"/>
      <w:marRight w:val="0"/>
      <w:marTop w:val="0"/>
      <w:marBottom w:val="0"/>
      <w:divBdr>
        <w:top w:val="none" w:sz="0" w:space="0" w:color="auto"/>
        <w:left w:val="none" w:sz="0" w:space="0" w:color="auto"/>
        <w:bottom w:val="none" w:sz="0" w:space="0" w:color="auto"/>
        <w:right w:val="none" w:sz="0" w:space="0" w:color="auto"/>
      </w:divBdr>
    </w:div>
    <w:div w:id="1574466260">
      <w:bodyDiv w:val="1"/>
      <w:marLeft w:val="0"/>
      <w:marRight w:val="0"/>
      <w:marTop w:val="0"/>
      <w:marBottom w:val="0"/>
      <w:divBdr>
        <w:top w:val="none" w:sz="0" w:space="0" w:color="auto"/>
        <w:left w:val="none" w:sz="0" w:space="0" w:color="auto"/>
        <w:bottom w:val="none" w:sz="0" w:space="0" w:color="auto"/>
        <w:right w:val="none" w:sz="0" w:space="0" w:color="auto"/>
      </w:divBdr>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1888832684">
      <w:bodyDiv w:val="1"/>
      <w:marLeft w:val="0"/>
      <w:marRight w:val="0"/>
      <w:marTop w:val="0"/>
      <w:marBottom w:val="0"/>
      <w:divBdr>
        <w:top w:val="none" w:sz="0" w:space="0" w:color="auto"/>
        <w:left w:val="none" w:sz="0" w:space="0" w:color="auto"/>
        <w:bottom w:val="none" w:sz="0" w:space="0" w:color="auto"/>
        <w:right w:val="none" w:sz="0" w:space="0" w:color="auto"/>
      </w:divBdr>
    </w:div>
    <w:div w:id="2040618390">
      <w:bodyDiv w:val="1"/>
      <w:marLeft w:val="0"/>
      <w:marRight w:val="0"/>
      <w:marTop w:val="0"/>
      <w:marBottom w:val="0"/>
      <w:divBdr>
        <w:top w:val="none" w:sz="0" w:space="0" w:color="auto"/>
        <w:left w:val="none" w:sz="0" w:space="0" w:color="auto"/>
        <w:bottom w:val="none" w:sz="0" w:space="0" w:color="auto"/>
        <w:right w:val="none" w:sz="0" w:space="0" w:color="auto"/>
      </w:divBdr>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 w:id="21324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vveramyeva\AppData\Roaming\Microsoft\Templates\ENTSOE\140121_ENTSO-E_Template_Report_no%20LS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2177B848EC4D8DAAF49E065A155815"/>
        <w:category>
          <w:name w:val="General"/>
          <w:gallery w:val="placeholder"/>
        </w:category>
        <w:types>
          <w:type w:val="bbPlcHdr"/>
        </w:types>
        <w:behaviors>
          <w:behavior w:val="content"/>
        </w:behaviors>
        <w:guid w:val="{C939558C-28CB-4FF5-AA96-886B91BCB2B4}"/>
      </w:docPartPr>
      <w:docPartBody>
        <w:p w:rsidR="00544909" w:rsidRDefault="00061F71" w:rsidP="00061F71">
          <w:pPr>
            <w:pStyle w:val="DD2177B848EC4D8DAAF49E065A155815"/>
          </w:pPr>
          <w:r w:rsidRPr="000C30E5">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0C1702"/>
    <w:rsid w:val="00061F71"/>
    <w:rsid w:val="000C1702"/>
    <w:rsid w:val="0012119C"/>
    <w:rsid w:val="00146659"/>
    <w:rsid w:val="00157173"/>
    <w:rsid w:val="001761B0"/>
    <w:rsid w:val="002F769D"/>
    <w:rsid w:val="003001DF"/>
    <w:rsid w:val="00340048"/>
    <w:rsid w:val="00353B7E"/>
    <w:rsid w:val="0037162F"/>
    <w:rsid w:val="003F6B57"/>
    <w:rsid w:val="0041385C"/>
    <w:rsid w:val="004149BB"/>
    <w:rsid w:val="00495AFD"/>
    <w:rsid w:val="00532BFB"/>
    <w:rsid w:val="005428DA"/>
    <w:rsid w:val="00544909"/>
    <w:rsid w:val="005630F1"/>
    <w:rsid w:val="005B2481"/>
    <w:rsid w:val="005D66E1"/>
    <w:rsid w:val="005E464A"/>
    <w:rsid w:val="00655539"/>
    <w:rsid w:val="0065619D"/>
    <w:rsid w:val="00657CA0"/>
    <w:rsid w:val="0071521F"/>
    <w:rsid w:val="007C202E"/>
    <w:rsid w:val="007F7CEE"/>
    <w:rsid w:val="0081175F"/>
    <w:rsid w:val="008511D8"/>
    <w:rsid w:val="00861F6D"/>
    <w:rsid w:val="00935465"/>
    <w:rsid w:val="00970B68"/>
    <w:rsid w:val="009936C7"/>
    <w:rsid w:val="00A1347B"/>
    <w:rsid w:val="00A502A8"/>
    <w:rsid w:val="00AF0C6F"/>
    <w:rsid w:val="00B33BFD"/>
    <w:rsid w:val="00B51CCE"/>
    <w:rsid w:val="00B53701"/>
    <w:rsid w:val="00BC3453"/>
    <w:rsid w:val="00BE059F"/>
    <w:rsid w:val="00C7784B"/>
    <w:rsid w:val="00CF3B6D"/>
    <w:rsid w:val="00D41E98"/>
    <w:rsid w:val="00D47262"/>
    <w:rsid w:val="00D62CB8"/>
    <w:rsid w:val="00DD2100"/>
    <w:rsid w:val="00F0401F"/>
    <w:rsid w:val="00F4137D"/>
    <w:rsid w:val="00F52621"/>
    <w:rsid w:val="00F673CA"/>
    <w:rsid w:val="00F73DC9"/>
    <w:rsid w:val="00F852E4"/>
    <w:rsid w:val="00F96323"/>
    <w:rsid w:val="00FB3EC8"/>
    <w:rsid w:val="00FC0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2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F71"/>
    <w:rPr>
      <w:color w:val="808080"/>
    </w:rPr>
  </w:style>
  <w:style w:type="paragraph" w:customStyle="1" w:styleId="CDFDBB588FF544A2BE4B07EF265F4079">
    <w:name w:val="CDFDBB588FF544A2BE4B07EF265F4079"/>
    <w:rsid w:val="007C202E"/>
  </w:style>
  <w:style w:type="paragraph" w:customStyle="1" w:styleId="E4808C9FD07C476C8EEE44B0023B0EA1">
    <w:name w:val="E4808C9FD07C476C8EEE44B0023B0EA1"/>
    <w:rsid w:val="007C202E"/>
  </w:style>
  <w:style w:type="paragraph" w:customStyle="1" w:styleId="6A213B2B9CDA4A7D9AD80267A67DE97B">
    <w:name w:val="6A213B2B9CDA4A7D9AD80267A67DE97B"/>
    <w:rsid w:val="00861F6D"/>
  </w:style>
  <w:style w:type="paragraph" w:customStyle="1" w:styleId="C3E2D64D79544F05964D1032302263CA">
    <w:name w:val="C3E2D64D79544F05964D1032302263CA"/>
    <w:rsid w:val="00861F6D"/>
  </w:style>
  <w:style w:type="paragraph" w:customStyle="1" w:styleId="61DE4AE60CCB44C898F9278ADA225A7F">
    <w:name w:val="61DE4AE60CCB44C898F9278ADA225A7F"/>
    <w:rsid w:val="00861F6D"/>
  </w:style>
  <w:style w:type="paragraph" w:customStyle="1" w:styleId="3761179C89C24EE3A2D6537CA53132F6">
    <w:name w:val="3761179C89C24EE3A2D6537CA53132F6"/>
    <w:rsid w:val="00061F71"/>
  </w:style>
  <w:style w:type="paragraph" w:customStyle="1" w:styleId="DD2177B848EC4D8DAAF49E065A155815">
    <w:name w:val="DD2177B848EC4D8DAAF49E065A155815"/>
    <w:rsid w:val="00061F71"/>
  </w:style>
  <w:style w:type="paragraph" w:customStyle="1" w:styleId="078E53168CDE41F6A0E1054BFA46CD8A">
    <w:name w:val="078E53168CDE41F6A0E1054BFA46CD8A"/>
    <w:rsid w:val="00061F71"/>
  </w:style>
  <w:style w:type="paragraph" w:customStyle="1" w:styleId="0C65DDC7C16B4CCAA6E295AFF143C8E6">
    <w:name w:val="0C65DDC7C16B4CCAA6E295AFF143C8E6"/>
    <w:rsid w:val="00061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2497F387DEA4C977588B99327BEC3" ma:contentTypeVersion="1" ma:contentTypeDescription="Create a new document." ma:contentTypeScope="" ma:versionID="fdfa4b9edc1ae0c4a8af46f50e980bc7">
  <xsd:schema xmlns:xsd="http://www.w3.org/2001/XMLSchema" xmlns:xs="http://www.w3.org/2001/XMLSchema" xmlns:p="http://schemas.microsoft.com/office/2006/metadata/properties" xmlns:ns2="f6735893-03d1-4b5c-93f0-2ac1c56603d6" targetNamespace="http://schemas.microsoft.com/office/2006/metadata/properties" ma:root="true" ma:fieldsID="ccb1d98dbd21119745c988dacf073c74" ns2:_="">
    <xsd:import namespace="f6735893-03d1-4b5c-93f0-2ac1c56603d6"/>
    <xsd:element name="properties">
      <xsd:complexType>
        <xsd:sequence>
          <xsd:element name="documentManagement">
            <xsd:complexType>
              <xsd:all>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35893-03d1-4b5c-93f0-2ac1c56603d6" elementFormDefault="qualified">
    <xsd:import namespace="http://schemas.microsoft.com/office/2006/documentManagement/types"/>
    <xsd:import namespace="http://schemas.microsoft.com/office/infopath/2007/PartnerControls"/>
    <xsd:element name="Date_x0020_and_x0020_time" ma:index="8" nillable="true" ma:displayName="Date and time" ma:format="DateOnly"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and_x0020_time xmlns="f6735893-03d1-4b5c-93f0-2ac1c56603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37247-53E5-4A22-BBC9-F6B226FB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35893-03d1-4b5c-93f0-2ac1c5660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0056C-A517-4123-B0B0-0297228A982A}">
  <ds:schemaRefs>
    <ds:schemaRef ds:uri="http://schemas.microsoft.com/office/2006/metadata/properties"/>
    <ds:schemaRef ds:uri="http://schemas.microsoft.com/office/infopath/2007/PartnerControls"/>
    <ds:schemaRef ds:uri="f6735893-03d1-4b5c-93f0-2ac1c56603d6"/>
  </ds:schemaRefs>
</ds:datastoreItem>
</file>

<file path=customXml/itemProps3.xml><?xml version="1.0" encoding="utf-8"?>
<ds:datastoreItem xmlns:ds="http://schemas.openxmlformats.org/officeDocument/2006/customXml" ds:itemID="{36F13020-ED37-46CE-86BF-CA854E2F0300}">
  <ds:schemaRefs>
    <ds:schemaRef ds:uri="http://schemas.microsoft.com/sharepoint/v3/contenttype/forms"/>
  </ds:schemaRefs>
</ds:datastoreItem>
</file>

<file path=customXml/itemProps4.xml><?xml version="1.0" encoding="utf-8"?>
<ds:datastoreItem xmlns:ds="http://schemas.openxmlformats.org/officeDocument/2006/customXml" ds:itemID="{D737C969-35B6-4AE0-9C93-2F99C23A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140121_ENTSO-E_Template_Report_no LSPp.dotx</Template>
  <TotalTime>0</TotalTime>
  <Pages>4</Pages>
  <Words>826</Words>
  <Characters>4714</Characters>
  <Application>Microsoft Office Word</Application>
  <DocSecurity>0</DocSecurity>
  <Lines>39</Lines>
  <Paragraphs>11</Paragraphs>
  <ScaleCrop>false</ScaleCrop>
  <HeadingPairs>
    <vt:vector size="14" baseType="variant">
      <vt:variant>
        <vt:lpstr>Title</vt:lpstr>
      </vt:variant>
      <vt:variant>
        <vt:i4>1</vt:i4>
      </vt:variant>
      <vt:variant>
        <vt:lpstr>Título</vt:lpstr>
      </vt:variant>
      <vt:variant>
        <vt:i4>1</vt:i4>
      </vt:variant>
      <vt:variant>
        <vt:lpstr>Titel</vt:lpstr>
      </vt:variant>
      <vt:variant>
        <vt:i4>1</vt:i4>
      </vt:variant>
      <vt:variant>
        <vt:lpstr>Cím</vt:lpstr>
      </vt:variant>
      <vt:variant>
        <vt:i4>1</vt:i4>
      </vt:variant>
      <vt:variant>
        <vt:lpstr>Otsikko</vt:lpstr>
      </vt:variant>
      <vt:variant>
        <vt:i4>1</vt:i4>
      </vt:variant>
      <vt:variant>
        <vt:lpstr>Název</vt:lpstr>
      </vt:variant>
      <vt:variant>
        <vt:i4>1</vt:i4>
      </vt:variant>
      <vt:variant>
        <vt:lpstr>Tytuł</vt:lpstr>
      </vt:variant>
      <vt:variant>
        <vt:i4>1</vt:i4>
      </vt:variant>
    </vt:vector>
  </HeadingPairs>
  <TitlesOfParts>
    <vt:vector size="7" baseType="lpstr">
      <vt:lpstr>GB proposal for the LFC area operational methodology in accordance with Article 120 of the Commission Regulation (EU) 2017/1485 of 2 August establishing a guideline on electricity transmission system operation</vt:lpstr>
      <vt:lpstr>All TSOs’ proposal for the determination of LFC blocks in accordance with Article 141(2) of the Commission Regulation (EU) 2017/1485 of 2 August establishing a guideline on electricity transmission system operation</vt:lpstr>
      <vt:lpstr>All TSOs’ proposal for the determination of LFC blocks in accordance with Article 141(2) of the Commission Regulation (EU) 2017/1485 of 2 August establishing a guideline on electricity transmission system operation</vt:lpstr>
      <vt:lpstr>All TSOs’ proposal for the day-ahead firmness deadline (DAFD) in accordance with Article 69 of the Commission Regulation (EU) 2015/1222 of 24 July 2015 establishing a guideline on capacity allocation and congestion management</vt:lpstr>
      <vt:lpstr>All TSOs’ proposal for the day-ahead firmness deadline (DAFD) in accordance with Article 69 of the Commission Regulation (EU) 2015/1222 of 24 July 2015 establishing a guideline on capacity allocation and congestion management</vt:lpstr>
      <vt:lpstr>All TSOs’ proposal for Capacity Calculation Regions (CCRs)</vt:lpstr>
      <vt:lpstr>All TSOs’ proposal for Capacity Calculation Regions (CCRs)</vt:lpstr>
    </vt:vector>
  </TitlesOfParts>
  <Company>HP</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proposal for the LFC area operational methodology in accordance with Article 120 of the Commission Regulation (EU) 2017/1485 of 2 August establishing a guideline on electricity transmission system operation</dc:title>
  <dc:subject/>
  <dc:creator>Susan Mwape</dc:creator>
  <cp:keywords>SOGL;LFC area operational agreement</cp:keywords>
  <dc:description/>
  <cp:lastModifiedBy>Steiner, Michelle</cp:lastModifiedBy>
  <cp:revision>2</cp:revision>
  <cp:lastPrinted>2017-09-20T07:57:00Z</cp:lastPrinted>
  <dcterms:created xsi:type="dcterms:W3CDTF">2018-07-20T07:05:00Z</dcterms:created>
  <dcterms:modified xsi:type="dcterms:W3CDTF">2018-07-20T07:05:00Z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0x010100F262497F387DEA4C977588B99327BEC3</vt:lpwstr>
  </property>
  <property fmtid="{D5CDD505-2E9C-101B-9397-08002B2CF9AE}" pid="4" name="TaxKeyword">
    <vt:lpwstr>1571;#DAFD|9e4f8ea4-3fcb-4dc8-9a4a-5500079119a0</vt:lpwstr>
  </property>
  <property fmtid="{D5CDD505-2E9C-101B-9397-08002B2CF9AE}" pid="5" name="m21e1f176c4a4ad491d679d83442a8a3">
    <vt:lpwstr/>
  </property>
  <property fmtid="{D5CDD505-2E9C-101B-9397-08002B2CF9AE}" pid="6" name="b">
    <vt:lpwstr/>
  </property>
  <property fmtid="{D5CDD505-2E9C-101B-9397-08002B2CF9AE}" pid="7" name="_AdHocReviewCycleID">
    <vt:i4>-522620748</vt:i4>
  </property>
  <property fmtid="{D5CDD505-2E9C-101B-9397-08002B2CF9AE}" pid="8" name="_EmailSubject">
    <vt:lpwstr>Common proposal for determination of the LFC blocks in the synchronous area of Great Britain in accordance with Article 141(2).</vt:lpwstr>
  </property>
  <property fmtid="{D5CDD505-2E9C-101B-9397-08002B2CF9AE}" pid="9" name="_AuthorEmail">
    <vt:lpwstr>David.Bunney@nationalgrid.com</vt:lpwstr>
  </property>
  <property fmtid="{D5CDD505-2E9C-101B-9397-08002B2CF9AE}" pid="10" name="_AuthorEmailDisplayName">
    <vt:lpwstr>Bunney, David</vt:lpwstr>
  </property>
  <property fmtid="{D5CDD505-2E9C-101B-9397-08002B2CF9AE}" pid="11" name="_PreviousAdHocReviewCycleID">
    <vt:i4>-1672670416</vt:i4>
  </property>
  <property fmtid="{D5CDD505-2E9C-101B-9397-08002B2CF9AE}" pid="12" name="_ReviewingToolsShownOnce">
    <vt:lpwstr/>
  </property>
</Properties>
</file>