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7087" w14:textId="1F66FA1A" w:rsidR="004F245D" w:rsidRPr="00066871" w:rsidRDefault="004F245D" w:rsidP="004F245D">
      <w:pPr>
        <w:rPr>
          <w:rFonts w:asciiTheme="minorHAnsi" w:hAnsiTheme="minorHAnsi" w:cstheme="minorHAnsi"/>
          <w:b/>
          <w:color w:val="23236E"/>
          <w:szCs w:val="22"/>
          <w:lang w:val="en-US"/>
        </w:rPr>
      </w:pPr>
      <w:bookmarkStart w:id="0" w:name="_Toc378091729"/>
    </w:p>
    <w:tbl>
      <w:tblPr>
        <w:tblStyle w:val="EntsoeeinfacheTabelle"/>
        <w:tblpPr w:leftFromText="142" w:rightFromText="142" w:topFromText="5528" w:vertAnchor="page" w:horzAnchor="margin" w:tblpY="5088"/>
        <w:tblW w:w="0" w:type="auto"/>
        <w:tblLayout w:type="fixed"/>
        <w:tblLook w:val="0600" w:firstRow="0" w:lastRow="0" w:firstColumn="0" w:lastColumn="0" w:noHBand="1" w:noVBand="1"/>
      </w:tblPr>
      <w:tblGrid>
        <w:gridCol w:w="9214"/>
      </w:tblGrid>
      <w:tr w:rsidR="004F245D" w:rsidRPr="00B162C9" w14:paraId="406BAE0D" w14:textId="77777777" w:rsidTr="002B7993">
        <w:tc>
          <w:tcPr>
            <w:tcW w:w="9214" w:type="dxa"/>
          </w:tcPr>
          <w:p w14:paraId="38DAE40E" w14:textId="28EAED48" w:rsidR="004F245D" w:rsidRPr="00066871" w:rsidRDefault="00694F21" w:rsidP="00066871">
            <w:pPr>
              <w:jc w:val="center"/>
              <w:rPr>
                <w:rFonts w:asciiTheme="minorHAnsi" w:hAnsiTheme="minorHAnsi" w:cstheme="minorBidi"/>
                <w:b/>
                <w:bCs/>
                <w:color w:val="23236E" w:themeColor="text2"/>
                <w:lang w:val="en-GB"/>
              </w:rPr>
            </w:pPr>
            <w:bookmarkStart w:id="1" w:name="_Hlk134626599"/>
            <w:r>
              <w:rPr>
                <w:rFonts w:asciiTheme="minorHAnsi" w:hAnsiTheme="minorHAnsi" w:cstheme="minorBidi"/>
                <w:sz w:val="36"/>
                <w:szCs w:val="40"/>
                <w:lang w:val="en-GB"/>
              </w:rPr>
              <w:t>Survey on</w:t>
            </w:r>
            <w:r w:rsidR="008E28CD">
              <w:rPr>
                <w:rFonts w:asciiTheme="minorHAnsi" w:hAnsiTheme="minorHAnsi" w:cstheme="minorBidi"/>
                <w:sz w:val="36"/>
                <w:szCs w:val="40"/>
                <w:lang w:val="en-GB"/>
              </w:rPr>
              <w:t xml:space="preserve"> </w:t>
            </w:r>
            <w:proofErr w:type="spellStart"/>
            <w:r w:rsidR="008E28CD">
              <w:rPr>
                <w:rFonts w:asciiTheme="minorHAnsi" w:hAnsiTheme="minorHAnsi" w:cstheme="minorBidi"/>
                <w:sz w:val="36"/>
                <w:szCs w:val="40"/>
                <w:lang w:val="en-GB"/>
              </w:rPr>
              <w:t>on</w:t>
            </w:r>
            <w:proofErr w:type="spellEnd"/>
            <w:r w:rsidR="008E28CD">
              <w:rPr>
                <w:rFonts w:asciiTheme="minorHAnsi" w:hAnsiTheme="minorHAnsi" w:cstheme="minorBidi"/>
                <w:sz w:val="36"/>
                <w:szCs w:val="40"/>
                <w:lang w:val="en-GB"/>
              </w:rPr>
              <w:t xml:space="preserve"> the change of the number of </w:t>
            </w:r>
            <w:r w:rsidR="00665F9D">
              <w:rPr>
                <w:rFonts w:asciiTheme="minorHAnsi" w:hAnsiTheme="minorHAnsi" w:cstheme="minorBidi"/>
                <w:sz w:val="36"/>
                <w:szCs w:val="40"/>
                <w:lang w:val="en-GB"/>
              </w:rPr>
              <w:t>clearings</w:t>
            </w:r>
            <w:r w:rsidR="008E28CD">
              <w:rPr>
                <w:rFonts w:asciiTheme="minorHAnsi" w:hAnsiTheme="minorHAnsi" w:cstheme="minorBidi"/>
                <w:sz w:val="36"/>
                <w:szCs w:val="40"/>
                <w:lang w:val="en-GB"/>
              </w:rPr>
              <w:t xml:space="preserve"> </w:t>
            </w:r>
            <w:r w:rsidR="2E0C8D66" w:rsidRPr="00985869">
              <w:rPr>
                <w:rFonts w:asciiTheme="minorHAnsi" w:hAnsiTheme="minorHAnsi" w:cstheme="minorBidi"/>
                <w:sz w:val="36"/>
                <w:szCs w:val="40"/>
                <w:lang w:val="en-GB"/>
              </w:rPr>
              <w:t>for the exchange of balancing energy from Replacement Reserves in accordance with Article 19 of Commission Regulation (EU) 2017/2195 of 23 November 2017 establishing a guideline on electricity balancing</w:t>
            </w:r>
            <w:bookmarkEnd w:id="1"/>
          </w:p>
        </w:tc>
      </w:tr>
      <w:tr w:rsidR="004F245D" w:rsidRPr="002E2DCD" w14:paraId="04D26242" w14:textId="77777777" w:rsidTr="002B7993">
        <w:tc>
          <w:tcPr>
            <w:tcW w:w="9214" w:type="dxa"/>
          </w:tcPr>
          <w:p w14:paraId="63109A74" w14:textId="77777777" w:rsidR="00FB326D" w:rsidRPr="00066871" w:rsidRDefault="00FB326D" w:rsidP="006209DF">
            <w:pPr>
              <w:spacing w:line="320" w:lineRule="exact"/>
              <w:rPr>
                <w:rFonts w:asciiTheme="minorHAnsi" w:hAnsiTheme="minorHAnsi" w:cstheme="minorHAnsi"/>
                <w:lang w:val="en-GB"/>
              </w:rPr>
            </w:pPr>
          </w:p>
          <w:p w14:paraId="7E00EEB4" w14:textId="50142F4E" w:rsidR="004F245D" w:rsidRPr="00066871" w:rsidRDefault="00306A1B" w:rsidP="00066871">
            <w:pPr>
              <w:jc w:val="center"/>
              <w:rPr>
                <w:rFonts w:asciiTheme="minorHAnsi" w:hAnsiTheme="minorHAnsi" w:cstheme="minorBidi"/>
                <w:lang w:val="en-GB"/>
              </w:rPr>
            </w:pPr>
            <w:r>
              <w:rPr>
                <w:rFonts w:asciiTheme="minorHAnsi" w:hAnsiTheme="minorHAnsi" w:cstheme="minorBidi"/>
                <w:sz w:val="24"/>
                <w:szCs w:val="28"/>
                <w:lang w:val="en-GB"/>
              </w:rPr>
              <w:t>29</w:t>
            </w:r>
            <w:r w:rsidR="0020019D" w:rsidRPr="00AA0ADC">
              <w:rPr>
                <w:rFonts w:asciiTheme="minorHAnsi" w:hAnsiTheme="minorHAnsi" w:cstheme="minorBidi"/>
                <w:sz w:val="24"/>
                <w:szCs w:val="28"/>
                <w:vertAlign w:val="superscript"/>
                <w:lang w:val="en-GB"/>
              </w:rPr>
              <w:t>th</w:t>
            </w:r>
            <w:r w:rsidR="2E0C8D66" w:rsidRPr="00985869">
              <w:rPr>
                <w:rFonts w:asciiTheme="minorHAnsi" w:hAnsiTheme="minorHAnsi" w:cstheme="minorBidi"/>
                <w:sz w:val="24"/>
                <w:szCs w:val="28"/>
                <w:lang w:val="en-GB"/>
              </w:rPr>
              <w:t xml:space="preserve"> </w:t>
            </w:r>
            <w:r w:rsidR="0020019D">
              <w:rPr>
                <w:rFonts w:asciiTheme="minorHAnsi" w:hAnsiTheme="minorHAnsi" w:cstheme="minorBidi"/>
                <w:sz w:val="24"/>
                <w:szCs w:val="28"/>
                <w:lang w:val="en-GB"/>
              </w:rPr>
              <w:t>May</w:t>
            </w:r>
            <w:r w:rsidR="2E0C8D66" w:rsidRPr="00985869">
              <w:rPr>
                <w:rFonts w:asciiTheme="minorHAnsi" w:hAnsiTheme="minorHAnsi" w:cstheme="minorBidi"/>
                <w:sz w:val="24"/>
                <w:szCs w:val="28"/>
                <w:lang w:val="en-GB"/>
              </w:rPr>
              <w:t xml:space="preserve"> 202</w:t>
            </w:r>
            <w:r w:rsidR="001B78C1" w:rsidRPr="00985869">
              <w:rPr>
                <w:rFonts w:asciiTheme="minorHAnsi" w:hAnsiTheme="minorHAnsi" w:cstheme="minorBidi"/>
                <w:sz w:val="24"/>
                <w:szCs w:val="28"/>
                <w:lang w:val="en-GB"/>
              </w:rPr>
              <w:t>3</w:t>
            </w:r>
          </w:p>
        </w:tc>
      </w:tr>
    </w:tbl>
    <w:p w14:paraId="161042FD" w14:textId="77777777" w:rsidR="004F245D" w:rsidRPr="00066871" w:rsidRDefault="004F245D" w:rsidP="004F245D">
      <w:pPr>
        <w:rPr>
          <w:rFonts w:asciiTheme="minorHAnsi" w:hAnsiTheme="minorHAnsi" w:cstheme="minorHAnsi"/>
          <w:szCs w:val="22"/>
          <w:lang w:val="en-GB" w:eastAsia="en-US"/>
        </w:rPr>
      </w:pPr>
    </w:p>
    <w:p w14:paraId="08E6A28E" w14:textId="77777777" w:rsidR="004F245D" w:rsidRPr="00066871" w:rsidRDefault="004F245D" w:rsidP="004F245D">
      <w:pPr>
        <w:rPr>
          <w:rFonts w:asciiTheme="minorHAnsi" w:hAnsiTheme="minorHAnsi" w:cstheme="minorHAnsi"/>
          <w:szCs w:val="22"/>
          <w:lang w:val="en-GB" w:eastAsia="en-US"/>
        </w:rPr>
      </w:pPr>
    </w:p>
    <w:tbl>
      <w:tblPr>
        <w:tblStyle w:val="TableGrid"/>
        <w:tblW w:w="0" w:type="auto"/>
        <w:tblLook w:val="04A0" w:firstRow="1" w:lastRow="0" w:firstColumn="1" w:lastColumn="0" w:noHBand="0" w:noVBand="1"/>
      </w:tblPr>
      <w:tblGrid>
        <w:gridCol w:w="9514"/>
      </w:tblGrid>
      <w:tr w:rsidR="006209DF" w:rsidRPr="00B162C9" w14:paraId="1DD1C0B8" w14:textId="77777777" w:rsidTr="6D62AB7E">
        <w:tc>
          <w:tcPr>
            <w:tcW w:w="9514" w:type="dxa"/>
          </w:tcPr>
          <w:p w14:paraId="12F6CF5F" w14:textId="77777777" w:rsidR="006209DF" w:rsidRPr="00066871" w:rsidRDefault="006209DF" w:rsidP="006209DF">
            <w:pPr>
              <w:pStyle w:val="Default"/>
              <w:jc w:val="both"/>
              <w:rPr>
                <w:rFonts w:asciiTheme="minorHAnsi" w:hAnsiTheme="minorHAnsi" w:cstheme="minorHAnsi"/>
                <w:b/>
                <w:bCs/>
                <w:sz w:val="22"/>
                <w:szCs w:val="22"/>
                <w:lang w:val="en-GB"/>
              </w:rPr>
            </w:pPr>
          </w:p>
          <w:p w14:paraId="217E2251" w14:textId="77777777" w:rsidR="006209DF" w:rsidRPr="00066871" w:rsidRDefault="2E0C8D66">
            <w:pPr>
              <w:pStyle w:val="Default"/>
              <w:jc w:val="both"/>
              <w:rPr>
                <w:rFonts w:asciiTheme="minorHAnsi" w:hAnsiTheme="minorHAnsi" w:cstheme="minorBidi"/>
                <w:sz w:val="22"/>
                <w:szCs w:val="22"/>
                <w:lang w:val="en-US"/>
              </w:rPr>
            </w:pPr>
            <w:r w:rsidRPr="00066871">
              <w:rPr>
                <w:rFonts w:asciiTheme="minorHAnsi" w:hAnsiTheme="minorHAnsi" w:cstheme="minorBidi"/>
                <w:b/>
                <w:bCs/>
                <w:sz w:val="22"/>
                <w:szCs w:val="22"/>
                <w:lang w:val="en-US"/>
              </w:rPr>
              <w:t xml:space="preserve">DISCLAIMER </w:t>
            </w:r>
          </w:p>
          <w:p w14:paraId="7EF736BE" w14:textId="26182E62" w:rsidR="006209DF" w:rsidRPr="00066871" w:rsidRDefault="2E0C8D66">
            <w:pPr>
              <w:rPr>
                <w:rFonts w:asciiTheme="minorHAnsi" w:hAnsiTheme="minorHAnsi" w:cstheme="minorBidi"/>
                <w:lang w:val="en-US"/>
              </w:rPr>
            </w:pPr>
            <w:r w:rsidRPr="00066871">
              <w:rPr>
                <w:rFonts w:asciiTheme="minorHAnsi" w:hAnsiTheme="minorHAnsi" w:cstheme="minorBidi"/>
                <w:lang w:val="en-US"/>
              </w:rPr>
              <w:t>This document is submitted by RR transmission system operators (TSOs) to the RR NRAs for information purposes only</w:t>
            </w:r>
            <w:r w:rsidR="00903D98">
              <w:rPr>
                <w:rFonts w:asciiTheme="minorHAnsi" w:hAnsiTheme="minorHAnsi" w:cstheme="minorBidi"/>
                <w:lang w:val="en-US"/>
              </w:rPr>
              <w:t>. It contains the preliminary feedback of stakeholders on the various options to change the design of the RR process. The result of the consultation shall serve as an input to draft the actual</w:t>
            </w:r>
            <w:r w:rsidRPr="00066871">
              <w:rPr>
                <w:rFonts w:asciiTheme="minorHAnsi" w:hAnsiTheme="minorHAnsi" w:cstheme="minorBidi"/>
                <w:lang w:val="en-US"/>
              </w:rPr>
              <w:t xml:space="preserve"> proposal for the </w:t>
            </w:r>
            <w:r w:rsidR="00BB240C">
              <w:rPr>
                <w:rFonts w:asciiTheme="minorHAnsi" w:hAnsiTheme="minorHAnsi" w:cstheme="minorBidi"/>
                <w:lang w:val="en-US"/>
              </w:rPr>
              <w:t>3</w:t>
            </w:r>
            <w:r w:rsidR="00BB240C" w:rsidRPr="00BB240C">
              <w:rPr>
                <w:rFonts w:asciiTheme="minorHAnsi" w:hAnsiTheme="minorHAnsi" w:cstheme="minorBidi"/>
                <w:vertAlign w:val="superscript"/>
                <w:lang w:val="en-US"/>
              </w:rPr>
              <w:t>rd</w:t>
            </w:r>
            <w:r w:rsidR="00BB240C">
              <w:rPr>
                <w:rFonts w:asciiTheme="minorHAnsi" w:hAnsiTheme="minorHAnsi" w:cstheme="minorBidi"/>
                <w:lang w:val="en-US"/>
              </w:rPr>
              <w:t xml:space="preserve"> </w:t>
            </w:r>
            <w:r w:rsidRPr="00066871">
              <w:rPr>
                <w:rFonts w:asciiTheme="minorHAnsi" w:hAnsiTheme="minorHAnsi" w:cstheme="minorBidi"/>
                <w:lang w:val="en-US"/>
              </w:rPr>
              <w:t>amendment of the implementation framework for the exchange of balancing energy from Replacement Reserves in accordance with Article 19 of Commission Regulation (EU) 2017/2195 of 23 November 2017 establishing a guideline on electricity balancing.</w:t>
            </w:r>
          </w:p>
          <w:p w14:paraId="6CFC1580" w14:textId="77777777" w:rsidR="006209DF" w:rsidRPr="00066871" w:rsidRDefault="006209DF" w:rsidP="006209DF">
            <w:pPr>
              <w:rPr>
                <w:rFonts w:asciiTheme="minorHAnsi" w:hAnsiTheme="minorHAnsi" w:cstheme="minorHAnsi"/>
                <w:lang w:val="en-GB" w:eastAsia="en-US"/>
              </w:rPr>
            </w:pPr>
          </w:p>
        </w:tc>
      </w:tr>
    </w:tbl>
    <w:p w14:paraId="12DB1801" w14:textId="77777777" w:rsidR="004F245D" w:rsidRPr="00066871" w:rsidRDefault="004F245D" w:rsidP="004F245D">
      <w:pPr>
        <w:rPr>
          <w:rFonts w:asciiTheme="minorHAnsi" w:hAnsiTheme="minorHAnsi" w:cstheme="minorHAnsi"/>
          <w:szCs w:val="22"/>
          <w:lang w:val="en-US" w:eastAsia="en-US"/>
        </w:rPr>
      </w:pPr>
      <w:r w:rsidRPr="00066871">
        <w:rPr>
          <w:rFonts w:asciiTheme="minorHAnsi" w:hAnsiTheme="minorHAnsi" w:cstheme="minorHAnsi"/>
          <w:szCs w:val="22"/>
          <w:lang w:val="en-US" w:eastAsia="en-US"/>
        </w:rPr>
        <w:br w:type="page"/>
      </w:r>
    </w:p>
    <w:p w14:paraId="7A34AAF0" w14:textId="65378FA4" w:rsidR="00CF2EEB" w:rsidRPr="00066871" w:rsidRDefault="2E0C8D66">
      <w:pPr>
        <w:rPr>
          <w:rFonts w:asciiTheme="minorHAnsi" w:hAnsiTheme="minorHAnsi" w:cstheme="minorBidi"/>
          <w:b/>
          <w:bCs/>
          <w:color w:val="424477" w:themeColor="accent1" w:themeShade="BF"/>
          <w:sz w:val="28"/>
          <w:szCs w:val="28"/>
          <w:lang w:val="en-US"/>
        </w:rPr>
      </w:pPr>
      <w:bookmarkStart w:id="2" w:name="_Toc93347266"/>
      <w:r w:rsidRPr="00066871">
        <w:rPr>
          <w:rFonts w:asciiTheme="minorHAnsi" w:hAnsiTheme="minorHAnsi" w:cstheme="minorBidi"/>
          <w:b/>
          <w:bCs/>
          <w:color w:val="424477" w:themeColor="accent1" w:themeShade="BF"/>
          <w:sz w:val="28"/>
          <w:szCs w:val="28"/>
          <w:lang w:val="en-US"/>
        </w:rPr>
        <w:lastRenderedPageBreak/>
        <w:t>Content</w:t>
      </w:r>
      <w:bookmarkEnd w:id="2"/>
    </w:p>
    <w:sdt>
      <w:sdtPr>
        <w:rPr>
          <w:rFonts w:asciiTheme="minorHAnsi" w:hAnsiTheme="minorHAnsi" w:cstheme="minorHAnsi"/>
          <w:szCs w:val="22"/>
        </w:rPr>
        <w:id w:val="-2125527710"/>
        <w:docPartObj>
          <w:docPartGallery w:val="Table of Contents"/>
          <w:docPartUnique/>
        </w:docPartObj>
      </w:sdtPr>
      <w:sdtEndPr>
        <w:rPr>
          <w:rFonts w:asciiTheme="majorHAnsi" w:hAnsiTheme="majorHAnsi" w:cs="Times New Roman"/>
          <w:szCs w:val="24"/>
        </w:rPr>
      </w:sdtEndPr>
      <w:sdtContent>
        <w:p w14:paraId="60D86C2C" w14:textId="1D217638" w:rsidR="008B204E" w:rsidRDefault="00947B75">
          <w:pPr>
            <w:pStyle w:val="TOC1"/>
            <w:rPr>
              <w:rFonts w:asciiTheme="minorHAnsi" w:eastAsiaTheme="minorEastAsia" w:hAnsiTheme="minorHAnsi" w:cstheme="minorBidi"/>
              <w:b w:val="0"/>
              <w:szCs w:val="22"/>
              <w:lang w:val="it-IT" w:eastAsia="it-IT"/>
            </w:rPr>
          </w:pPr>
          <w:r w:rsidRPr="002E2DCD">
            <w:rPr>
              <w:rFonts w:asciiTheme="minorHAnsi" w:hAnsiTheme="minorHAnsi" w:cstheme="minorHAnsi"/>
              <w:szCs w:val="22"/>
              <w:lang w:val="en-GB"/>
            </w:rPr>
            <w:fldChar w:fldCharType="begin"/>
          </w:r>
          <w:r w:rsidRPr="00786602">
            <w:rPr>
              <w:rFonts w:asciiTheme="minorHAnsi" w:hAnsiTheme="minorHAnsi" w:cstheme="minorHAnsi"/>
              <w:szCs w:val="22"/>
            </w:rPr>
            <w:instrText xml:space="preserve"> TOC \o "1-2" \h \z \u </w:instrText>
          </w:r>
          <w:r w:rsidRPr="002E2DCD">
            <w:rPr>
              <w:rFonts w:asciiTheme="minorHAnsi" w:hAnsiTheme="minorHAnsi" w:cstheme="minorHAnsi"/>
              <w:szCs w:val="22"/>
              <w:lang w:val="en-GB"/>
            </w:rPr>
            <w:fldChar w:fldCharType="separate"/>
          </w:r>
          <w:hyperlink w:anchor="_Toc134607373" w:history="1">
            <w:r w:rsidR="00C64BA5" w:rsidRPr="00590AF7">
              <w:rPr>
                <w:rStyle w:val="Hyperlink"/>
              </w:rPr>
              <w:t>1.</w:t>
            </w:r>
            <w:r w:rsidR="00C64BA5">
              <w:rPr>
                <w:rFonts w:asciiTheme="minorHAnsi" w:eastAsiaTheme="minorEastAsia" w:hAnsiTheme="minorHAnsi" w:cstheme="minorBidi"/>
                <w:b w:val="0"/>
                <w:bCs w:val="0"/>
                <w:szCs w:val="22"/>
                <w:lang w:val="it-IT" w:eastAsia="it-IT"/>
              </w:rPr>
              <w:tab/>
            </w:r>
            <w:r w:rsidR="00C64BA5" w:rsidRPr="00590AF7">
              <w:rPr>
                <w:rStyle w:val="Hyperlink"/>
              </w:rPr>
              <w:t>Introduction</w:t>
            </w:r>
            <w:r w:rsidR="00C64BA5">
              <w:rPr>
                <w:webHidden/>
              </w:rPr>
              <w:tab/>
            </w:r>
            <w:r w:rsidR="00C64BA5">
              <w:rPr>
                <w:webHidden/>
              </w:rPr>
              <w:fldChar w:fldCharType="begin"/>
            </w:r>
            <w:r w:rsidR="00C64BA5">
              <w:rPr>
                <w:webHidden/>
              </w:rPr>
              <w:instrText xml:space="preserve"> PAGEREF _Toc134607373 \h </w:instrText>
            </w:r>
            <w:r w:rsidR="00C64BA5">
              <w:rPr>
                <w:webHidden/>
              </w:rPr>
            </w:r>
            <w:r w:rsidR="00C64BA5">
              <w:rPr>
                <w:webHidden/>
              </w:rPr>
              <w:fldChar w:fldCharType="separate"/>
            </w:r>
            <w:r w:rsidR="00C64BA5">
              <w:rPr>
                <w:webHidden/>
              </w:rPr>
              <w:t>3</w:t>
            </w:r>
            <w:r w:rsidR="00C64BA5">
              <w:rPr>
                <w:webHidden/>
              </w:rPr>
              <w:fldChar w:fldCharType="end"/>
            </w:r>
          </w:hyperlink>
        </w:p>
        <w:p w14:paraId="54137750" w14:textId="2C2AFCBE" w:rsidR="00C64BA5" w:rsidRDefault="00955553">
          <w:pPr>
            <w:pStyle w:val="TOC2"/>
            <w:rPr>
              <w:rFonts w:asciiTheme="minorHAnsi" w:eastAsiaTheme="minorEastAsia" w:hAnsiTheme="minorHAnsi" w:cstheme="minorBidi"/>
              <w:noProof/>
              <w:szCs w:val="22"/>
              <w:lang w:val="it-IT" w:eastAsia="it-IT"/>
            </w:rPr>
          </w:pPr>
          <w:hyperlink w:anchor="_Toc134607374" w:history="1">
            <w:r w:rsidR="00C64BA5" w:rsidRPr="00590AF7">
              <w:rPr>
                <w:rStyle w:val="Hyperlink"/>
                <w:noProof/>
                <w:lang w:val="en-US" w:eastAsia="en-US"/>
              </w:rPr>
              <w:t>1.1.</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Reason to change the design of the RR process</w:t>
            </w:r>
            <w:r w:rsidR="00C64BA5">
              <w:rPr>
                <w:noProof/>
                <w:webHidden/>
              </w:rPr>
              <w:tab/>
            </w:r>
            <w:r w:rsidR="00C64BA5">
              <w:rPr>
                <w:noProof/>
                <w:webHidden/>
              </w:rPr>
              <w:fldChar w:fldCharType="begin"/>
            </w:r>
            <w:r w:rsidR="00C64BA5">
              <w:rPr>
                <w:noProof/>
                <w:webHidden/>
              </w:rPr>
              <w:instrText xml:space="preserve"> PAGEREF _Toc134607374 \h </w:instrText>
            </w:r>
            <w:r w:rsidR="00C64BA5">
              <w:rPr>
                <w:noProof/>
                <w:webHidden/>
              </w:rPr>
            </w:r>
            <w:r w:rsidR="00C64BA5">
              <w:rPr>
                <w:noProof/>
                <w:webHidden/>
              </w:rPr>
              <w:fldChar w:fldCharType="separate"/>
            </w:r>
            <w:r w:rsidR="00C64BA5">
              <w:rPr>
                <w:noProof/>
                <w:webHidden/>
              </w:rPr>
              <w:t>3</w:t>
            </w:r>
            <w:r w:rsidR="00C64BA5">
              <w:rPr>
                <w:noProof/>
                <w:webHidden/>
              </w:rPr>
              <w:fldChar w:fldCharType="end"/>
            </w:r>
          </w:hyperlink>
        </w:p>
        <w:p w14:paraId="09D512BB" w14:textId="4875682D" w:rsidR="00C64BA5" w:rsidRDefault="00955553">
          <w:pPr>
            <w:pStyle w:val="TOC2"/>
            <w:rPr>
              <w:rFonts w:asciiTheme="minorHAnsi" w:eastAsiaTheme="minorEastAsia" w:hAnsiTheme="minorHAnsi" w:cstheme="minorBidi"/>
              <w:noProof/>
              <w:szCs w:val="22"/>
              <w:lang w:val="it-IT" w:eastAsia="it-IT"/>
            </w:rPr>
          </w:pPr>
          <w:hyperlink w:anchor="_Toc134607375" w:history="1">
            <w:r w:rsidR="00C64BA5" w:rsidRPr="00590AF7">
              <w:rPr>
                <w:rStyle w:val="Hyperlink"/>
                <w:noProof/>
                <w:lang w:val="en-US" w:eastAsia="en-US"/>
              </w:rPr>
              <w:t>1.2.</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Timeline to change the design of the RR process</w:t>
            </w:r>
            <w:r w:rsidR="00C64BA5">
              <w:rPr>
                <w:noProof/>
                <w:webHidden/>
              </w:rPr>
              <w:tab/>
            </w:r>
            <w:r w:rsidR="00C64BA5">
              <w:rPr>
                <w:noProof/>
                <w:webHidden/>
              </w:rPr>
              <w:fldChar w:fldCharType="begin"/>
            </w:r>
            <w:r w:rsidR="00C64BA5">
              <w:rPr>
                <w:noProof/>
                <w:webHidden/>
              </w:rPr>
              <w:instrText xml:space="preserve"> PAGEREF _Toc134607375 \h </w:instrText>
            </w:r>
            <w:r w:rsidR="00C64BA5">
              <w:rPr>
                <w:noProof/>
                <w:webHidden/>
              </w:rPr>
            </w:r>
            <w:r w:rsidR="00C64BA5">
              <w:rPr>
                <w:noProof/>
                <w:webHidden/>
              </w:rPr>
              <w:fldChar w:fldCharType="separate"/>
            </w:r>
            <w:r w:rsidR="00C64BA5">
              <w:rPr>
                <w:noProof/>
                <w:webHidden/>
              </w:rPr>
              <w:t>5</w:t>
            </w:r>
            <w:r w:rsidR="00C64BA5">
              <w:rPr>
                <w:noProof/>
                <w:webHidden/>
              </w:rPr>
              <w:fldChar w:fldCharType="end"/>
            </w:r>
          </w:hyperlink>
        </w:p>
        <w:p w14:paraId="4E3C3B2B" w14:textId="76A1177F" w:rsidR="00C64BA5" w:rsidRDefault="00955553">
          <w:pPr>
            <w:pStyle w:val="TOC1"/>
            <w:rPr>
              <w:rFonts w:asciiTheme="minorHAnsi" w:eastAsiaTheme="minorEastAsia" w:hAnsiTheme="minorHAnsi" w:cstheme="minorBidi"/>
              <w:b w:val="0"/>
              <w:bCs w:val="0"/>
              <w:szCs w:val="22"/>
              <w:lang w:val="it-IT" w:eastAsia="it-IT"/>
            </w:rPr>
          </w:pPr>
          <w:hyperlink w:anchor="_Toc134607376" w:history="1">
            <w:r w:rsidR="00C64BA5" w:rsidRPr="00590AF7">
              <w:rPr>
                <w:rStyle w:val="Hyperlink"/>
              </w:rPr>
              <w:t>2.</w:t>
            </w:r>
            <w:r w:rsidR="00C64BA5">
              <w:rPr>
                <w:rFonts w:asciiTheme="minorHAnsi" w:eastAsiaTheme="minorEastAsia" w:hAnsiTheme="minorHAnsi" w:cstheme="minorBidi"/>
                <w:b w:val="0"/>
                <w:bCs w:val="0"/>
                <w:szCs w:val="22"/>
                <w:lang w:val="it-IT" w:eastAsia="it-IT"/>
              </w:rPr>
              <w:tab/>
            </w:r>
            <w:r w:rsidR="00C64BA5" w:rsidRPr="00590AF7">
              <w:rPr>
                <w:rStyle w:val="Hyperlink"/>
              </w:rPr>
              <w:t>Comparison of possible future design of RR process</w:t>
            </w:r>
            <w:r w:rsidR="00C64BA5">
              <w:rPr>
                <w:webHidden/>
              </w:rPr>
              <w:tab/>
            </w:r>
            <w:r w:rsidR="00C64BA5">
              <w:rPr>
                <w:webHidden/>
              </w:rPr>
              <w:fldChar w:fldCharType="begin"/>
            </w:r>
            <w:r w:rsidR="00C64BA5">
              <w:rPr>
                <w:webHidden/>
              </w:rPr>
              <w:instrText xml:space="preserve"> PAGEREF _Toc134607376 \h </w:instrText>
            </w:r>
            <w:r w:rsidR="00C64BA5">
              <w:rPr>
                <w:webHidden/>
              </w:rPr>
            </w:r>
            <w:r w:rsidR="00C64BA5">
              <w:rPr>
                <w:webHidden/>
              </w:rPr>
              <w:fldChar w:fldCharType="separate"/>
            </w:r>
            <w:r w:rsidR="00C64BA5">
              <w:rPr>
                <w:webHidden/>
              </w:rPr>
              <w:t>6</w:t>
            </w:r>
            <w:r w:rsidR="00C64BA5">
              <w:rPr>
                <w:webHidden/>
              </w:rPr>
              <w:fldChar w:fldCharType="end"/>
            </w:r>
          </w:hyperlink>
        </w:p>
        <w:p w14:paraId="77B6B30A" w14:textId="5E0992D2" w:rsidR="00C64BA5" w:rsidRDefault="00955553">
          <w:pPr>
            <w:pStyle w:val="TOC2"/>
            <w:rPr>
              <w:rFonts w:asciiTheme="minorHAnsi" w:eastAsiaTheme="minorEastAsia" w:hAnsiTheme="minorHAnsi" w:cstheme="minorBidi"/>
              <w:noProof/>
              <w:szCs w:val="22"/>
              <w:lang w:val="it-IT" w:eastAsia="it-IT"/>
            </w:rPr>
          </w:pPr>
          <w:hyperlink w:anchor="_Toc134607377" w:history="1">
            <w:r w:rsidR="00C64BA5" w:rsidRPr="00590AF7">
              <w:rPr>
                <w:rStyle w:val="Hyperlink"/>
                <w:noProof/>
                <w:lang w:val="en-US" w:eastAsia="en-US"/>
              </w:rPr>
              <w:t>2.1.</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Current RR process with 24 clearings per day</w:t>
            </w:r>
            <w:r w:rsidR="00C64BA5">
              <w:rPr>
                <w:noProof/>
                <w:webHidden/>
              </w:rPr>
              <w:tab/>
            </w:r>
            <w:r w:rsidR="00C64BA5">
              <w:rPr>
                <w:noProof/>
                <w:webHidden/>
              </w:rPr>
              <w:fldChar w:fldCharType="begin"/>
            </w:r>
            <w:r w:rsidR="00C64BA5">
              <w:rPr>
                <w:noProof/>
                <w:webHidden/>
              </w:rPr>
              <w:instrText xml:space="preserve"> PAGEREF _Toc134607377 \h </w:instrText>
            </w:r>
            <w:r w:rsidR="00C64BA5">
              <w:rPr>
                <w:noProof/>
                <w:webHidden/>
              </w:rPr>
            </w:r>
            <w:r w:rsidR="00C64BA5">
              <w:rPr>
                <w:noProof/>
                <w:webHidden/>
              </w:rPr>
              <w:fldChar w:fldCharType="separate"/>
            </w:r>
            <w:r w:rsidR="00C64BA5">
              <w:rPr>
                <w:noProof/>
                <w:webHidden/>
              </w:rPr>
              <w:t>6</w:t>
            </w:r>
            <w:r w:rsidR="00C64BA5">
              <w:rPr>
                <w:noProof/>
                <w:webHidden/>
              </w:rPr>
              <w:fldChar w:fldCharType="end"/>
            </w:r>
          </w:hyperlink>
        </w:p>
        <w:p w14:paraId="36FF7F58" w14:textId="4C3FB8BB" w:rsidR="00C64BA5" w:rsidRDefault="00955553">
          <w:pPr>
            <w:pStyle w:val="TOC2"/>
            <w:rPr>
              <w:rFonts w:asciiTheme="minorHAnsi" w:eastAsiaTheme="minorEastAsia" w:hAnsiTheme="minorHAnsi" w:cstheme="minorBidi"/>
              <w:noProof/>
              <w:szCs w:val="22"/>
              <w:lang w:val="it-IT" w:eastAsia="it-IT"/>
            </w:rPr>
          </w:pPr>
          <w:hyperlink w:anchor="_Toc134607378" w:history="1">
            <w:r w:rsidR="00C64BA5" w:rsidRPr="00590AF7">
              <w:rPr>
                <w:rStyle w:val="Hyperlink"/>
                <w:noProof/>
                <w:lang w:val="en-US" w:eastAsia="en-US"/>
              </w:rPr>
              <w:t>2.2.</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Option for future RR process with 96 clearings per day #1</w:t>
            </w:r>
            <w:r w:rsidR="00C64BA5">
              <w:rPr>
                <w:noProof/>
                <w:webHidden/>
              </w:rPr>
              <w:tab/>
            </w:r>
            <w:r w:rsidR="00C64BA5">
              <w:rPr>
                <w:noProof/>
                <w:webHidden/>
              </w:rPr>
              <w:fldChar w:fldCharType="begin"/>
            </w:r>
            <w:r w:rsidR="00C64BA5">
              <w:rPr>
                <w:noProof/>
                <w:webHidden/>
              </w:rPr>
              <w:instrText xml:space="preserve"> PAGEREF _Toc134607378 \h </w:instrText>
            </w:r>
            <w:r w:rsidR="00C64BA5">
              <w:rPr>
                <w:noProof/>
                <w:webHidden/>
              </w:rPr>
            </w:r>
            <w:r w:rsidR="00C64BA5">
              <w:rPr>
                <w:noProof/>
                <w:webHidden/>
              </w:rPr>
              <w:fldChar w:fldCharType="separate"/>
            </w:r>
            <w:r w:rsidR="00C64BA5">
              <w:rPr>
                <w:noProof/>
                <w:webHidden/>
              </w:rPr>
              <w:t>6</w:t>
            </w:r>
            <w:r w:rsidR="00C64BA5">
              <w:rPr>
                <w:noProof/>
                <w:webHidden/>
              </w:rPr>
              <w:fldChar w:fldCharType="end"/>
            </w:r>
          </w:hyperlink>
        </w:p>
        <w:p w14:paraId="02C51E6D" w14:textId="6623B4FC" w:rsidR="00C64BA5" w:rsidRDefault="00955553">
          <w:pPr>
            <w:pStyle w:val="TOC2"/>
            <w:rPr>
              <w:rFonts w:asciiTheme="minorHAnsi" w:eastAsiaTheme="minorEastAsia" w:hAnsiTheme="minorHAnsi" w:cstheme="minorBidi"/>
              <w:noProof/>
              <w:szCs w:val="22"/>
              <w:lang w:val="it-IT" w:eastAsia="it-IT"/>
            </w:rPr>
          </w:pPr>
          <w:hyperlink w:anchor="_Toc134607379" w:history="1">
            <w:r w:rsidR="00C64BA5" w:rsidRPr="00590AF7">
              <w:rPr>
                <w:rStyle w:val="Hyperlink"/>
                <w:noProof/>
                <w:lang w:val="en-US" w:eastAsia="en-US"/>
              </w:rPr>
              <w:t>2.3.</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Option for future RR process with 96 clearings per day #2</w:t>
            </w:r>
            <w:r w:rsidR="00C64BA5">
              <w:rPr>
                <w:noProof/>
                <w:webHidden/>
              </w:rPr>
              <w:tab/>
            </w:r>
            <w:r w:rsidR="00C64BA5">
              <w:rPr>
                <w:noProof/>
                <w:webHidden/>
              </w:rPr>
              <w:fldChar w:fldCharType="begin"/>
            </w:r>
            <w:r w:rsidR="00C64BA5">
              <w:rPr>
                <w:noProof/>
                <w:webHidden/>
              </w:rPr>
              <w:instrText xml:space="preserve"> PAGEREF _Toc134607379 \h </w:instrText>
            </w:r>
            <w:r w:rsidR="00C64BA5">
              <w:rPr>
                <w:noProof/>
                <w:webHidden/>
              </w:rPr>
            </w:r>
            <w:r w:rsidR="00C64BA5">
              <w:rPr>
                <w:noProof/>
                <w:webHidden/>
              </w:rPr>
              <w:fldChar w:fldCharType="separate"/>
            </w:r>
            <w:r w:rsidR="00C64BA5">
              <w:rPr>
                <w:noProof/>
                <w:webHidden/>
              </w:rPr>
              <w:t>6</w:t>
            </w:r>
            <w:r w:rsidR="00C64BA5">
              <w:rPr>
                <w:noProof/>
                <w:webHidden/>
              </w:rPr>
              <w:fldChar w:fldCharType="end"/>
            </w:r>
          </w:hyperlink>
        </w:p>
        <w:p w14:paraId="5F2CEBB3" w14:textId="5D1A7BC3" w:rsidR="00C64BA5" w:rsidRDefault="00955553">
          <w:pPr>
            <w:pStyle w:val="TOC2"/>
            <w:rPr>
              <w:rFonts w:asciiTheme="minorHAnsi" w:eastAsiaTheme="minorEastAsia" w:hAnsiTheme="minorHAnsi" w:cstheme="minorBidi"/>
              <w:noProof/>
              <w:szCs w:val="22"/>
              <w:lang w:val="it-IT" w:eastAsia="it-IT"/>
            </w:rPr>
          </w:pPr>
          <w:hyperlink w:anchor="_Toc134607380" w:history="1">
            <w:r w:rsidR="00C64BA5" w:rsidRPr="00590AF7">
              <w:rPr>
                <w:rStyle w:val="Hyperlink"/>
                <w:noProof/>
                <w:lang w:val="en-US" w:eastAsia="en-US"/>
              </w:rPr>
              <w:t>2.4.</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Option for future RR process with 96 clearings per day #3</w:t>
            </w:r>
            <w:r w:rsidR="00C64BA5">
              <w:rPr>
                <w:noProof/>
                <w:webHidden/>
              </w:rPr>
              <w:tab/>
            </w:r>
            <w:r w:rsidR="00C64BA5">
              <w:rPr>
                <w:noProof/>
                <w:webHidden/>
              </w:rPr>
              <w:fldChar w:fldCharType="begin"/>
            </w:r>
            <w:r w:rsidR="00C64BA5">
              <w:rPr>
                <w:noProof/>
                <w:webHidden/>
              </w:rPr>
              <w:instrText xml:space="preserve"> PAGEREF _Toc134607380 \h </w:instrText>
            </w:r>
            <w:r w:rsidR="00C64BA5">
              <w:rPr>
                <w:noProof/>
                <w:webHidden/>
              </w:rPr>
            </w:r>
            <w:r w:rsidR="00C64BA5">
              <w:rPr>
                <w:noProof/>
                <w:webHidden/>
              </w:rPr>
              <w:fldChar w:fldCharType="separate"/>
            </w:r>
            <w:r w:rsidR="00C64BA5">
              <w:rPr>
                <w:noProof/>
                <w:webHidden/>
              </w:rPr>
              <w:t>7</w:t>
            </w:r>
            <w:r w:rsidR="00C64BA5">
              <w:rPr>
                <w:noProof/>
                <w:webHidden/>
              </w:rPr>
              <w:fldChar w:fldCharType="end"/>
            </w:r>
          </w:hyperlink>
        </w:p>
        <w:p w14:paraId="595B2365" w14:textId="6BA6B9A8" w:rsidR="00C64BA5" w:rsidRDefault="00955553">
          <w:pPr>
            <w:pStyle w:val="TOC2"/>
            <w:rPr>
              <w:rFonts w:asciiTheme="minorHAnsi" w:eastAsiaTheme="minorEastAsia" w:hAnsiTheme="minorHAnsi" w:cstheme="minorBidi"/>
              <w:noProof/>
              <w:szCs w:val="22"/>
              <w:lang w:val="it-IT" w:eastAsia="it-IT"/>
            </w:rPr>
          </w:pPr>
          <w:hyperlink w:anchor="_Toc134607381" w:history="1">
            <w:r w:rsidR="00C64BA5" w:rsidRPr="00590AF7">
              <w:rPr>
                <w:rStyle w:val="Hyperlink"/>
                <w:noProof/>
                <w:lang w:val="en-US" w:eastAsia="en-US"/>
              </w:rPr>
              <w:t>2.5.</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Comparison of pros and cons  96 clearings options</w:t>
            </w:r>
            <w:r w:rsidR="00C64BA5">
              <w:rPr>
                <w:noProof/>
                <w:webHidden/>
              </w:rPr>
              <w:tab/>
            </w:r>
            <w:r w:rsidR="00C64BA5">
              <w:rPr>
                <w:noProof/>
                <w:webHidden/>
              </w:rPr>
              <w:fldChar w:fldCharType="begin"/>
            </w:r>
            <w:r w:rsidR="00C64BA5">
              <w:rPr>
                <w:noProof/>
                <w:webHidden/>
              </w:rPr>
              <w:instrText xml:space="preserve"> PAGEREF _Toc134607381 \h </w:instrText>
            </w:r>
            <w:r w:rsidR="00C64BA5">
              <w:rPr>
                <w:noProof/>
                <w:webHidden/>
              </w:rPr>
            </w:r>
            <w:r w:rsidR="00C64BA5">
              <w:rPr>
                <w:noProof/>
                <w:webHidden/>
              </w:rPr>
              <w:fldChar w:fldCharType="separate"/>
            </w:r>
            <w:r w:rsidR="00C64BA5">
              <w:rPr>
                <w:noProof/>
                <w:webHidden/>
              </w:rPr>
              <w:t>7</w:t>
            </w:r>
            <w:r w:rsidR="00C64BA5">
              <w:rPr>
                <w:noProof/>
                <w:webHidden/>
              </w:rPr>
              <w:fldChar w:fldCharType="end"/>
            </w:r>
          </w:hyperlink>
        </w:p>
        <w:p w14:paraId="1869C3B8" w14:textId="0C7C7E87" w:rsidR="00C64BA5" w:rsidRDefault="00955553">
          <w:pPr>
            <w:pStyle w:val="TOC2"/>
            <w:rPr>
              <w:rFonts w:asciiTheme="minorHAnsi" w:eastAsiaTheme="minorEastAsia" w:hAnsiTheme="minorHAnsi" w:cstheme="minorBidi"/>
              <w:noProof/>
              <w:szCs w:val="22"/>
              <w:lang w:val="it-IT" w:eastAsia="it-IT"/>
            </w:rPr>
          </w:pPr>
          <w:hyperlink w:anchor="_Toc134607382" w:history="1">
            <w:r w:rsidR="00C64BA5" w:rsidRPr="00590AF7">
              <w:rPr>
                <w:rStyle w:val="Hyperlink"/>
                <w:noProof/>
                <w:lang w:val="en-US" w:eastAsia="en-US"/>
              </w:rPr>
              <w:t>2.6.</w:t>
            </w:r>
            <w:r w:rsidR="00C64BA5">
              <w:rPr>
                <w:rFonts w:asciiTheme="minorHAnsi" w:eastAsiaTheme="minorEastAsia" w:hAnsiTheme="minorHAnsi" w:cstheme="minorBidi"/>
                <w:noProof/>
                <w:szCs w:val="22"/>
                <w:lang w:val="it-IT" w:eastAsia="it-IT"/>
              </w:rPr>
              <w:tab/>
            </w:r>
            <w:r w:rsidR="00C64BA5" w:rsidRPr="00590AF7">
              <w:rPr>
                <w:rStyle w:val="Hyperlink"/>
                <w:noProof/>
                <w:lang w:val="en-US" w:eastAsia="en-US"/>
              </w:rPr>
              <w:t>Impact on cross-border marginal price</w:t>
            </w:r>
            <w:r w:rsidR="00C64BA5">
              <w:rPr>
                <w:noProof/>
                <w:webHidden/>
              </w:rPr>
              <w:tab/>
            </w:r>
            <w:r w:rsidR="00C64BA5">
              <w:rPr>
                <w:noProof/>
                <w:webHidden/>
              </w:rPr>
              <w:fldChar w:fldCharType="begin"/>
            </w:r>
            <w:r w:rsidR="00C64BA5">
              <w:rPr>
                <w:noProof/>
                <w:webHidden/>
              </w:rPr>
              <w:instrText xml:space="preserve"> PAGEREF _Toc134607382 \h </w:instrText>
            </w:r>
            <w:r w:rsidR="00C64BA5">
              <w:rPr>
                <w:noProof/>
                <w:webHidden/>
              </w:rPr>
            </w:r>
            <w:r w:rsidR="00C64BA5">
              <w:rPr>
                <w:noProof/>
                <w:webHidden/>
              </w:rPr>
              <w:fldChar w:fldCharType="separate"/>
            </w:r>
            <w:r w:rsidR="00C64BA5">
              <w:rPr>
                <w:noProof/>
                <w:webHidden/>
              </w:rPr>
              <w:t>9</w:t>
            </w:r>
            <w:r w:rsidR="00C64BA5">
              <w:rPr>
                <w:noProof/>
                <w:webHidden/>
              </w:rPr>
              <w:fldChar w:fldCharType="end"/>
            </w:r>
          </w:hyperlink>
        </w:p>
        <w:p w14:paraId="2C861E25" w14:textId="329A84C9" w:rsidR="00C64BA5" w:rsidRDefault="00955553">
          <w:pPr>
            <w:pStyle w:val="TOC1"/>
            <w:rPr>
              <w:rFonts w:asciiTheme="minorHAnsi" w:eastAsiaTheme="minorEastAsia" w:hAnsiTheme="minorHAnsi" w:cstheme="minorBidi"/>
              <w:b w:val="0"/>
              <w:bCs w:val="0"/>
              <w:szCs w:val="22"/>
              <w:lang w:val="it-IT" w:eastAsia="it-IT"/>
            </w:rPr>
          </w:pPr>
          <w:hyperlink w:anchor="_Toc134607383" w:history="1">
            <w:r w:rsidR="00C64BA5" w:rsidRPr="00590AF7">
              <w:rPr>
                <w:rStyle w:val="Hyperlink"/>
              </w:rPr>
              <w:t>3.</w:t>
            </w:r>
            <w:r w:rsidR="00C64BA5">
              <w:rPr>
                <w:rFonts w:asciiTheme="minorHAnsi" w:eastAsiaTheme="minorEastAsia" w:hAnsiTheme="minorHAnsi" w:cstheme="minorBidi"/>
                <w:b w:val="0"/>
                <w:bCs w:val="0"/>
                <w:szCs w:val="22"/>
                <w:lang w:val="it-IT" w:eastAsia="it-IT"/>
              </w:rPr>
              <w:tab/>
            </w:r>
            <w:r w:rsidR="00C64BA5" w:rsidRPr="00590AF7">
              <w:rPr>
                <w:rStyle w:val="Hyperlink"/>
              </w:rPr>
              <w:t>Summary and conclusion of TSOs</w:t>
            </w:r>
            <w:r w:rsidR="00C64BA5">
              <w:rPr>
                <w:webHidden/>
              </w:rPr>
              <w:tab/>
            </w:r>
            <w:r w:rsidR="00C64BA5">
              <w:rPr>
                <w:webHidden/>
              </w:rPr>
              <w:fldChar w:fldCharType="begin"/>
            </w:r>
            <w:r w:rsidR="00C64BA5">
              <w:rPr>
                <w:webHidden/>
              </w:rPr>
              <w:instrText xml:space="preserve"> PAGEREF _Toc134607383 \h </w:instrText>
            </w:r>
            <w:r w:rsidR="00C64BA5">
              <w:rPr>
                <w:webHidden/>
              </w:rPr>
            </w:r>
            <w:r w:rsidR="00C64BA5">
              <w:rPr>
                <w:webHidden/>
              </w:rPr>
              <w:fldChar w:fldCharType="separate"/>
            </w:r>
            <w:r w:rsidR="00C64BA5">
              <w:rPr>
                <w:webHidden/>
              </w:rPr>
              <w:t>10</w:t>
            </w:r>
            <w:r w:rsidR="00C64BA5">
              <w:rPr>
                <w:webHidden/>
              </w:rPr>
              <w:fldChar w:fldCharType="end"/>
            </w:r>
          </w:hyperlink>
        </w:p>
        <w:p w14:paraId="303F430A" w14:textId="4990091E" w:rsidR="00C64BA5" w:rsidRDefault="00955553">
          <w:pPr>
            <w:pStyle w:val="TOC1"/>
            <w:rPr>
              <w:rFonts w:asciiTheme="minorHAnsi" w:eastAsiaTheme="minorEastAsia" w:hAnsiTheme="minorHAnsi" w:cstheme="minorBidi"/>
              <w:b w:val="0"/>
              <w:bCs w:val="0"/>
              <w:szCs w:val="22"/>
              <w:lang w:val="it-IT" w:eastAsia="it-IT"/>
            </w:rPr>
          </w:pPr>
          <w:hyperlink w:anchor="_Toc134607384" w:history="1">
            <w:r w:rsidR="00C64BA5" w:rsidRPr="00590AF7">
              <w:rPr>
                <w:rStyle w:val="Hyperlink"/>
              </w:rPr>
              <w:t>4.</w:t>
            </w:r>
            <w:r w:rsidR="00C64BA5">
              <w:rPr>
                <w:rFonts w:asciiTheme="minorHAnsi" w:eastAsiaTheme="minorEastAsia" w:hAnsiTheme="minorHAnsi" w:cstheme="minorBidi"/>
                <w:b w:val="0"/>
                <w:bCs w:val="0"/>
                <w:szCs w:val="22"/>
                <w:lang w:val="it-IT" w:eastAsia="it-IT"/>
              </w:rPr>
              <w:tab/>
            </w:r>
            <w:r w:rsidR="00C64BA5" w:rsidRPr="00590AF7">
              <w:rPr>
                <w:rStyle w:val="Hyperlink"/>
              </w:rPr>
              <w:t>Annex 1- Detailed description of possible future design of RR process</w:t>
            </w:r>
            <w:r w:rsidR="00C64BA5">
              <w:rPr>
                <w:webHidden/>
              </w:rPr>
              <w:tab/>
            </w:r>
            <w:r w:rsidR="00C64BA5">
              <w:rPr>
                <w:webHidden/>
              </w:rPr>
              <w:fldChar w:fldCharType="begin"/>
            </w:r>
            <w:r w:rsidR="00C64BA5">
              <w:rPr>
                <w:webHidden/>
              </w:rPr>
              <w:instrText xml:space="preserve"> PAGEREF _Toc134607384 \h </w:instrText>
            </w:r>
            <w:r w:rsidR="00C64BA5">
              <w:rPr>
                <w:webHidden/>
              </w:rPr>
            </w:r>
            <w:r w:rsidR="00C64BA5">
              <w:rPr>
                <w:webHidden/>
              </w:rPr>
              <w:fldChar w:fldCharType="separate"/>
            </w:r>
            <w:r w:rsidR="00C64BA5">
              <w:rPr>
                <w:webHidden/>
              </w:rPr>
              <w:t>11</w:t>
            </w:r>
            <w:r w:rsidR="00C64BA5">
              <w:rPr>
                <w:webHidden/>
              </w:rPr>
              <w:fldChar w:fldCharType="end"/>
            </w:r>
          </w:hyperlink>
        </w:p>
        <w:p w14:paraId="05FBA90F" w14:textId="5B8F56C3" w:rsidR="00C64BA5" w:rsidRDefault="00955553">
          <w:pPr>
            <w:pStyle w:val="TOC2"/>
            <w:rPr>
              <w:rFonts w:asciiTheme="minorHAnsi" w:eastAsiaTheme="minorEastAsia" w:hAnsiTheme="minorHAnsi" w:cstheme="minorBidi"/>
              <w:noProof/>
              <w:szCs w:val="22"/>
              <w:lang w:val="it-IT" w:eastAsia="it-IT"/>
            </w:rPr>
          </w:pPr>
          <w:hyperlink w:anchor="_Toc134607385" w:history="1">
            <w:r w:rsidR="00C64BA5" w:rsidRPr="00590AF7">
              <w:rPr>
                <w:rStyle w:val="Hyperlink"/>
                <w:noProof/>
                <w:lang w:val="en-US"/>
              </w:rPr>
              <w:t>4.1.</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Current RR process with 24 clearings per day</w:t>
            </w:r>
            <w:r w:rsidR="00C64BA5">
              <w:rPr>
                <w:noProof/>
                <w:webHidden/>
              </w:rPr>
              <w:tab/>
            </w:r>
            <w:r w:rsidR="00C64BA5">
              <w:rPr>
                <w:noProof/>
                <w:webHidden/>
              </w:rPr>
              <w:fldChar w:fldCharType="begin"/>
            </w:r>
            <w:r w:rsidR="00C64BA5">
              <w:rPr>
                <w:noProof/>
                <w:webHidden/>
              </w:rPr>
              <w:instrText xml:space="preserve"> PAGEREF _Toc134607385 \h </w:instrText>
            </w:r>
            <w:r w:rsidR="00C64BA5">
              <w:rPr>
                <w:noProof/>
                <w:webHidden/>
              </w:rPr>
            </w:r>
            <w:r w:rsidR="00C64BA5">
              <w:rPr>
                <w:noProof/>
                <w:webHidden/>
              </w:rPr>
              <w:fldChar w:fldCharType="separate"/>
            </w:r>
            <w:r w:rsidR="00C64BA5">
              <w:rPr>
                <w:noProof/>
                <w:webHidden/>
              </w:rPr>
              <w:t>11</w:t>
            </w:r>
            <w:r w:rsidR="00C64BA5">
              <w:rPr>
                <w:noProof/>
                <w:webHidden/>
              </w:rPr>
              <w:fldChar w:fldCharType="end"/>
            </w:r>
          </w:hyperlink>
        </w:p>
        <w:p w14:paraId="2291506F" w14:textId="41DFB3E0" w:rsidR="00C64BA5" w:rsidRDefault="00955553">
          <w:pPr>
            <w:pStyle w:val="TOC2"/>
            <w:rPr>
              <w:rFonts w:asciiTheme="minorHAnsi" w:eastAsiaTheme="minorEastAsia" w:hAnsiTheme="minorHAnsi" w:cstheme="minorBidi"/>
              <w:noProof/>
              <w:szCs w:val="22"/>
              <w:lang w:val="it-IT" w:eastAsia="it-IT"/>
            </w:rPr>
          </w:pPr>
          <w:hyperlink w:anchor="_Toc134607386" w:history="1">
            <w:r w:rsidR="00C64BA5" w:rsidRPr="00590AF7">
              <w:rPr>
                <w:rStyle w:val="Hyperlink"/>
                <w:noProof/>
                <w:lang w:val="en-US"/>
              </w:rPr>
              <w:t>4.2.</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Option #1 for future RR process with 96 clearings per day with current timings</w:t>
            </w:r>
            <w:r w:rsidR="00C64BA5">
              <w:rPr>
                <w:noProof/>
                <w:webHidden/>
              </w:rPr>
              <w:tab/>
            </w:r>
            <w:r w:rsidR="00C64BA5">
              <w:rPr>
                <w:noProof/>
                <w:webHidden/>
              </w:rPr>
              <w:fldChar w:fldCharType="begin"/>
            </w:r>
            <w:r w:rsidR="00C64BA5">
              <w:rPr>
                <w:noProof/>
                <w:webHidden/>
              </w:rPr>
              <w:instrText xml:space="preserve"> PAGEREF _Toc134607386 \h </w:instrText>
            </w:r>
            <w:r w:rsidR="00C64BA5">
              <w:rPr>
                <w:noProof/>
                <w:webHidden/>
              </w:rPr>
            </w:r>
            <w:r w:rsidR="00C64BA5">
              <w:rPr>
                <w:noProof/>
                <w:webHidden/>
              </w:rPr>
              <w:fldChar w:fldCharType="separate"/>
            </w:r>
            <w:r w:rsidR="00C64BA5">
              <w:rPr>
                <w:noProof/>
                <w:webHidden/>
              </w:rPr>
              <w:t>13</w:t>
            </w:r>
            <w:r w:rsidR="00C64BA5">
              <w:rPr>
                <w:noProof/>
                <w:webHidden/>
              </w:rPr>
              <w:fldChar w:fldCharType="end"/>
            </w:r>
          </w:hyperlink>
        </w:p>
        <w:p w14:paraId="3BC77DB4" w14:textId="7472E1E1" w:rsidR="00C64BA5" w:rsidRDefault="00955553">
          <w:pPr>
            <w:pStyle w:val="TOC2"/>
            <w:rPr>
              <w:rFonts w:asciiTheme="minorHAnsi" w:eastAsiaTheme="minorEastAsia" w:hAnsiTheme="minorHAnsi" w:cstheme="minorBidi"/>
              <w:noProof/>
              <w:szCs w:val="22"/>
              <w:lang w:val="it-IT" w:eastAsia="it-IT"/>
            </w:rPr>
          </w:pPr>
          <w:hyperlink w:anchor="_Toc134607387" w:history="1">
            <w:r w:rsidR="00C64BA5" w:rsidRPr="00590AF7">
              <w:rPr>
                <w:rStyle w:val="Hyperlink"/>
                <w:noProof/>
                <w:lang w:val="en-US"/>
              </w:rPr>
              <w:t>4.3.</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Option #2 for future RR process with 96 clearings per day with reduced timings</w:t>
            </w:r>
            <w:r w:rsidR="00C64BA5">
              <w:rPr>
                <w:noProof/>
                <w:webHidden/>
              </w:rPr>
              <w:tab/>
            </w:r>
            <w:r w:rsidR="00C64BA5">
              <w:rPr>
                <w:noProof/>
                <w:webHidden/>
              </w:rPr>
              <w:fldChar w:fldCharType="begin"/>
            </w:r>
            <w:r w:rsidR="00C64BA5">
              <w:rPr>
                <w:noProof/>
                <w:webHidden/>
              </w:rPr>
              <w:instrText xml:space="preserve"> PAGEREF _Toc134607387 \h </w:instrText>
            </w:r>
            <w:r w:rsidR="00C64BA5">
              <w:rPr>
                <w:noProof/>
                <w:webHidden/>
              </w:rPr>
            </w:r>
            <w:r w:rsidR="00C64BA5">
              <w:rPr>
                <w:noProof/>
                <w:webHidden/>
              </w:rPr>
              <w:fldChar w:fldCharType="separate"/>
            </w:r>
            <w:r w:rsidR="00C64BA5">
              <w:rPr>
                <w:noProof/>
                <w:webHidden/>
              </w:rPr>
              <w:t>14</w:t>
            </w:r>
            <w:r w:rsidR="00C64BA5">
              <w:rPr>
                <w:noProof/>
                <w:webHidden/>
              </w:rPr>
              <w:fldChar w:fldCharType="end"/>
            </w:r>
          </w:hyperlink>
        </w:p>
        <w:p w14:paraId="6F2E31E3" w14:textId="24331622" w:rsidR="00C64BA5" w:rsidRDefault="00955553">
          <w:pPr>
            <w:pStyle w:val="TOC2"/>
            <w:rPr>
              <w:rFonts w:asciiTheme="minorHAnsi" w:eastAsiaTheme="minorEastAsia" w:hAnsiTheme="minorHAnsi" w:cstheme="minorBidi"/>
              <w:noProof/>
              <w:szCs w:val="22"/>
              <w:lang w:val="it-IT" w:eastAsia="it-IT"/>
            </w:rPr>
          </w:pPr>
          <w:hyperlink w:anchor="_Toc134607388" w:history="1">
            <w:r w:rsidR="00C64BA5" w:rsidRPr="00590AF7">
              <w:rPr>
                <w:rStyle w:val="Hyperlink"/>
                <w:noProof/>
                <w:lang w:val="en-US"/>
              </w:rPr>
              <w:t>4.4.</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Option #3 for future RR process with 96 clearings per day with reduced timings and delivery period of 30 minutes</w:t>
            </w:r>
            <w:r w:rsidR="00C64BA5">
              <w:rPr>
                <w:noProof/>
                <w:webHidden/>
              </w:rPr>
              <w:tab/>
            </w:r>
            <w:r w:rsidR="00C64BA5">
              <w:rPr>
                <w:noProof/>
                <w:webHidden/>
              </w:rPr>
              <w:fldChar w:fldCharType="begin"/>
            </w:r>
            <w:r w:rsidR="00C64BA5">
              <w:rPr>
                <w:noProof/>
                <w:webHidden/>
              </w:rPr>
              <w:instrText xml:space="preserve"> PAGEREF _Toc134607388 \h </w:instrText>
            </w:r>
            <w:r w:rsidR="00C64BA5">
              <w:rPr>
                <w:noProof/>
                <w:webHidden/>
              </w:rPr>
            </w:r>
            <w:r w:rsidR="00C64BA5">
              <w:rPr>
                <w:noProof/>
                <w:webHidden/>
              </w:rPr>
              <w:fldChar w:fldCharType="separate"/>
            </w:r>
            <w:r w:rsidR="00C64BA5">
              <w:rPr>
                <w:noProof/>
                <w:webHidden/>
              </w:rPr>
              <w:t>15</w:t>
            </w:r>
            <w:r w:rsidR="00C64BA5">
              <w:rPr>
                <w:noProof/>
                <w:webHidden/>
              </w:rPr>
              <w:fldChar w:fldCharType="end"/>
            </w:r>
          </w:hyperlink>
        </w:p>
        <w:p w14:paraId="5A3CC6F3" w14:textId="2B544A9A" w:rsidR="00C64BA5" w:rsidRDefault="00955553">
          <w:pPr>
            <w:pStyle w:val="TOC2"/>
            <w:rPr>
              <w:rFonts w:asciiTheme="minorHAnsi" w:eastAsiaTheme="minorEastAsia" w:hAnsiTheme="minorHAnsi" w:cstheme="minorBidi"/>
              <w:noProof/>
              <w:szCs w:val="22"/>
              <w:lang w:val="it-IT" w:eastAsia="it-IT"/>
            </w:rPr>
          </w:pPr>
          <w:hyperlink w:anchor="_Toc134607389" w:history="1">
            <w:r w:rsidR="00C64BA5" w:rsidRPr="00590AF7">
              <w:rPr>
                <w:rStyle w:val="Hyperlink"/>
                <w:noProof/>
                <w:lang w:val="en-US"/>
              </w:rPr>
              <w:t>4.5.</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Infeasible option for future RR process with 48 clearings per day</w:t>
            </w:r>
            <w:r w:rsidR="00C64BA5">
              <w:rPr>
                <w:noProof/>
                <w:webHidden/>
              </w:rPr>
              <w:tab/>
            </w:r>
            <w:r w:rsidR="00C64BA5">
              <w:rPr>
                <w:noProof/>
                <w:webHidden/>
              </w:rPr>
              <w:fldChar w:fldCharType="begin"/>
            </w:r>
            <w:r w:rsidR="00C64BA5">
              <w:rPr>
                <w:noProof/>
                <w:webHidden/>
              </w:rPr>
              <w:instrText xml:space="preserve"> PAGEREF _Toc134607389 \h </w:instrText>
            </w:r>
            <w:r w:rsidR="00C64BA5">
              <w:rPr>
                <w:noProof/>
                <w:webHidden/>
              </w:rPr>
            </w:r>
            <w:r w:rsidR="00C64BA5">
              <w:rPr>
                <w:noProof/>
                <w:webHidden/>
              </w:rPr>
              <w:fldChar w:fldCharType="separate"/>
            </w:r>
            <w:r w:rsidR="00C64BA5">
              <w:rPr>
                <w:noProof/>
                <w:webHidden/>
              </w:rPr>
              <w:t>16</w:t>
            </w:r>
            <w:r w:rsidR="00C64BA5">
              <w:rPr>
                <w:noProof/>
                <w:webHidden/>
              </w:rPr>
              <w:fldChar w:fldCharType="end"/>
            </w:r>
          </w:hyperlink>
        </w:p>
        <w:p w14:paraId="68A95149" w14:textId="342934F8" w:rsidR="00C64BA5" w:rsidRDefault="00955553">
          <w:pPr>
            <w:pStyle w:val="TOC2"/>
            <w:rPr>
              <w:rFonts w:asciiTheme="minorHAnsi" w:eastAsiaTheme="minorEastAsia" w:hAnsiTheme="minorHAnsi" w:cstheme="minorBidi"/>
              <w:noProof/>
              <w:szCs w:val="22"/>
              <w:lang w:val="it-IT" w:eastAsia="it-IT"/>
            </w:rPr>
          </w:pPr>
          <w:hyperlink w:anchor="_Toc134607390" w:history="1">
            <w:r w:rsidR="00C64BA5" w:rsidRPr="00590AF7">
              <w:rPr>
                <w:rStyle w:val="Hyperlink"/>
                <w:noProof/>
                <w:lang w:val="en-US"/>
              </w:rPr>
              <w:t>4.6.</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Details on the bid conversion process for TSOs with central dispatch model</w:t>
            </w:r>
            <w:r w:rsidR="00C64BA5">
              <w:rPr>
                <w:noProof/>
                <w:webHidden/>
              </w:rPr>
              <w:tab/>
            </w:r>
            <w:r w:rsidR="00C64BA5">
              <w:rPr>
                <w:noProof/>
                <w:webHidden/>
              </w:rPr>
              <w:fldChar w:fldCharType="begin"/>
            </w:r>
            <w:r w:rsidR="00C64BA5">
              <w:rPr>
                <w:noProof/>
                <w:webHidden/>
              </w:rPr>
              <w:instrText xml:space="preserve"> PAGEREF _Toc134607390 \h </w:instrText>
            </w:r>
            <w:r w:rsidR="00C64BA5">
              <w:rPr>
                <w:noProof/>
                <w:webHidden/>
              </w:rPr>
            </w:r>
            <w:r w:rsidR="00C64BA5">
              <w:rPr>
                <w:noProof/>
                <w:webHidden/>
              </w:rPr>
              <w:fldChar w:fldCharType="separate"/>
            </w:r>
            <w:r w:rsidR="00C64BA5">
              <w:rPr>
                <w:noProof/>
                <w:webHidden/>
              </w:rPr>
              <w:t>17</w:t>
            </w:r>
            <w:r w:rsidR="00C64BA5">
              <w:rPr>
                <w:noProof/>
                <w:webHidden/>
              </w:rPr>
              <w:fldChar w:fldCharType="end"/>
            </w:r>
          </w:hyperlink>
        </w:p>
        <w:p w14:paraId="42A044C5" w14:textId="1BAB5CE2" w:rsidR="00C64BA5" w:rsidRDefault="00955553">
          <w:pPr>
            <w:pStyle w:val="TOC2"/>
            <w:rPr>
              <w:rFonts w:asciiTheme="minorHAnsi" w:eastAsiaTheme="minorEastAsia" w:hAnsiTheme="minorHAnsi" w:cstheme="minorBidi"/>
              <w:noProof/>
              <w:szCs w:val="22"/>
              <w:lang w:val="it-IT" w:eastAsia="it-IT"/>
            </w:rPr>
          </w:pPr>
          <w:hyperlink w:anchor="_Toc134607391" w:history="1">
            <w:r w:rsidR="00C64BA5" w:rsidRPr="00590AF7">
              <w:rPr>
                <w:rStyle w:val="Hyperlink"/>
                <w:noProof/>
                <w:lang w:val="en-US"/>
              </w:rPr>
              <w:t>4.7.</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Details on activities during ‘TERRE Process Time’</w:t>
            </w:r>
            <w:r w:rsidR="00C64BA5">
              <w:rPr>
                <w:noProof/>
                <w:webHidden/>
              </w:rPr>
              <w:tab/>
            </w:r>
            <w:r w:rsidR="00C64BA5">
              <w:rPr>
                <w:noProof/>
                <w:webHidden/>
              </w:rPr>
              <w:fldChar w:fldCharType="begin"/>
            </w:r>
            <w:r w:rsidR="00C64BA5">
              <w:rPr>
                <w:noProof/>
                <w:webHidden/>
              </w:rPr>
              <w:instrText xml:space="preserve"> PAGEREF _Toc134607391 \h </w:instrText>
            </w:r>
            <w:r w:rsidR="00C64BA5">
              <w:rPr>
                <w:noProof/>
                <w:webHidden/>
              </w:rPr>
            </w:r>
            <w:r w:rsidR="00C64BA5">
              <w:rPr>
                <w:noProof/>
                <w:webHidden/>
              </w:rPr>
              <w:fldChar w:fldCharType="separate"/>
            </w:r>
            <w:r w:rsidR="00C64BA5">
              <w:rPr>
                <w:noProof/>
                <w:webHidden/>
              </w:rPr>
              <w:t>23</w:t>
            </w:r>
            <w:r w:rsidR="00C64BA5">
              <w:rPr>
                <w:noProof/>
                <w:webHidden/>
              </w:rPr>
              <w:fldChar w:fldCharType="end"/>
            </w:r>
          </w:hyperlink>
        </w:p>
        <w:p w14:paraId="197B1EF2" w14:textId="4221A8D7" w:rsidR="00C64BA5" w:rsidRDefault="00955553">
          <w:pPr>
            <w:pStyle w:val="TOC1"/>
            <w:rPr>
              <w:rFonts w:asciiTheme="minorHAnsi" w:eastAsiaTheme="minorEastAsia" w:hAnsiTheme="minorHAnsi" w:cstheme="minorBidi"/>
              <w:b w:val="0"/>
              <w:bCs w:val="0"/>
              <w:szCs w:val="22"/>
              <w:lang w:val="it-IT" w:eastAsia="it-IT"/>
            </w:rPr>
          </w:pPr>
          <w:hyperlink w:anchor="_Toc134607392" w:history="1">
            <w:r w:rsidR="00C64BA5" w:rsidRPr="00590AF7">
              <w:rPr>
                <w:rStyle w:val="Hyperlink"/>
              </w:rPr>
              <w:t>5.</w:t>
            </w:r>
            <w:r w:rsidR="00C64BA5">
              <w:rPr>
                <w:rFonts w:asciiTheme="minorHAnsi" w:eastAsiaTheme="minorEastAsia" w:hAnsiTheme="minorHAnsi" w:cstheme="minorBidi"/>
                <w:b w:val="0"/>
                <w:bCs w:val="0"/>
                <w:szCs w:val="22"/>
                <w:lang w:val="it-IT" w:eastAsia="it-IT"/>
              </w:rPr>
              <w:tab/>
            </w:r>
            <w:r w:rsidR="00C64BA5" w:rsidRPr="00590AF7">
              <w:rPr>
                <w:rStyle w:val="Hyperlink"/>
              </w:rPr>
              <w:t>Annex 2- Market participants’ positions and questions received during the public consultation</w:t>
            </w:r>
            <w:r w:rsidR="00C64BA5">
              <w:rPr>
                <w:webHidden/>
              </w:rPr>
              <w:tab/>
            </w:r>
            <w:r w:rsidR="00C64BA5">
              <w:rPr>
                <w:webHidden/>
              </w:rPr>
              <w:fldChar w:fldCharType="begin"/>
            </w:r>
            <w:r w:rsidR="00C64BA5">
              <w:rPr>
                <w:webHidden/>
              </w:rPr>
              <w:instrText xml:space="preserve"> PAGEREF _Toc134607392 \h </w:instrText>
            </w:r>
            <w:r w:rsidR="00C64BA5">
              <w:rPr>
                <w:webHidden/>
              </w:rPr>
            </w:r>
            <w:r w:rsidR="00C64BA5">
              <w:rPr>
                <w:webHidden/>
              </w:rPr>
              <w:fldChar w:fldCharType="separate"/>
            </w:r>
            <w:r w:rsidR="00C64BA5">
              <w:rPr>
                <w:webHidden/>
              </w:rPr>
              <w:t>24</w:t>
            </w:r>
            <w:r w:rsidR="00C64BA5">
              <w:rPr>
                <w:webHidden/>
              </w:rPr>
              <w:fldChar w:fldCharType="end"/>
            </w:r>
          </w:hyperlink>
        </w:p>
        <w:p w14:paraId="235EFA8A" w14:textId="74E4DA93" w:rsidR="00C64BA5" w:rsidRDefault="00955553">
          <w:pPr>
            <w:pStyle w:val="TOC2"/>
            <w:rPr>
              <w:rFonts w:asciiTheme="minorHAnsi" w:eastAsiaTheme="minorEastAsia" w:hAnsiTheme="minorHAnsi" w:cstheme="minorBidi"/>
              <w:noProof/>
              <w:szCs w:val="22"/>
              <w:lang w:val="it-IT" w:eastAsia="it-IT"/>
            </w:rPr>
          </w:pPr>
          <w:hyperlink w:anchor="_Toc134607393" w:history="1">
            <w:r w:rsidR="00C64BA5" w:rsidRPr="00590AF7">
              <w:rPr>
                <w:rStyle w:val="Hyperlink"/>
                <w:noProof/>
              </w:rPr>
              <w:t>5.1.</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 xml:space="preserve">Is there an impact on your RR offers with the changes proposed in the final option? </w:t>
            </w:r>
            <w:r w:rsidR="00C64BA5" w:rsidRPr="00590AF7">
              <w:rPr>
                <w:rStyle w:val="Hyperlink"/>
                <w:noProof/>
              </w:rPr>
              <w:t>Please elaborate in detail.</w:t>
            </w:r>
            <w:r w:rsidR="00C64BA5">
              <w:rPr>
                <w:noProof/>
                <w:webHidden/>
              </w:rPr>
              <w:tab/>
            </w:r>
            <w:r w:rsidR="00C64BA5">
              <w:rPr>
                <w:noProof/>
                <w:webHidden/>
              </w:rPr>
              <w:fldChar w:fldCharType="begin"/>
            </w:r>
            <w:r w:rsidR="00C64BA5">
              <w:rPr>
                <w:noProof/>
                <w:webHidden/>
              </w:rPr>
              <w:instrText xml:space="preserve"> PAGEREF _Toc134607393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0DBE44B2" w14:textId="7D3CE0E9" w:rsidR="00C64BA5" w:rsidRDefault="00955553">
          <w:pPr>
            <w:pStyle w:val="TOC2"/>
            <w:rPr>
              <w:rFonts w:asciiTheme="minorHAnsi" w:eastAsiaTheme="minorEastAsia" w:hAnsiTheme="minorHAnsi" w:cstheme="minorBidi"/>
              <w:noProof/>
              <w:szCs w:val="22"/>
              <w:lang w:val="it-IT" w:eastAsia="it-IT"/>
            </w:rPr>
          </w:pPr>
          <w:hyperlink w:anchor="_Toc134607394" w:history="1">
            <w:r w:rsidR="00C64BA5" w:rsidRPr="00590AF7">
              <w:rPr>
                <w:rStyle w:val="Hyperlink"/>
                <w:noProof/>
                <w:lang w:val="en-US"/>
              </w:rPr>
              <w:t>5.2.</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What is your opinion on the conditional linking mentioned in the 96-clearings option? Do you consider it as one of the possible solutions?</w:t>
            </w:r>
            <w:r w:rsidR="00C64BA5">
              <w:rPr>
                <w:noProof/>
                <w:webHidden/>
              </w:rPr>
              <w:tab/>
            </w:r>
            <w:r w:rsidR="00C64BA5">
              <w:rPr>
                <w:noProof/>
                <w:webHidden/>
              </w:rPr>
              <w:fldChar w:fldCharType="begin"/>
            </w:r>
            <w:r w:rsidR="00C64BA5">
              <w:rPr>
                <w:noProof/>
                <w:webHidden/>
              </w:rPr>
              <w:instrText xml:space="preserve"> PAGEREF _Toc134607394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575E1BDB" w14:textId="566E7D6E" w:rsidR="00C64BA5" w:rsidRDefault="00955553">
          <w:pPr>
            <w:pStyle w:val="TOC2"/>
            <w:rPr>
              <w:rFonts w:asciiTheme="minorHAnsi" w:eastAsiaTheme="minorEastAsia" w:hAnsiTheme="minorHAnsi" w:cstheme="minorBidi"/>
              <w:noProof/>
              <w:szCs w:val="22"/>
              <w:lang w:val="it-IT" w:eastAsia="it-IT"/>
            </w:rPr>
          </w:pPr>
          <w:hyperlink w:anchor="_Toc134607395" w:history="1">
            <w:r w:rsidR="00C64BA5" w:rsidRPr="00590AF7">
              <w:rPr>
                <w:rStyle w:val="Hyperlink"/>
                <w:noProof/>
              </w:rPr>
              <w:t>5.3.</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 xml:space="preserve">Do you perceive an impact of market liquidity with the reduction of the delivery period ? </w:t>
            </w:r>
            <w:r w:rsidR="00C64BA5" w:rsidRPr="00590AF7">
              <w:rPr>
                <w:rStyle w:val="Hyperlink"/>
                <w:noProof/>
              </w:rPr>
              <w:t>If so, please indicate to what extent for</w:t>
            </w:r>
            <w:r w:rsidR="00C64BA5">
              <w:rPr>
                <w:noProof/>
                <w:webHidden/>
              </w:rPr>
              <w:tab/>
            </w:r>
            <w:r w:rsidR="00C64BA5">
              <w:rPr>
                <w:noProof/>
                <w:webHidden/>
              </w:rPr>
              <w:fldChar w:fldCharType="begin"/>
            </w:r>
            <w:r w:rsidR="00C64BA5">
              <w:rPr>
                <w:noProof/>
                <w:webHidden/>
              </w:rPr>
              <w:instrText xml:space="preserve"> PAGEREF _Toc134607395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505F8D6E" w14:textId="4DE0B026" w:rsidR="00C64BA5" w:rsidRDefault="00955553">
          <w:pPr>
            <w:pStyle w:val="TOC2"/>
            <w:rPr>
              <w:rFonts w:asciiTheme="minorHAnsi" w:eastAsiaTheme="minorEastAsia" w:hAnsiTheme="minorHAnsi" w:cstheme="minorBidi"/>
              <w:noProof/>
              <w:szCs w:val="22"/>
              <w:lang w:val="it-IT" w:eastAsia="it-IT"/>
            </w:rPr>
          </w:pPr>
          <w:hyperlink w:anchor="_Toc134607396" w:history="1">
            <w:r w:rsidR="00C64BA5" w:rsidRPr="00590AF7">
              <w:rPr>
                <w:rStyle w:val="Hyperlink"/>
                <w:noProof/>
              </w:rPr>
              <w:t>i.</w:t>
            </w:r>
            <w:r w:rsidR="00C64BA5">
              <w:rPr>
                <w:rFonts w:asciiTheme="minorHAnsi" w:eastAsiaTheme="minorEastAsia" w:hAnsiTheme="minorHAnsi" w:cstheme="minorBidi"/>
                <w:noProof/>
                <w:szCs w:val="22"/>
                <w:lang w:val="it-IT" w:eastAsia="it-IT"/>
              </w:rPr>
              <w:tab/>
            </w:r>
            <w:r w:rsidR="00C64BA5" w:rsidRPr="00590AF7">
              <w:rPr>
                <w:rStyle w:val="Hyperlink"/>
                <w:noProof/>
              </w:rPr>
              <w:t>the reduction from 60‘ to 30‘ products on the one hand</w:t>
            </w:r>
            <w:r w:rsidR="00C64BA5">
              <w:rPr>
                <w:noProof/>
                <w:webHidden/>
              </w:rPr>
              <w:tab/>
            </w:r>
            <w:r w:rsidR="00C64BA5">
              <w:rPr>
                <w:noProof/>
                <w:webHidden/>
              </w:rPr>
              <w:fldChar w:fldCharType="begin"/>
            </w:r>
            <w:r w:rsidR="00C64BA5">
              <w:rPr>
                <w:noProof/>
                <w:webHidden/>
              </w:rPr>
              <w:instrText xml:space="preserve"> PAGEREF _Toc134607396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7CC18BE0" w14:textId="59FFEE3C" w:rsidR="00C64BA5" w:rsidRDefault="00955553">
          <w:pPr>
            <w:pStyle w:val="TOC2"/>
            <w:rPr>
              <w:rFonts w:asciiTheme="minorHAnsi" w:eastAsiaTheme="minorEastAsia" w:hAnsiTheme="minorHAnsi" w:cstheme="minorBidi"/>
              <w:noProof/>
              <w:szCs w:val="22"/>
              <w:lang w:val="it-IT" w:eastAsia="it-IT"/>
            </w:rPr>
          </w:pPr>
          <w:hyperlink w:anchor="_Toc134607397" w:history="1">
            <w:r w:rsidR="00C64BA5" w:rsidRPr="00590AF7">
              <w:rPr>
                <w:rStyle w:val="Hyperlink"/>
                <w:noProof/>
              </w:rPr>
              <w:t>ii.</w:t>
            </w:r>
            <w:r w:rsidR="00C64BA5">
              <w:rPr>
                <w:rFonts w:asciiTheme="minorHAnsi" w:eastAsiaTheme="minorEastAsia" w:hAnsiTheme="minorHAnsi" w:cstheme="minorBidi"/>
                <w:noProof/>
                <w:szCs w:val="22"/>
                <w:lang w:val="it-IT" w:eastAsia="it-IT"/>
              </w:rPr>
              <w:tab/>
            </w:r>
            <w:r w:rsidR="00C64BA5" w:rsidRPr="00590AF7">
              <w:rPr>
                <w:rStyle w:val="Hyperlink"/>
                <w:noProof/>
              </w:rPr>
              <w:t>the reduction from 60‘ to 15‘ products on the other hand</w:t>
            </w:r>
            <w:r w:rsidR="00C64BA5">
              <w:rPr>
                <w:noProof/>
                <w:webHidden/>
              </w:rPr>
              <w:tab/>
            </w:r>
            <w:r w:rsidR="00C64BA5">
              <w:rPr>
                <w:noProof/>
                <w:webHidden/>
              </w:rPr>
              <w:fldChar w:fldCharType="begin"/>
            </w:r>
            <w:r w:rsidR="00C64BA5">
              <w:rPr>
                <w:noProof/>
                <w:webHidden/>
              </w:rPr>
              <w:instrText xml:space="preserve"> PAGEREF _Toc134607397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28200531" w14:textId="4D4D222E" w:rsidR="00C64BA5" w:rsidRDefault="00955553">
          <w:pPr>
            <w:pStyle w:val="TOC2"/>
            <w:rPr>
              <w:rFonts w:asciiTheme="minorHAnsi" w:eastAsiaTheme="minorEastAsia" w:hAnsiTheme="minorHAnsi" w:cstheme="minorBidi"/>
              <w:noProof/>
              <w:szCs w:val="22"/>
              <w:lang w:val="it-IT" w:eastAsia="it-IT"/>
            </w:rPr>
          </w:pPr>
          <w:hyperlink w:anchor="_Toc134607399" w:history="1">
            <w:r w:rsidR="00C64BA5" w:rsidRPr="00590AF7">
              <w:rPr>
                <w:rStyle w:val="Hyperlink"/>
                <w:noProof/>
                <w:lang w:val="en-US"/>
              </w:rPr>
              <w:t>5.4.</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For the same MTU: how much time do you need between ID GCT and TERRE GCT (please provide an answer in minutes)?</w:t>
            </w:r>
            <w:r w:rsidR="00C64BA5">
              <w:rPr>
                <w:noProof/>
                <w:webHidden/>
              </w:rPr>
              <w:tab/>
            </w:r>
            <w:r w:rsidR="00C64BA5">
              <w:rPr>
                <w:noProof/>
                <w:webHidden/>
              </w:rPr>
              <w:fldChar w:fldCharType="begin"/>
            </w:r>
            <w:r w:rsidR="00C64BA5">
              <w:rPr>
                <w:noProof/>
                <w:webHidden/>
              </w:rPr>
              <w:instrText xml:space="preserve"> PAGEREF _Toc134607399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6F73E32B" w14:textId="5D55062D" w:rsidR="00C64BA5" w:rsidRDefault="00955553">
          <w:pPr>
            <w:pStyle w:val="TOC2"/>
            <w:rPr>
              <w:rFonts w:asciiTheme="minorHAnsi" w:eastAsiaTheme="minorEastAsia" w:hAnsiTheme="minorHAnsi" w:cstheme="minorBidi"/>
              <w:noProof/>
              <w:szCs w:val="22"/>
              <w:lang w:val="it-IT" w:eastAsia="it-IT"/>
            </w:rPr>
          </w:pPr>
          <w:hyperlink w:anchor="_Toc134607400" w:history="1">
            <w:r w:rsidR="00C64BA5" w:rsidRPr="00590AF7">
              <w:rPr>
                <w:rStyle w:val="Hyperlink"/>
                <w:noProof/>
                <w:lang w:val="en-US"/>
              </w:rPr>
              <w:t>5.5.</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For the same MTU: how much time do you need between TERRE results and MARI GCT (please provide an answer in minutes)?</w:t>
            </w:r>
            <w:r w:rsidR="00C64BA5">
              <w:rPr>
                <w:noProof/>
                <w:webHidden/>
              </w:rPr>
              <w:tab/>
            </w:r>
            <w:r w:rsidR="00C64BA5">
              <w:rPr>
                <w:noProof/>
                <w:webHidden/>
              </w:rPr>
              <w:fldChar w:fldCharType="begin"/>
            </w:r>
            <w:r w:rsidR="00C64BA5">
              <w:rPr>
                <w:noProof/>
                <w:webHidden/>
              </w:rPr>
              <w:instrText xml:space="preserve"> PAGEREF _Toc134607400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4BDED591" w14:textId="5A5AFB7B" w:rsidR="00C64BA5" w:rsidRDefault="00955553">
          <w:pPr>
            <w:pStyle w:val="TOC2"/>
            <w:rPr>
              <w:rFonts w:asciiTheme="minorHAnsi" w:eastAsiaTheme="minorEastAsia" w:hAnsiTheme="minorHAnsi" w:cstheme="minorBidi"/>
              <w:noProof/>
              <w:szCs w:val="22"/>
              <w:lang w:val="it-IT" w:eastAsia="it-IT"/>
            </w:rPr>
          </w:pPr>
          <w:hyperlink w:anchor="_Toc134607401" w:history="1">
            <w:r w:rsidR="00C64BA5" w:rsidRPr="00590AF7">
              <w:rPr>
                <w:rStyle w:val="Hyperlink"/>
                <w:noProof/>
                <w:lang w:val="en-US"/>
              </w:rPr>
              <w:t>5.6.</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For two consecutive MTUs: how much time do you need between TERRE results of the first MTU and TERRE GCT of the second MTU (please provide an answer in minutes)?</w:t>
            </w:r>
            <w:r w:rsidR="00C64BA5">
              <w:rPr>
                <w:noProof/>
                <w:webHidden/>
              </w:rPr>
              <w:tab/>
            </w:r>
            <w:r w:rsidR="00C64BA5">
              <w:rPr>
                <w:noProof/>
                <w:webHidden/>
              </w:rPr>
              <w:fldChar w:fldCharType="begin"/>
            </w:r>
            <w:r w:rsidR="00C64BA5">
              <w:rPr>
                <w:noProof/>
                <w:webHidden/>
              </w:rPr>
              <w:instrText xml:space="preserve"> PAGEREF _Toc134607401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3EB3F9B6" w14:textId="0916ECCE" w:rsidR="00C64BA5" w:rsidRDefault="00955553">
          <w:pPr>
            <w:pStyle w:val="TOC2"/>
            <w:rPr>
              <w:rFonts w:asciiTheme="minorHAnsi" w:eastAsiaTheme="minorEastAsia" w:hAnsiTheme="minorHAnsi" w:cstheme="minorBidi"/>
              <w:noProof/>
              <w:szCs w:val="22"/>
              <w:lang w:val="it-IT" w:eastAsia="it-IT"/>
            </w:rPr>
          </w:pPr>
          <w:hyperlink w:anchor="_Toc134607402" w:history="1">
            <w:r w:rsidR="00C64BA5" w:rsidRPr="00590AF7">
              <w:rPr>
                <w:rStyle w:val="Hyperlink"/>
                <w:noProof/>
                <w:lang w:val="en-US"/>
              </w:rPr>
              <w:t>5.7.</w:t>
            </w:r>
            <w:r w:rsidR="00C64BA5">
              <w:rPr>
                <w:rFonts w:asciiTheme="minorHAnsi" w:eastAsiaTheme="minorEastAsia" w:hAnsiTheme="minorHAnsi" w:cstheme="minorBidi"/>
                <w:noProof/>
                <w:szCs w:val="22"/>
                <w:lang w:val="it-IT" w:eastAsia="it-IT"/>
              </w:rPr>
              <w:tab/>
            </w:r>
            <w:r w:rsidR="00C64BA5" w:rsidRPr="00590AF7">
              <w:rPr>
                <w:rStyle w:val="Hyperlink"/>
                <w:noProof/>
                <w:lang w:val="en-US"/>
              </w:rPr>
              <w:t>Do you have any other comments or proposals on the RRIF or on the RR process in general?</w:t>
            </w:r>
            <w:r w:rsidR="00C64BA5">
              <w:rPr>
                <w:noProof/>
                <w:webHidden/>
              </w:rPr>
              <w:tab/>
            </w:r>
            <w:r w:rsidR="00C64BA5">
              <w:rPr>
                <w:noProof/>
                <w:webHidden/>
              </w:rPr>
              <w:fldChar w:fldCharType="begin"/>
            </w:r>
            <w:r w:rsidR="00C64BA5">
              <w:rPr>
                <w:noProof/>
                <w:webHidden/>
              </w:rPr>
              <w:instrText xml:space="preserve"> PAGEREF _Toc134607402 \h </w:instrText>
            </w:r>
            <w:r w:rsidR="00C64BA5">
              <w:rPr>
                <w:noProof/>
                <w:webHidden/>
              </w:rPr>
            </w:r>
            <w:r w:rsidR="00C64BA5">
              <w:rPr>
                <w:noProof/>
                <w:webHidden/>
              </w:rPr>
              <w:fldChar w:fldCharType="separate"/>
            </w:r>
            <w:r w:rsidR="00C64BA5">
              <w:rPr>
                <w:noProof/>
                <w:webHidden/>
              </w:rPr>
              <w:t>24</w:t>
            </w:r>
            <w:r w:rsidR="00C64BA5">
              <w:rPr>
                <w:noProof/>
                <w:webHidden/>
              </w:rPr>
              <w:fldChar w:fldCharType="end"/>
            </w:r>
          </w:hyperlink>
        </w:p>
        <w:p w14:paraId="1512B54B" w14:textId="37A1F654" w:rsidR="00A534F4" w:rsidRPr="008C0177" w:rsidRDefault="00947B75" w:rsidP="008C0177">
          <w:pPr>
            <w:pStyle w:val="TOC1"/>
          </w:pPr>
          <w:r w:rsidRPr="002E2DCD">
            <w:rPr>
              <w:lang w:val="en-GB"/>
            </w:rPr>
            <w:lastRenderedPageBreak/>
            <w:fldChar w:fldCharType="end"/>
          </w:r>
        </w:p>
      </w:sdtContent>
    </w:sdt>
    <w:p w14:paraId="5668CBF2" w14:textId="04EE48AA" w:rsidR="00E91D1B" w:rsidRPr="00671CA6" w:rsidRDefault="2E0C8D66" w:rsidP="00066871">
      <w:pPr>
        <w:pStyle w:val="Heading1"/>
        <w:spacing w:after="240"/>
        <w:rPr>
          <w:rFonts w:asciiTheme="minorHAnsi" w:hAnsiTheme="minorHAnsi" w:cstheme="minorBidi"/>
          <w:lang w:val="en-US" w:eastAsia="en-US"/>
        </w:rPr>
      </w:pPr>
      <w:bookmarkStart w:id="3" w:name="_Toc127896699"/>
      <w:bookmarkStart w:id="4" w:name="_Toc134607373"/>
      <w:r w:rsidRPr="00671CA6">
        <w:rPr>
          <w:rFonts w:asciiTheme="minorHAnsi" w:hAnsiTheme="minorHAnsi" w:cstheme="minorBidi"/>
          <w:lang w:val="en-US" w:eastAsia="en-US"/>
        </w:rPr>
        <w:t>Introductio</w:t>
      </w:r>
      <w:bookmarkEnd w:id="3"/>
      <w:r w:rsidR="008C0177">
        <w:rPr>
          <w:rFonts w:asciiTheme="minorHAnsi" w:hAnsiTheme="minorHAnsi" w:cstheme="minorBidi"/>
          <w:lang w:val="en-US" w:eastAsia="en-US"/>
        </w:rPr>
        <w:t>n</w:t>
      </w:r>
      <w:bookmarkEnd w:id="4"/>
    </w:p>
    <w:p w14:paraId="3979A96E" w14:textId="141EF159" w:rsidR="008E28CD" w:rsidRPr="00AA0ADC" w:rsidRDefault="008E28CD" w:rsidP="2E0C8D66">
      <w:pPr>
        <w:rPr>
          <w:rFonts w:asciiTheme="minorHAnsi" w:hAnsiTheme="minorHAnsi" w:cstheme="minorBidi"/>
          <w:lang w:val="en-US"/>
        </w:rPr>
      </w:pPr>
      <w:r w:rsidRPr="00066871">
        <w:rPr>
          <w:rFonts w:asciiTheme="majorHAnsi" w:hAnsiTheme="majorHAnsi" w:cstheme="majorBidi"/>
          <w:lang w:val="en-US" w:eastAsia="en-US"/>
        </w:rPr>
        <w:t xml:space="preserve">Today, the </w:t>
      </w:r>
      <w:r>
        <w:rPr>
          <w:rFonts w:asciiTheme="majorHAnsi" w:hAnsiTheme="majorHAnsi" w:cstheme="majorBidi"/>
          <w:lang w:val="en-US" w:eastAsia="en-US"/>
        </w:rPr>
        <w:t>replacement reserve (</w:t>
      </w:r>
      <w:r w:rsidRPr="00066871">
        <w:rPr>
          <w:rFonts w:asciiTheme="majorHAnsi" w:hAnsiTheme="majorHAnsi" w:cstheme="majorBidi"/>
          <w:lang w:val="en-US" w:eastAsia="en-US"/>
        </w:rPr>
        <w:t>RR</w:t>
      </w:r>
      <w:r>
        <w:rPr>
          <w:rFonts w:asciiTheme="majorHAnsi" w:hAnsiTheme="majorHAnsi" w:cstheme="majorBidi"/>
          <w:lang w:val="en-US" w:eastAsia="en-US"/>
        </w:rPr>
        <w:t>)</w:t>
      </w:r>
      <w:r w:rsidRPr="00066871">
        <w:rPr>
          <w:rFonts w:asciiTheme="majorHAnsi" w:hAnsiTheme="majorHAnsi" w:cstheme="majorBidi"/>
          <w:lang w:val="en-US" w:eastAsia="en-US"/>
        </w:rPr>
        <w:t xml:space="preserve"> process consists of 24 daily gates with 24 clearings per day</w:t>
      </w:r>
      <w:r>
        <w:rPr>
          <w:rFonts w:asciiTheme="majorHAnsi" w:hAnsiTheme="majorHAnsi" w:cstheme="majorBidi"/>
          <w:lang w:val="en-US" w:eastAsia="en-US"/>
        </w:rPr>
        <w:t xml:space="preserve">. This process will be changed in the future. With the following </w:t>
      </w:r>
      <w:r w:rsidR="00671AC1">
        <w:rPr>
          <w:rFonts w:asciiTheme="majorHAnsi" w:hAnsiTheme="majorHAnsi" w:cstheme="majorBidi"/>
          <w:lang w:val="en-US" w:eastAsia="en-US"/>
        </w:rPr>
        <w:t>survey</w:t>
      </w:r>
      <w:r>
        <w:rPr>
          <w:rFonts w:asciiTheme="majorHAnsi" w:hAnsiTheme="majorHAnsi" w:cstheme="majorBidi"/>
          <w:lang w:val="en-US" w:eastAsia="en-US"/>
        </w:rPr>
        <w:t>, RR TSOs would like to g</w:t>
      </w:r>
      <w:r w:rsidR="00903D98">
        <w:rPr>
          <w:rFonts w:asciiTheme="majorHAnsi" w:hAnsiTheme="majorHAnsi" w:cstheme="majorBidi"/>
          <w:lang w:val="en-US" w:eastAsia="en-US"/>
        </w:rPr>
        <w:t>et</w:t>
      </w:r>
      <w:r>
        <w:rPr>
          <w:rFonts w:asciiTheme="majorHAnsi" w:hAnsiTheme="majorHAnsi" w:cstheme="majorBidi"/>
          <w:lang w:val="en-US" w:eastAsia="en-US"/>
        </w:rPr>
        <w:t xml:space="preserve"> the view of stakeholders on the various options that come with an increased number of clearings for the RR process in the future. RR TSOs will consider that feedback, when drafting </w:t>
      </w:r>
      <w:r w:rsidR="00903D98">
        <w:rPr>
          <w:rFonts w:asciiTheme="majorHAnsi" w:hAnsiTheme="majorHAnsi" w:cstheme="majorBidi"/>
          <w:lang w:val="en-US" w:eastAsia="en-US"/>
        </w:rPr>
        <w:t>the</w:t>
      </w:r>
      <w:r>
        <w:rPr>
          <w:rFonts w:asciiTheme="majorHAnsi" w:hAnsiTheme="majorHAnsi" w:cstheme="majorBidi"/>
          <w:lang w:val="en-US" w:eastAsia="en-US"/>
        </w:rPr>
        <w:t xml:space="preserve"> </w:t>
      </w:r>
      <w:r w:rsidRPr="00AA0ADC">
        <w:rPr>
          <w:rFonts w:asciiTheme="majorHAnsi" w:hAnsiTheme="majorHAnsi" w:cstheme="majorBidi"/>
          <w:lang w:val="en-US" w:eastAsia="en-US"/>
        </w:rPr>
        <w:t xml:space="preserve">proposal for the </w:t>
      </w:r>
      <w:r w:rsidR="00BB240C">
        <w:rPr>
          <w:rFonts w:asciiTheme="majorHAnsi" w:hAnsiTheme="majorHAnsi" w:cstheme="majorBidi"/>
          <w:lang w:val="en-US" w:eastAsia="en-US"/>
        </w:rPr>
        <w:t>3</w:t>
      </w:r>
      <w:r w:rsidR="00BB240C" w:rsidRPr="00BB240C">
        <w:rPr>
          <w:rFonts w:asciiTheme="majorHAnsi" w:hAnsiTheme="majorHAnsi" w:cstheme="majorBidi"/>
          <w:vertAlign w:val="superscript"/>
          <w:lang w:val="en-US" w:eastAsia="en-US"/>
        </w:rPr>
        <w:t>rd</w:t>
      </w:r>
      <w:r>
        <w:rPr>
          <w:rFonts w:asciiTheme="majorHAnsi" w:hAnsiTheme="majorHAnsi" w:cstheme="majorBidi"/>
          <w:lang w:val="en-US" w:eastAsia="en-US"/>
        </w:rPr>
        <w:t xml:space="preserve"> </w:t>
      </w:r>
      <w:r w:rsidRPr="00AA0ADC">
        <w:rPr>
          <w:rFonts w:asciiTheme="majorHAnsi" w:hAnsiTheme="majorHAnsi" w:cstheme="majorBidi"/>
          <w:lang w:val="en-US" w:eastAsia="en-US"/>
        </w:rPr>
        <w:t>amendment of the implementation framework for the exchange of balancing energy from Replacement Reserves in accordance with Article 19 of Commission Regulation (EU) 2017/2195 of 23 November 2017 establishing a guideline on electricity balancing.</w:t>
      </w:r>
    </w:p>
    <w:p w14:paraId="5A4BAA2B" w14:textId="77777777" w:rsidR="008E28CD" w:rsidRDefault="008E28CD" w:rsidP="2E0C8D66">
      <w:pPr>
        <w:rPr>
          <w:rFonts w:asciiTheme="majorHAnsi" w:hAnsiTheme="majorHAnsi" w:cstheme="majorBidi"/>
          <w:lang w:val="en-US" w:eastAsia="en-US"/>
        </w:rPr>
      </w:pPr>
    </w:p>
    <w:p w14:paraId="08ACC2AC" w14:textId="77777777" w:rsidR="00BD1C00" w:rsidRPr="00786602" w:rsidRDefault="00BD1C00" w:rsidP="2E0C8D66">
      <w:pPr>
        <w:rPr>
          <w:rFonts w:asciiTheme="minorHAnsi" w:hAnsiTheme="minorHAnsi" w:cstheme="minorBidi"/>
          <w:lang w:val="en-US" w:eastAsia="en-US"/>
        </w:rPr>
      </w:pPr>
    </w:p>
    <w:p w14:paraId="67CC78DE" w14:textId="40154BAB" w:rsidR="00077182" w:rsidRPr="00066871" w:rsidRDefault="00077182">
      <w:pPr>
        <w:pStyle w:val="Heading2"/>
        <w:rPr>
          <w:rFonts w:asciiTheme="minorHAnsi" w:eastAsia="Times New Roman" w:hAnsiTheme="minorHAnsi" w:cstheme="minorBidi"/>
          <w:lang w:val="en-US" w:eastAsia="en-US"/>
        </w:rPr>
      </w:pPr>
      <w:bookmarkStart w:id="5" w:name="_Toc127896700"/>
      <w:bookmarkStart w:id="6" w:name="_Toc134607374"/>
      <w:r w:rsidRPr="6D62AB7E">
        <w:rPr>
          <w:rFonts w:asciiTheme="minorHAnsi" w:eastAsia="Times New Roman" w:hAnsiTheme="minorHAnsi" w:cstheme="minorBidi"/>
          <w:lang w:val="en-US" w:eastAsia="en-US"/>
        </w:rPr>
        <w:t xml:space="preserve">Reason to change the design of the RR </w:t>
      </w:r>
      <w:proofErr w:type="gramStart"/>
      <w:r w:rsidRPr="6D62AB7E">
        <w:rPr>
          <w:rFonts w:asciiTheme="minorHAnsi" w:eastAsia="Times New Roman" w:hAnsiTheme="minorHAnsi" w:cstheme="minorBidi"/>
          <w:lang w:val="en-US" w:eastAsia="en-US"/>
        </w:rPr>
        <w:t>process</w:t>
      </w:r>
      <w:bookmarkEnd w:id="5"/>
      <w:bookmarkEnd w:id="6"/>
      <w:proofErr w:type="gramEnd"/>
    </w:p>
    <w:p w14:paraId="63CAC0D0" w14:textId="71A09D1E" w:rsidR="00BD1C00" w:rsidRPr="00786602" w:rsidRDefault="00BD1C00" w:rsidP="00BD1C00">
      <w:pPr>
        <w:rPr>
          <w:lang w:val="en-US" w:eastAsia="en-US"/>
        </w:rPr>
      </w:pPr>
      <w:r w:rsidRPr="00066871">
        <w:rPr>
          <w:rFonts w:asciiTheme="majorHAnsi" w:hAnsiTheme="majorHAnsi" w:cstheme="majorBidi"/>
          <w:lang w:val="en-US" w:eastAsia="en-US"/>
        </w:rPr>
        <w:t>Today, the RR process consists of 24 daily gates with 24 clearings per day. This design was mainly chosen because at the time of the introduction of the RR platform, the cross</w:t>
      </w:r>
      <w:r w:rsidR="0069669A" w:rsidRPr="00066871">
        <w:rPr>
          <w:rFonts w:asciiTheme="majorHAnsi" w:hAnsiTheme="majorHAnsi" w:cstheme="majorBidi"/>
          <w:lang w:val="en-US" w:eastAsia="en-US"/>
        </w:rPr>
        <w:t>-</w:t>
      </w:r>
      <w:r w:rsidRPr="00066871">
        <w:rPr>
          <w:rFonts w:asciiTheme="majorHAnsi" w:hAnsiTheme="majorHAnsi" w:cstheme="majorBidi"/>
          <w:lang w:val="en-US" w:eastAsia="en-US"/>
        </w:rPr>
        <w:t xml:space="preserve">border scheduling step was 60 </w:t>
      </w:r>
      <w:r w:rsidR="00F31BCE" w:rsidRPr="00066871">
        <w:rPr>
          <w:rFonts w:asciiTheme="majorHAnsi" w:hAnsiTheme="majorHAnsi" w:cstheme="majorBidi"/>
          <w:lang w:val="en-US" w:eastAsia="en-US"/>
        </w:rPr>
        <w:t>m</w:t>
      </w:r>
      <w:r w:rsidRPr="00066871">
        <w:rPr>
          <w:rFonts w:asciiTheme="majorHAnsi" w:hAnsiTheme="majorHAnsi" w:cstheme="majorBidi"/>
          <w:lang w:val="en-US" w:eastAsia="en-US"/>
        </w:rPr>
        <w:t>inutes on most borders. According to the current IF, the cross</w:t>
      </w:r>
      <w:r w:rsidR="0069669A" w:rsidRPr="00066871">
        <w:rPr>
          <w:rFonts w:asciiTheme="majorHAnsi" w:hAnsiTheme="majorHAnsi" w:cstheme="majorBidi"/>
          <w:lang w:val="en-US" w:eastAsia="en-US"/>
        </w:rPr>
        <w:t>-</w:t>
      </w:r>
      <w:r w:rsidRPr="00066871">
        <w:rPr>
          <w:rFonts w:asciiTheme="majorHAnsi" w:hAnsiTheme="majorHAnsi" w:cstheme="majorBidi"/>
          <w:lang w:val="en-US" w:eastAsia="en-US"/>
        </w:rPr>
        <w:t xml:space="preserve">border scheduling step must be reduced to 15 </w:t>
      </w:r>
      <w:r w:rsidR="004637AD" w:rsidRPr="00066871">
        <w:rPr>
          <w:rFonts w:asciiTheme="majorHAnsi" w:hAnsiTheme="majorHAnsi" w:cstheme="majorBidi"/>
          <w:lang w:val="en-US" w:eastAsia="en-US"/>
        </w:rPr>
        <w:t>m</w:t>
      </w:r>
      <w:r w:rsidRPr="00066871">
        <w:rPr>
          <w:rFonts w:asciiTheme="majorHAnsi" w:hAnsiTheme="majorHAnsi" w:cstheme="majorBidi"/>
          <w:lang w:val="en-US" w:eastAsia="en-US"/>
        </w:rPr>
        <w:t>inutes, on all borders</w:t>
      </w:r>
      <w:r w:rsidR="001D26FA">
        <w:rPr>
          <w:rFonts w:asciiTheme="majorHAnsi" w:hAnsiTheme="majorHAnsi" w:cstheme="majorBidi"/>
          <w:lang w:val="en-US" w:eastAsia="en-US"/>
        </w:rPr>
        <w:t xml:space="preserve">, which </w:t>
      </w:r>
      <w:r w:rsidRPr="00066871">
        <w:rPr>
          <w:rFonts w:asciiTheme="majorHAnsi" w:hAnsiTheme="majorHAnsi" w:cstheme="majorBidi"/>
          <w:lang w:val="en-US" w:eastAsia="en-US"/>
        </w:rPr>
        <w:t xml:space="preserve">would allow to increase the number of daily gates for the RR process. </w:t>
      </w:r>
    </w:p>
    <w:p w14:paraId="4B415F0D" w14:textId="77777777" w:rsidR="00077182" w:rsidRPr="00BD1C00" w:rsidRDefault="00077182" w:rsidP="00BD1C00">
      <w:pPr>
        <w:pBdr>
          <w:top w:val="single" w:sz="4" w:space="1" w:color="auto"/>
          <w:left w:val="single" w:sz="4" w:space="4" w:color="auto"/>
          <w:bottom w:val="single" w:sz="4" w:space="1" w:color="auto"/>
          <w:right w:val="single" w:sz="4" w:space="4" w:color="auto"/>
        </w:pBdr>
        <w:rPr>
          <w:lang w:val="en-US" w:eastAsia="en-US"/>
        </w:rPr>
      </w:pPr>
      <w:r w:rsidRPr="00077182">
        <w:rPr>
          <w:b/>
          <w:bCs/>
          <w:lang w:val="en-US" w:eastAsia="en-US"/>
        </w:rPr>
        <w:t>RR IF Article 11.5:</w:t>
      </w:r>
    </w:p>
    <w:p w14:paraId="757D1294" w14:textId="4D8061CA" w:rsidR="00077182" w:rsidRPr="00066871" w:rsidRDefault="00077182" w:rsidP="13BD39B7">
      <w:pPr>
        <w:pBdr>
          <w:top w:val="single" w:sz="4" w:space="1" w:color="auto"/>
          <w:left w:val="single" w:sz="4" w:space="4" w:color="auto"/>
          <w:bottom w:val="single" w:sz="4" w:space="1" w:color="auto"/>
          <w:right w:val="single" w:sz="4" w:space="4" w:color="auto"/>
        </w:pBdr>
        <w:jc w:val="left"/>
        <w:rPr>
          <w:i/>
          <w:iCs/>
          <w:lang w:val="en-US" w:eastAsia="en-US"/>
        </w:rPr>
      </w:pPr>
      <w:r w:rsidRPr="00066871">
        <w:rPr>
          <w:i/>
          <w:iCs/>
          <w:lang w:val="en-US" w:eastAsia="en-US"/>
        </w:rPr>
        <w:t xml:space="preserve">All RR TSOs shall </w:t>
      </w:r>
      <w:proofErr w:type="spellStart"/>
      <w:r w:rsidRPr="00066871">
        <w:rPr>
          <w:i/>
          <w:iCs/>
          <w:lang w:val="en-US" w:eastAsia="en-US"/>
        </w:rPr>
        <w:t>harmonise</w:t>
      </w:r>
      <w:proofErr w:type="spellEnd"/>
      <w:r w:rsidRPr="00066871">
        <w:rPr>
          <w:i/>
          <w:iCs/>
          <w:lang w:val="en-US" w:eastAsia="en-US"/>
        </w:rPr>
        <w:t xml:space="preserve"> number of daily clearings: </w:t>
      </w:r>
      <w:r w:rsidR="00BD1C00" w:rsidRPr="00786602">
        <w:rPr>
          <w:i/>
          <w:lang w:val="en-US" w:eastAsia="en-US"/>
        </w:rPr>
        <w:br/>
      </w:r>
      <w:r w:rsidR="00BD1C00" w:rsidRPr="00786602">
        <w:rPr>
          <w:i/>
          <w:lang w:val="en-US" w:eastAsia="en-US"/>
        </w:rPr>
        <w:br/>
      </w:r>
      <w:r w:rsidR="00BD1C00" w:rsidRPr="00066871">
        <w:rPr>
          <w:i/>
          <w:iCs/>
          <w:lang w:val="en-US" w:eastAsia="en-US"/>
        </w:rPr>
        <w:t xml:space="preserve">(1) </w:t>
      </w:r>
      <w:r w:rsidRPr="00066871">
        <w:rPr>
          <w:i/>
          <w:iCs/>
          <w:lang w:val="en-US" w:eastAsia="en-US"/>
        </w:rPr>
        <w:t xml:space="preserve">At the go-live of the RR-Platform, the number of daily gates will be 24. The RR TSOs will reduce the cross-border scheduling steps to less than 60 minutes for the borders included in the Region. </w:t>
      </w:r>
      <w:r w:rsidRPr="00066871">
        <w:rPr>
          <w:b/>
          <w:bCs/>
          <w:i/>
          <w:iCs/>
          <w:lang w:val="en-US" w:eastAsia="en-US"/>
        </w:rPr>
        <w:t xml:space="preserve">The deadline will be the date required by the EBGL for using the European Platform for exchange of </w:t>
      </w:r>
      <w:proofErr w:type="spellStart"/>
      <w:r w:rsidRPr="00066871">
        <w:rPr>
          <w:b/>
          <w:bCs/>
          <w:i/>
          <w:iCs/>
          <w:lang w:val="en-US" w:eastAsia="en-US"/>
        </w:rPr>
        <w:t>mFRR</w:t>
      </w:r>
      <w:proofErr w:type="spellEnd"/>
      <w:r w:rsidRPr="00066871">
        <w:rPr>
          <w:i/>
          <w:iCs/>
          <w:lang w:val="en-US" w:eastAsia="en-US"/>
        </w:rPr>
        <w:t xml:space="preserve"> which is still subject for possible derogation and the date required by the CACM regulation for the intraday cross zonal gate closure frequency definition.</w:t>
      </w:r>
      <w:r w:rsidR="00BD1C00" w:rsidRPr="00786602">
        <w:rPr>
          <w:i/>
          <w:lang w:val="en-US" w:eastAsia="en-US"/>
        </w:rPr>
        <w:br/>
      </w:r>
      <w:r w:rsidR="00BD1C00" w:rsidRPr="00786602">
        <w:rPr>
          <w:i/>
          <w:lang w:val="en-US" w:eastAsia="en-US"/>
        </w:rPr>
        <w:br/>
      </w:r>
      <w:r w:rsidR="00BD1C00" w:rsidRPr="00066871">
        <w:rPr>
          <w:i/>
          <w:iCs/>
          <w:lang w:val="en-US" w:eastAsia="en-US"/>
        </w:rPr>
        <w:t xml:space="preserve">(2) </w:t>
      </w:r>
      <w:r w:rsidRPr="00066871">
        <w:rPr>
          <w:i/>
          <w:iCs/>
          <w:lang w:val="en-US" w:eastAsia="en-US"/>
        </w:rPr>
        <w:t xml:space="preserve">Starting from this deadline, </w:t>
      </w:r>
      <w:r w:rsidRPr="00066871">
        <w:rPr>
          <w:b/>
          <w:bCs/>
          <w:i/>
          <w:iCs/>
          <w:lang w:val="en-US" w:eastAsia="en-US"/>
        </w:rPr>
        <w:t>the cross-border scheduling step will be 15 minutes, therefore an increase of the number of daily gates, may be evaluated</w:t>
      </w:r>
      <w:r w:rsidRPr="00066871">
        <w:rPr>
          <w:i/>
          <w:iCs/>
          <w:lang w:val="en-US" w:eastAsia="en-US"/>
        </w:rPr>
        <w:t xml:space="preserve"> taking into account the maturity of the European balancing market at that time.</w:t>
      </w:r>
    </w:p>
    <w:p w14:paraId="5060A8B4" w14:textId="5134607E" w:rsidR="00BD1C00" w:rsidRPr="00786602" w:rsidRDefault="00BD1C00" w:rsidP="00BD1C00">
      <w:pPr>
        <w:rPr>
          <w:lang w:val="en-US" w:eastAsia="en-US"/>
        </w:rPr>
      </w:pPr>
    </w:p>
    <w:p w14:paraId="583D1B38" w14:textId="3CD17C0A" w:rsidR="004F1737" w:rsidRDefault="00B65D09">
      <w:pPr>
        <w:rPr>
          <w:rFonts w:asciiTheme="majorHAnsi" w:hAnsiTheme="majorHAnsi" w:cstheme="majorBidi"/>
          <w:lang w:val="en-US" w:eastAsia="en-US"/>
        </w:rPr>
      </w:pPr>
      <w:r>
        <w:rPr>
          <w:rFonts w:asciiTheme="majorHAnsi" w:hAnsiTheme="majorHAnsi" w:cstheme="majorBidi"/>
          <w:lang w:val="en-US" w:eastAsia="en-US"/>
        </w:rPr>
        <w:t xml:space="preserve">Together with the reduction of the cross-border scheduling step, relevant market regulation also prescribes a </w:t>
      </w:r>
      <w:r w:rsidR="00306561">
        <w:rPr>
          <w:rFonts w:asciiTheme="majorHAnsi" w:hAnsiTheme="majorHAnsi" w:cstheme="majorBidi"/>
          <w:lang w:val="en-US" w:eastAsia="en-US"/>
        </w:rPr>
        <w:t xml:space="preserve">combined </w:t>
      </w:r>
      <w:r>
        <w:rPr>
          <w:rFonts w:asciiTheme="majorHAnsi" w:hAnsiTheme="majorHAnsi" w:cstheme="majorBidi"/>
          <w:lang w:val="en-US" w:eastAsia="en-US"/>
        </w:rPr>
        <w:t xml:space="preserve">reduction of the market time unit (MTU) </w:t>
      </w:r>
      <w:r w:rsidR="00306561">
        <w:rPr>
          <w:rFonts w:asciiTheme="majorHAnsi" w:hAnsiTheme="majorHAnsi" w:cstheme="majorBidi"/>
          <w:lang w:val="en-US" w:eastAsia="en-US"/>
        </w:rPr>
        <w:t xml:space="preserve">and of the Imbalance Settlement period </w:t>
      </w:r>
      <w:r>
        <w:rPr>
          <w:rFonts w:asciiTheme="majorHAnsi" w:hAnsiTheme="majorHAnsi" w:cstheme="majorBidi"/>
          <w:lang w:val="en-US" w:eastAsia="en-US"/>
        </w:rPr>
        <w:t xml:space="preserve">on </w:t>
      </w:r>
      <w:r w:rsidR="004F1737">
        <w:rPr>
          <w:rFonts w:asciiTheme="majorHAnsi" w:hAnsiTheme="majorHAnsi" w:cstheme="majorBidi"/>
          <w:lang w:val="en-US" w:eastAsia="en-US"/>
        </w:rPr>
        <w:t>both balancing markets and energy markets.</w:t>
      </w:r>
    </w:p>
    <w:tbl>
      <w:tblPr>
        <w:tblStyle w:val="TableGrid"/>
        <w:tblW w:w="0" w:type="auto"/>
        <w:tblLook w:val="04A0" w:firstRow="1" w:lastRow="0" w:firstColumn="1" w:lastColumn="0" w:noHBand="0" w:noVBand="1"/>
      </w:tblPr>
      <w:tblGrid>
        <w:gridCol w:w="9514"/>
      </w:tblGrid>
      <w:tr w:rsidR="00F5687B" w14:paraId="697B1DE0" w14:textId="77777777" w:rsidTr="004F1737">
        <w:tc>
          <w:tcPr>
            <w:tcW w:w="9514" w:type="dxa"/>
          </w:tcPr>
          <w:p w14:paraId="55448396" w14:textId="1E128309" w:rsidR="004F1737" w:rsidRPr="00A57ADC" w:rsidRDefault="004F1737">
            <w:pPr>
              <w:rPr>
                <w:rFonts w:asciiTheme="majorHAnsi" w:hAnsiTheme="majorHAnsi" w:cstheme="majorBidi"/>
                <w:b/>
                <w:i/>
                <w:lang w:val="en-US" w:eastAsia="en-US"/>
              </w:rPr>
            </w:pPr>
            <w:r w:rsidRPr="00A57ADC">
              <w:rPr>
                <w:rFonts w:asciiTheme="majorHAnsi" w:hAnsiTheme="majorHAnsi" w:cstheme="majorBidi"/>
                <w:b/>
                <w:i/>
                <w:lang w:val="en-US" w:eastAsia="en-US"/>
              </w:rPr>
              <w:t>EBGL Article 53(1)</w:t>
            </w:r>
          </w:p>
          <w:p w14:paraId="0095B25A" w14:textId="5C9EDB00" w:rsidR="004F1737" w:rsidRDefault="004F1737">
            <w:pPr>
              <w:rPr>
                <w:rFonts w:asciiTheme="majorHAnsi" w:hAnsiTheme="majorHAnsi" w:cstheme="majorBidi"/>
                <w:lang w:val="en-US" w:eastAsia="en-US"/>
              </w:rPr>
            </w:pPr>
            <w:r w:rsidRPr="00A57ADC">
              <w:rPr>
                <w:rFonts w:asciiTheme="majorHAnsi" w:hAnsiTheme="majorHAnsi" w:cstheme="majorBidi"/>
                <w:i/>
                <w:lang w:val="en-US" w:eastAsia="en-US"/>
              </w:rPr>
              <w:t xml:space="preserve">By three years after the entry into force of this Regulation, all TSOs shall apply the </w:t>
            </w:r>
            <w:r w:rsidRPr="00A57ADC">
              <w:rPr>
                <w:rFonts w:asciiTheme="majorHAnsi" w:hAnsiTheme="majorHAnsi" w:cstheme="majorBidi"/>
                <w:b/>
                <w:i/>
                <w:lang w:val="en-US" w:eastAsia="en-US"/>
              </w:rPr>
              <w:t>imbalance settlement period of 15 minutes</w:t>
            </w:r>
            <w:r w:rsidRPr="00A57ADC">
              <w:rPr>
                <w:rFonts w:asciiTheme="majorHAnsi" w:hAnsiTheme="majorHAnsi" w:cstheme="majorBidi"/>
                <w:i/>
                <w:lang w:val="en-US" w:eastAsia="en-US"/>
              </w:rPr>
              <w:t xml:space="preserve"> in all scheduling areas while ensuring that all boundaries of </w:t>
            </w:r>
            <w:r w:rsidRPr="00A57ADC">
              <w:rPr>
                <w:rFonts w:asciiTheme="majorHAnsi" w:hAnsiTheme="majorHAnsi" w:cstheme="majorBidi"/>
                <w:b/>
                <w:i/>
                <w:lang w:val="en-US" w:eastAsia="en-US"/>
              </w:rPr>
              <w:t>market time unit shall coincide</w:t>
            </w:r>
            <w:r w:rsidRPr="00A57ADC">
              <w:rPr>
                <w:rFonts w:asciiTheme="majorHAnsi" w:hAnsiTheme="majorHAnsi" w:cstheme="majorBidi"/>
                <w:i/>
                <w:lang w:val="en-US" w:eastAsia="en-US"/>
              </w:rPr>
              <w:t xml:space="preserve"> with boundaries of the imbalance settlement period.</w:t>
            </w:r>
          </w:p>
        </w:tc>
      </w:tr>
    </w:tbl>
    <w:p w14:paraId="25A5F631" w14:textId="77777777" w:rsidR="004F1737" w:rsidRDefault="004F1737">
      <w:pPr>
        <w:rPr>
          <w:rFonts w:asciiTheme="majorHAnsi" w:hAnsiTheme="majorHAnsi" w:cstheme="majorBidi"/>
          <w:lang w:val="en-US" w:eastAsia="en-US"/>
        </w:rPr>
      </w:pPr>
    </w:p>
    <w:tbl>
      <w:tblPr>
        <w:tblStyle w:val="TableGrid"/>
        <w:tblW w:w="0" w:type="auto"/>
        <w:tblLook w:val="04A0" w:firstRow="1" w:lastRow="0" w:firstColumn="1" w:lastColumn="0" w:noHBand="0" w:noVBand="1"/>
      </w:tblPr>
      <w:tblGrid>
        <w:gridCol w:w="9514"/>
      </w:tblGrid>
      <w:tr w:rsidR="00F5687B" w14:paraId="500D8C15" w14:textId="77777777" w:rsidTr="004F1737">
        <w:tc>
          <w:tcPr>
            <w:tcW w:w="9514" w:type="dxa"/>
          </w:tcPr>
          <w:p w14:paraId="4BE80E89" w14:textId="1C02055B" w:rsidR="004F1737" w:rsidRPr="00A57ADC" w:rsidRDefault="004F1737" w:rsidP="004F1737">
            <w:pPr>
              <w:rPr>
                <w:rFonts w:asciiTheme="majorHAnsi" w:hAnsiTheme="majorHAnsi" w:cstheme="majorHAnsi"/>
                <w:b/>
                <w:i/>
                <w:lang w:val="en-US" w:eastAsia="en-US"/>
              </w:rPr>
            </w:pPr>
            <w:r w:rsidRPr="00A57ADC">
              <w:rPr>
                <w:rFonts w:asciiTheme="majorHAnsi" w:hAnsiTheme="majorHAnsi" w:cstheme="majorHAnsi"/>
                <w:b/>
                <w:i/>
                <w:lang w:val="en-US" w:eastAsia="en-US"/>
              </w:rPr>
              <w:t xml:space="preserve">REG.(EU) 2019/943 </w:t>
            </w:r>
            <w:r>
              <w:rPr>
                <w:rFonts w:asciiTheme="majorHAnsi" w:hAnsiTheme="majorHAnsi" w:cstheme="majorHAnsi"/>
                <w:b/>
                <w:bCs/>
                <w:i/>
                <w:iCs/>
                <w:lang w:val="en-US" w:eastAsia="en-US"/>
              </w:rPr>
              <w:t>Article 8</w:t>
            </w:r>
            <w:r w:rsidRPr="00A57ADC">
              <w:rPr>
                <w:rFonts w:asciiTheme="majorHAnsi" w:hAnsiTheme="majorHAnsi" w:cstheme="majorHAnsi"/>
                <w:b/>
                <w:i/>
                <w:lang w:val="en-US" w:eastAsia="en-US"/>
              </w:rPr>
              <w:t xml:space="preserve">  </w:t>
            </w:r>
          </w:p>
          <w:p w14:paraId="735BFFDE" w14:textId="0C598231" w:rsidR="00306561" w:rsidRDefault="00306561" w:rsidP="004F1737">
            <w:pPr>
              <w:pStyle w:val="ListParagraph"/>
              <w:numPr>
                <w:ilvl w:val="0"/>
                <w:numId w:val="39"/>
              </w:numPr>
              <w:rPr>
                <w:rFonts w:asciiTheme="majorHAnsi" w:hAnsiTheme="majorHAnsi" w:cstheme="majorHAnsi"/>
                <w:i/>
                <w:iCs/>
                <w:lang w:val="en-US" w:eastAsia="en-US"/>
              </w:rPr>
            </w:pPr>
            <w:r>
              <w:rPr>
                <w:rFonts w:asciiTheme="majorHAnsi" w:hAnsiTheme="majorHAnsi" w:cstheme="majorHAnsi"/>
                <w:i/>
                <w:iCs/>
                <w:lang w:val="en-US" w:eastAsia="en-US"/>
              </w:rPr>
              <w:t>[…]</w:t>
            </w:r>
          </w:p>
          <w:p w14:paraId="791E472D" w14:textId="217DD4DE" w:rsidR="004F1737" w:rsidRPr="00A57ADC" w:rsidRDefault="004F1737" w:rsidP="00A57ADC">
            <w:pPr>
              <w:pStyle w:val="ListParagraph"/>
              <w:numPr>
                <w:ilvl w:val="0"/>
                <w:numId w:val="39"/>
              </w:numPr>
              <w:rPr>
                <w:rFonts w:asciiTheme="majorHAnsi" w:hAnsiTheme="majorHAnsi" w:cstheme="majorHAnsi"/>
                <w:i/>
                <w:lang w:val="en-US" w:eastAsia="en-US"/>
              </w:rPr>
            </w:pPr>
            <w:r w:rsidRPr="00A57ADC">
              <w:rPr>
                <w:rFonts w:asciiTheme="majorHAnsi" w:hAnsiTheme="majorHAnsi" w:cstheme="majorHAnsi"/>
                <w:i/>
                <w:lang w:val="en-US" w:eastAsia="en-US"/>
              </w:rPr>
              <w:lastRenderedPageBreak/>
              <w:t xml:space="preserve">NEMOs shall provide market participants with the opportunity to trade in energy in time intervals which are </w:t>
            </w:r>
            <w:r w:rsidRPr="00A57ADC">
              <w:rPr>
                <w:rFonts w:asciiTheme="majorHAnsi" w:hAnsiTheme="majorHAnsi" w:cstheme="majorHAnsi"/>
                <w:b/>
                <w:i/>
                <w:lang w:val="en-US" w:eastAsia="en-US"/>
              </w:rPr>
              <w:t>at least as short as the imbalance settlement period</w:t>
            </w:r>
            <w:r w:rsidRPr="00A57ADC">
              <w:rPr>
                <w:rFonts w:asciiTheme="majorHAnsi" w:hAnsiTheme="majorHAnsi" w:cstheme="majorHAnsi"/>
                <w:i/>
                <w:lang w:val="en-US" w:eastAsia="en-US"/>
              </w:rPr>
              <w:t xml:space="preserve"> for both day-ahead and intraday markets.</w:t>
            </w:r>
          </w:p>
          <w:p w14:paraId="08B4204D" w14:textId="4087E869" w:rsidR="00306561" w:rsidRPr="00A57ADC" w:rsidRDefault="00306561" w:rsidP="004F1737">
            <w:pPr>
              <w:pStyle w:val="ListParagraph"/>
              <w:numPr>
                <w:ilvl w:val="0"/>
                <w:numId w:val="39"/>
              </w:numPr>
              <w:rPr>
                <w:rFonts w:asciiTheme="majorHAnsi" w:hAnsiTheme="majorHAnsi" w:cstheme="majorHAnsi"/>
                <w:lang w:val="en-US" w:eastAsia="en-US"/>
              </w:rPr>
            </w:pPr>
            <w:r>
              <w:rPr>
                <w:rFonts w:asciiTheme="majorHAnsi" w:hAnsiTheme="majorHAnsi" w:cstheme="majorHAnsi"/>
                <w:lang w:val="en-US" w:eastAsia="en-US"/>
              </w:rPr>
              <w:t>[… ]</w:t>
            </w:r>
          </w:p>
          <w:p w14:paraId="2FA2BF6E" w14:textId="268CF588" w:rsidR="004F1737" w:rsidRPr="00A57ADC" w:rsidRDefault="004F1737" w:rsidP="00A57ADC">
            <w:pPr>
              <w:pStyle w:val="ListParagraph"/>
              <w:numPr>
                <w:ilvl w:val="0"/>
                <w:numId w:val="39"/>
              </w:numPr>
              <w:rPr>
                <w:rFonts w:asciiTheme="majorHAnsi" w:hAnsiTheme="majorHAnsi" w:cstheme="majorHAnsi"/>
                <w:lang w:val="en-US" w:eastAsia="en-US"/>
              </w:rPr>
            </w:pPr>
            <w:r w:rsidRPr="00A57ADC">
              <w:rPr>
                <w:rFonts w:asciiTheme="majorHAnsi" w:hAnsiTheme="majorHAnsi" w:cstheme="majorHAnsi"/>
                <w:i/>
                <w:lang w:val="en-US" w:eastAsia="en-US"/>
              </w:rPr>
              <w:t xml:space="preserve">By 1 January 2021, </w:t>
            </w:r>
            <w:r w:rsidRPr="00A57ADC">
              <w:rPr>
                <w:rFonts w:asciiTheme="majorHAnsi" w:hAnsiTheme="majorHAnsi" w:cstheme="majorHAnsi"/>
                <w:b/>
                <w:i/>
                <w:lang w:val="en-US" w:eastAsia="en-US"/>
              </w:rPr>
              <w:t>the imbalance settlement period shall be 15 minutes</w:t>
            </w:r>
            <w:r w:rsidRPr="00A57ADC">
              <w:rPr>
                <w:rFonts w:asciiTheme="majorHAnsi" w:hAnsiTheme="majorHAnsi" w:cstheme="majorHAnsi"/>
                <w:i/>
                <w:lang w:val="en-US" w:eastAsia="en-US"/>
              </w:rPr>
              <w:t xml:space="preserve"> in all scheduling areas, unless regulatory authorities have granted a derogation or an exemption. Derogations may be granted only until 31 December 2024.</w:t>
            </w:r>
          </w:p>
        </w:tc>
      </w:tr>
    </w:tbl>
    <w:p w14:paraId="6434B6F5" w14:textId="77777777" w:rsidR="004F1737" w:rsidRDefault="004F1737" w:rsidP="004F1737">
      <w:pPr>
        <w:rPr>
          <w:rFonts w:asciiTheme="majorHAnsi" w:hAnsiTheme="majorHAnsi" w:cstheme="majorHAnsi"/>
          <w:lang w:val="en-US" w:eastAsia="en-US"/>
        </w:rPr>
      </w:pPr>
    </w:p>
    <w:p w14:paraId="33F3E8E2" w14:textId="6C652EA2" w:rsidR="00DD7688" w:rsidRDefault="00306561" w:rsidP="004F1737">
      <w:pPr>
        <w:rPr>
          <w:rFonts w:eastAsia="Arial" w:cs="Arial"/>
          <w:szCs w:val="22"/>
          <w:lang w:val="en-US"/>
        </w:rPr>
      </w:pPr>
      <w:r>
        <w:rPr>
          <w:rFonts w:asciiTheme="majorHAnsi" w:hAnsiTheme="majorHAnsi" w:cstheme="majorHAnsi"/>
          <w:lang w:val="en-US" w:eastAsia="en-US"/>
        </w:rPr>
        <w:t xml:space="preserve">The RR platform already allows the use of a 15-minute MTU, while only performing 24 daily clearings. </w:t>
      </w:r>
      <w:r w:rsidRPr="00066871">
        <w:rPr>
          <w:rFonts w:asciiTheme="majorHAnsi" w:hAnsiTheme="majorHAnsi" w:cstheme="majorBidi"/>
          <w:lang w:val="en-US" w:eastAsia="en-US"/>
        </w:rPr>
        <w:t xml:space="preserve">On the other hand, the number of daily gates for </w:t>
      </w:r>
      <w:r>
        <w:rPr>
          <w:rFonts w:asciiTheme="majorHAnsi" w:hAnsiTheme="majorHAnsi" w:cstheme="majorBidi"/>
          <w:lang w:val="en-US" w:eastAsia="en-US"/>
        </w:rPr>
        <w:t xml:space="preserve">the </w:t>
      </w:r>
      <w:r w:rsidRPr="00066871">
        <w:rPr>
          <w:rFonts w:asciiTheme="majorHAnsi" w:hAnsiTheme="majorHAnsi" w:cstheme="majorBidi"/>
          <w:lang w:val="en-US" w:eastAsia="en-US"/>
        </w:rPr>
        <w:t>cross-zonal intraday</w:t>
      </w:r>
      <w:r>
        <w:rPr>
          <w:rFonts w:asciiTheme="majorHAnsi" w:hAnsiTheme="majorHAnsi" w:cstheme="majorBidi"/>
          <w:lang w:val="en-US" w:eastAsia="en-US"/>
        </w:rPr>
        <w:t>, which</w:t>
      </w:r>
      <w:r w:rsidRPr="00066871">
        <w:rPr>
          <w:rFonts w:asciiTheme="majorHAnsi" w:hAnsiTheme="majorHAnsi" w:cstheme="majorBidi"/>
          <w:lang w:val="en-US" w:eastAsia="en-US"/>
        </w:rPr>
        <w:t xml:space="preserve"> is also 24 at the moment</w:t>
      </w:r>
      <w:r>
        <w:rPr>
          <w:rFonts w:asciiTheme="majorHAnsi" w:hAnsiTheme="majorHAnsi" w:cstheme="majorBidi"/>
          <w:lang w:val="en-US" w:eastAsia="en-US"/>
        </w:rPr>
        <w:t xml:space="preserve">, </w:t>
      </w:r>
      <w:r w:rsidRPr="00066871">
        <w:rPr>
          <w:rFonts w:asciiTheme="majorHAnsi" w:hAnsiTheme="majorHAnsi" w:cstheme="majorBidi"/>
          <w:lang w:val="en-US" w:eastAsia="en-US"/>
        </w:rPr>
        <w:t>will increase to 96 gates in the future</w:t>
      </w:r>
      <w:r>
        <w:rPr>
          <w:rFonts w:asciiTheme="majorHAnsi" w:hAnsiTheme="majorHAnsi" w:cstheme="majorBidi"/>
          <w:lang w:val="en-US" w:eastAsia="en-US"/>
        </w:rPr>
        <w:t xml:space="preserve"> (as per the above Article of </w:t>
      </w:r>
      <w:proofErr w:type="gramStart"/>
      <w:r>
        <w:rPr>
          <w:rFonts w:asciiTheme="majorHAnsi" w:hAnsiTheme="majorHAnsi" w:cstheme="majorBidi"/>
          <w:lang w:val="en-US" w:eastAsia="en-US"/>
        </w:rPr>
        <w:t>Reg.(</w:t>
      </w:r>
      <w:proofErr w:type="gramEnd"/>
      <w:r>
        <w:rPr>
          <w:rFonts w:asciiTheme="majorHAnsi" w:hAnsiTheme="majorHAnsi" w:cstheme="majorBidi"/>
          <w:lang w:val="en-US" w:eastAsia="en-US"/>
        </w:rPr>
        <w:t>EU) 2019/943)</w:t>
      </w:r>
      <w:r w:rsidRPr="00066871">
        <w:rPr>
          <w:rFonts w:asciiTheme="majorHAnsi" w:hAnsiTheme="majorHAnsi" w:cstheme="majorBidi"/>
          <w:lang w:val="en-US" w:eastAsia="en-US"/>
        </w:rPr>
        <w:t xml:space="preserve">. </w:t>
      </w:r>
      <w:r w:rsidR="00DD7688">
        <w:rPr>
          <w:rFonts w:asciiTheme="majorHAnsi" w:hAnsiTheme="majorHAnsi" w:cstheme="majorBidi"/>
          <w:lang w:val="en-US" w:eastAsia="en-US"/>
        </w:rPr>
        <w:t>Also, a</w:t>
      </w:r>
      <w:r>
        <w:rPr>
          <w:rFonts w:asciiTheme="majorHAnsi" w:hAnsiTheme="majorHAnsi" w:cstheme="majorBidi"/>
          <w:lang w:val="en-US" w:eastAsia="en-US"/>
        </w:rPr>
        <w:t xml:space="preserve">s set by </w:t>
      </w:r>
      <w:r w:rsidR="00DD7688">
        <w:rPr>
          <w:rFonts w:asciiTheme="majorHAnsi" w:hAnsiTheme="majorHAnsi" w:cstheme="majorBidi"/>
          <w:lang w:val="en-US" w:eastAsia="en-US"/>
        </w:rPr>
        <w:t xml:space="preserve">the following </w:t>
      </w:r>
      <w:r w:rsidRPr="002B7993">
        <w:rPr>
          <w:rFonts w:eastAsia="Arial" w:cs="Arial"/>
          <w:szCs w:val="22"/>
          <w:lang w:val="en-US"/>
        </w:rPr>
        <w:t>art. 24.2(b) of EBGL</w:t>
      </w:r>
      <w:r>
        <w:rPr>
          <w:rFonts w:eastAsia="Arial" w:cs="Arial"/>
          <w:szCs w:val="22"/>
          <w:lang w:val="en-US"/>
        </w:rPr>
        <w:t>,</w:t>
      </w:r>
      <w:r w:rsidRPr="002B7993">
        <w:rPr>
          <w:rFonts w:eastAsia="Arial" w:cs="Arial"/>
          <w:szCs w:val="22"/>
          <w:lang w:val="en-US"/>
        </w:rPr>
        <w:t xml:space="preserve"> </w:t>
      </w:r>
      <w:r>
        <w:rPr>
          <w:rFonts w:eastAsia="Arial" w:cs="Arial"/>
          <w:szCs w:val="22"/>
          <w:lang w:val="en-US"/>
        </w:rPr>
        <w:t>the b</w:t>
      </w:r>
      <w:r w:rsidRPr="002B7993">
        <w:rPr>
          <w:rFonts w:eastAsia="Arial" w:cs="Arial"/>
          <w:szCs w:val="22"/>
          <w:lang w:val="en-US"/>
        </w:rPr>
        <w:t>alancing energy</w:t>
      </w:r>
      <w:r>
        <w:rPr>
          <w:rFonts w:eastAsia="Arial" w:cs="Arial"/>
          <w:szCs w:val="22"/>
          <w:lang w:val="en-US"/>
        </w:rPr>
        <w:t xml:space="preserve"> </w:t>
      </w:r>
      <w:r w:rsidRPr="002B7993">
        <w:rPr>
          <w:rFonts w:eastAsia="Arial" w:cs="Arial"/>
          <w:szCs w:val="22"/>
          <w:lang w:val="en-US"/>
        </w:rPr>
        <w:t xml:space="preserve">gate closure time shall not </w:t>
      </w:r>
      <w:r w:rsidRPr="002B7993" w:rsidDel="007003F6">
        <w:rPr>
          <w:rFonts w:eastAsia="Arial" w:cs="Arial"/>
          <w:szCs w:val="22"/>
          <w:lang w:val="en-US"/>
        </w:rPr>
        <w:t xml:space="preserve">be </w:t>
      </w:r>
      <w:r w:rsidRPr="002B7993">
        <w:rPr>
          <w:rFonts w:eastAsia="Arial" w:cs="Arial"/>
          <w:szCs w:val="22"/>
          <w:lang w:val="en-US"/>
        </w:rPr>
        <w:t>before the intraday cross-zonal gate closure time</w:t>
      </w:r>
      <w:r w:rsidR="00DD7688">
        <w:rPr>
          <w:rFonts w:eastAsia="Arial" w:cs="Arial"/>
          <w:szCs w:val="22"/>
          <w:lang w:val="en-US"/>
        </w:rPr>
        <w:t>:</w:t>
      </w:r>
    </w:p>
    <w:tbl>
      <w:tblPr>
        <w:tblStyle w:val="TableGrid"/>
        <w:tblW w:w="0" w:type="auto"/>
        <w:tblLook w:val="04A0" w:firstRow="1" w:lastRow="0" w:firstColumn="1" w:lastColumn="0" w:noHBand="0" w:noVBand="1"/>
      </w:tblPr>
      <w:tblGrid>
        <w:gridCol w:w="9514"/>
      </w:tblGrid>
      <w:tr w:rsidR="00304174" w14:paraId="21B9631C" w14:textId="77777777" w:rsidTr="00DD7688">
        <w:tc>
          <w:tcPr>
            <w:tcW w:w="9514" w:type="dxa"/>
          </w:tcPr>
          <w:p w14:paraId="1DB7887A" w14:textId="0CE3DA5B" w:rsidR="00DD7688" w:rsidRPr="00673E96" w:rsidRDefault="00DD7688" w:rsidP="00DD7688">
            <w:pPr>
              <w:rPr>
                <w:rFonts w:asciiTheme="majorHAnsi" w:hAnsiTheme="majorHAnsi" w:cstheme="majorBidi"/>
                <w:b/>
                <w:bCs/>
                <w:i/>
                <w:iCs/>
                <w:lang w:val="en-US" w:eastAsia="en-US"/>
              </w:rPr>
            </w:pPr>
            <w:r w:rsidRPr="00673E96">
              <w:rPr>
                <w:rFonts w:asciiTheme="majorHAnsi" w:hAnsiTheme="majorHAnsi" w:cstheme="majorBidi"/>
                <w:b/>
                <w:bCs/>
                <w:i/>
                <w:iCs/>
                <w:lang w:val="en-US" w:eastAsia="en-US"/>
              </w:rPr>
              <w:t xml:space="preserve">EBGL Article </w:t>
            </w:r>
            <w:r>
              <w:rPr>
                <w:rFonts w:asciiTheme="majorHAnsi" w:hAnsiTheme="majorHAnsi" w:cstheme="majorBidi"/>
                <w:b/>
                <w:bCs/>
                <w:i/>
                <w:iCs/>
                <w:lang w:val="en-US" w:eastAsia="en-US"/>
              </w:rPr>
              <w:t>24</w:t>
            </w:r>
            <w:r w:rsidRPr="00673E96">
              <w:rPr>
                <w:rFonts w:asciiTheme="majorHAnsi" w:hAnsiTheme="majorHAnsi" w:cstheme="majorBidi"/>
                <w:b/>
                <w:bCs/>
                <w:i/>
                <w:iCs/>
                <w:lang w:val="en-US" w:eastAsia="en-US"/>
              </w:rPr>
              <w:t>(</w:t>
            </w:r>
            <w:r>
              <w:rPr>
                <w:rFonts w:asciiTheme="majorHAnsi" w:hAnsiTheme="majorHAnsi" w:cstheme="majorBidi"/>
                <w:b/>
                <w:bCs/>
                <w:i/>
                <w:iCs/>
                <w:lang w:val="en-US" w:eastAsia="en-US"/>
              </w:rPr>
              <w:t>2</w:t>
            </w:r>
            <w:r w:rsidRPr="00673E96">
              <w:rPr>
                <w:rFonts w:asciiTheme="majorHAnsi" w:hAnsiTheme="majorHAnsi" w:cstheme="majorBidi"/>
                <w:b/>
                <w:bCs/>
                <w:i/>
                <w:iCs/>
                <w:lang w:val="en-US" w:eastAsia="en-US"/>
              </w:rPr>
              <w:t>)</w:t>
            </w:r>
          </w:p>
          <w:p w14:paraId="7FB9F098" w14:textId="4452A266" w:rsidR="00DD7688" w:rsidRPr="003A2C96" w:rsidRDefault="00DD7688" w:rsidP="00A57ADC">
            <w:pPr>
              <w:ind w:left="360" w:hanging="360"/>
              <w:rPr>
                <w:rFonts w:asciiTheme="majorHAnsi" w:hAnsiTheme="majorHAnsi" w:cstheme="majorHAnsi"/>
                <w:i/>
                <w:lang w:val="en-US" w:eastAsia="en-US"/>
              </w:rPr>
            </w:pPr>
            <w:r w:rsidRPr="003A2C96">
              <w:rPr>
                <w:rFonts w:asciiTheme="majorHAnsi" w:hAnsiTheme="majorHAnsi" w:cstheme="majorHAnsi"/>
                <w:i/>
                <w:lang w:val="en-US" w:eastAsia="en-US"/>
              </w:rPr>
              <w:t>Balancing energy gate closure times shall:</w:t>
            </w:r>
          </w:p>
          <w:p w14:paraId="696B281F" w14:textId="4D09FD76" w:rsidR="00DD7688" w:rsidRPr="003A2C96" w:rsidRDefault="00DD7688" w:rsidP="00A57ADC">
            <w:pPr>
              <w:pStyle w:val="ListParagraph"/>
              <w:numPr>
                <w:ilvl w:val="0"/>
                <w:numId w:val="41"/>
              </w:numPr>
              <w:rPr>
                <w:rFonts w:asciiTheme="majorHAnsi" w:hAnsiTheme="majorHAnsi" w:cstheme="majorHAnsi"/>
                <w:i/>
                <w:lang w:val="en-US" w:eastAsia="en-US"/>
              </w:rPr>
            </w:pPr>
            <w:r w:rsidRPr="003A2C96">
              <w:rPr>
                <w:rFonts w:asciiTheme="majorHAnsi" w:hAnsiTheme="majorHAnsi" w:cstheme="majorHAnsi"/>
                <w:i/>
                <w:lang w:val="en-US" w:eastAsia="en-US"/>
              </w:rPr>
              <w:t xml:space="preserve">be as close as possible to real </w:t>
            </w:r>
            <w:proofErr w:type="gramStart"/>
            <w:r w:rsidRPr="003A2C96">
              <w:rPr>
                <w:rFonts w:asciiTheme="majorHAnsi" w:hAnsiTheme="majorHAnsi" w:cstheme="majorHAnsi"/>
                <w:i/>
                <w:lang w:val="en-US" w:eastAsia="en-US"/>
              </w:rPr>
              <w:t>time;</w:t>
            </w:r>
            <w:proofErr w:type="gramEnd"/>
          </w:p>
          <w:p w14:paraId="27A0AE2F" w14:textId="77777777" w:rsidR="00DD7688" w:rsidRPr="00A57ADC" w:rsidRDefault="00DD7688" w:rsidP="00A57ADC">
            <w:pPr>
              <w:pStyle w:val="ListParagraph"/>
              <w:numPr>
                <w:ilvl w:val="0"/>
                <w:numId w:val="41"/>
              </w:numPr>
              <w:rPr>
                <w:rFonts w:asciiTheme="majorHAnsi" w:hAnsiTheme="majorHAnsi" w:cstheme="majorHAnsi"/>
                <w:i/>
                <w:lang w:val="en-US" w:eastAsia="en-US"/>
              </w:rPr>
            </w:pPr>
            <w:r w:rsidRPr="00A57ADC">
              <w:rPr>
                <w:rFonts w:asciiTheme="majorHAnsi" w:hAnsiTheme="majorHAnsi" w:cstheme="majorHAnsi"/>
                <w:b/>
                <w:i/>
                <w:lang w:val="en-US" w:eastAsia="en-US"/>
              </w:rPr>
              <w:t xml:space="preserve">not be before the intraday cross-zonal gate closure </w:t>
            </w:r>
            <w:proofErr w:type="gramStart"/>
            <w:r w:rsidRPr="00A57ADC">
              <w:rPr>
                <w:rFonts w:asciiTheme="majorHAnsi" w:hAnsiTheme="majorHAnsi" w:cstheme="majorHAnsi"/>
                <w:b/>
                <w:i/>
                <w:lang w:val="en-US" w:eastAsia="en-US"/>
              </w:rPr>
              <w:t>time</w:t>
            </w:r>
            <w:r w:rsidRPr="00A57ADC">
              <w:rPr>
                <w:rFonts w:asciiTheme="majorHAnsi" w:hAnsiTheme="majorHAnsi" w:cstheme="majorHAnsi"/>
                <w:i/>
                <w:lang w:val="en-US" w:eastAsia="en-US"/>
              </w:rPr>
              <w:t>;</w:t>
            </w:r>
            <w:proofErr w:type="gramEnd"/>
          </w:p>
          <w:p w14:paraId="32AEC717" w14:textId="04E6ADCA" w:rsidR="00DD7688" w:rsidRDefault="00DD7688" w:rsidP="00A57ADC">
            <w:pPr>
              <w:pStyle w:val="ListParagraph"/>
              <w:numPr>
                <w:ilvl w:val="0"/>
                <w:numId w:val="41"/>
              </w:numPr>
              <w:rPr>
                <w:rFonts w:eastAsia="Arial" w:cs="Arial"/>
                <w:szCs w:val="22"/>
                <w:lang w:val="en-US"/>
              </w:rPr>
            </w:pPr>
            <w:r w:rsidRPr="00A57ADC">
              <w:rPr>
                <w:rFonts w:asciiTheme="majorHAnsi" w:hAnsiTheme="majorHAnsi" w:cstheme="majorHAnsi"/>
                <w:i/>
                <w:lang w:val="en-US" w:eastAsia="en-US"/>
              </w:rPr>
              <w:t>ensure sufficient time for the necessary balancing processes.</w:t>
            </w:r>
          </w:p>
        </w:tc>
      </w:tr>
    </w:tbl>
    <w:p w14:paraId="0F2CB538" w14:textId="77777777" w:rsidR="00DD7688" w:rsidRDefault="00DD7688" w:rsidP="004F1737">
      <w:pPr>
        <w:rPr>
          <w:rFonts w:eastAsia="Arial" w:cs="Arial"/>
          <w:szCs w:val="22"/>
          <w:lang w:val="en-US"/>
        </w:rPr>
      </w:pPr>
    </w:p>
    <w:p w14:paraId="79956372" w14:textId="1EE726B7" w:rsidR="00306561" w:rsidRDefault="00DD7688" w:rsidP="004F1737">
      <w:pPr>
        <w:rPr>
          <w:rFonts w:asciiTheme="majorHAnsi" w:hAnsiTheme="majorHAnsi" w:cstheme="majorBidi"/>
          <w:lang w:val="en-US" w:eastAsia="en-US"/>
        </w:rPr>
      </w:pPr>
      <w:r>
        <w:rPr>
          <w:rFonts w:eastAsia="Arial" w:cs="Arial"/>
          <w:szCs w:val="22"/>
          <w:lang w:val="en-US"/>
        </w:rPr>
        <w:t>Therefore,</w:t>
      </w:r>
      <w:r w:rsidR="00306561">
        <w:rPr>
          <w:rFonts w:eastAsia="Arial" w:cs="Arial"/>
          <w:szCs w:val="22"/>
          <w:lang w:val="en-US"/>
        </w:rPr>
        <w:t xml:space="preserve"> the </w:t>
      </w:r>
      <w:r w:rsidR="00306561" w:rsidRPr="00A57ADC">
        <w:rPr>
          <w:rFonts w:eastAsia="Arial" w:cs="Arial"/>
          <w:b/>
          <w:szCs w:val="22"/>
          <w:lang w:val="en-US"/>
        </w:rPr>
        <w:t>new number of intraday gates</w:t>
      </w:r>
      <w:r w:rsidR="00306561" w:rsidRPr="00A57ADC">
        <w:rPr>
          <w:rFonts w:asciiTheme="majorHAnsi" w:hAnsiTheme="majorHAnsi" w:cstheme="majorBidi"/>
          <w:b/>
          <w:lang w:val="en-US" w:eastAsia="en-US"/>
        </w:rPr>
        <w:t xml:space="preserve"> necessarily leads to the increase of the number of daily gates for the RR process</w:t>
      </w:r>
      <w:r w:rsidR="00306561" w:rsidRPr="7EF8B418">
        <w:rPr>
          <w:rFonts w:asciiTheme="majorHAnsi" w:hAnsiTheme="majorHAnsi" w:cstheme="majorBidi"/>
          <w:lang w:val="en-US" w:eastAsia="en-US"/>
        </w:rPr>
        <w:t>.</w:t>
      </w:r>
    </w:p>
    <w:p w14:paraId="151A3915" w14:textId="77777777" w:rsidR="00306561" w:rsidRPr="004F1737" w:rsidRDefault="00306561" w:rsidP="004F1737">
      <w:pPr>
        <w:rPr>
          <w:rFonts w:asciiTheme="majorHAnsi" w:hAnsiTheme="majorHAnsi" w:cstheme="majorHAnsi"/>
          <w:lang w:val="en-US" w:eastAsia="en-US"/>
        </w:rPr>
      </w:pPr>
    </w:p>
    <w:p w14:paraId="0FFA6ED4" w14:textId="36625B3A" w:rsidR="00BD1C00" w:rsidRPr="009F50A5" w:rsidRDefault="007813F4">
      <w:pPr>
        <w:rPr>
          <w:rFonts w:asciiTheme="majorHAnsi" w:hAnsiTheme="majorHAnsi" w:cstheme="majorBidi"/>
          <w:lang w:val="en-US" w:eastAsia="en-US"/>
        </w:rPr>
      </w:pPr>
      <w:r w:rsidRPr="00066871">
        <w:rPr>
          <w:rFonts w:asciiTheme="majorHAnsi" w:hAnsiTheme="majorHAnsi" w:cstheme="majorBidi"/>
          <w:lang w:val="en-US" w:eastAsia="en-US"/>
        </w:rPr>
        <w:t>See the following table on the compatibility between number of clearings for cross</w:t>
      </w:r>
      <w:r w:rsidR="00DD7688">
        <w:rPr>
          <w:rFonts w:asciiTheme="majorHAnsi" w:hAnsiTheme="majorHAnsi" w:cstheme="majorBidi"/>
          <w:lang w:val="en-US" w:eastAsia="en-US"/>
        </w:rPr>
        <w:t>-</w:t>
      </w:r>
      <w:r w:rsidR="00F11CE3" w:rsidRPr="00066871">
        <w:rPr>
          <w:rFonts w:asciiTheme="majorHAnsi" w:hAnsiTheme="majorHAnsi" w:cstheme="majorBidi"/>
          <w:lang w:val="en-US" w:eastAsia="en-US"/>
        </w:rPr>
        <w:t>zonal</w:t>
      </w:r>
      <w:r w:rsidRPr="00066871">
        <w:rPr>
          <w:rFonts w:asciiTheme="majorHAnsi" w:hAnsiTheme="majorHAnsi" w:cstheme="majorBidi"/>
          <w:lang w:val="en-US" w:eastAsia="en-US"/>
        </w:rPr>
        <w:t xml:space="preserve"> intraday </w:t>
      </w:r>
      <w:r w:rsidR="00DD7688">
        <w:rPr>
          <w:rFonts w:asciiTheme="majorHAnsi" w:hAnsiTheme="majorHAnsi" w:cstheme="majorBidi"/>
          <w:lang w:val="en-US" w:eastAsia="en-US"/>
        </w:rPr>
        <w:t xml:space="preserve">gate closure time </w:t>
      </w:r>
      <w:r w:rsidRPr="00066871">
        <w:rPr>
          <w:rFonts w:asciiTheme="majorHAnsi" w:hAnsiTheme="majorHAnsi" w:cstheme="majorBidi"/>
          <w:lang w:val="en-US" w:eastAsia="en-US"/>
        </w:rPr>
        <w:t>and the RR process</w:t>
      </w:r>
      <w:r w:rsidR="00F11CE3" w:rsidRPr="00066871">
        <w:rPr>
          <w:rFonts w:asciiTheme="majorHAnsi" w:hAnsiTheme="majorHAnsi" w:cstheme="majorBidi"/>
          <w:lang w:val="en-US" w:eastAsia="en-US"/>
        </w:rPr>
        <w:t>.</w:t>
      </w:r>
    </w:p>
    <w:p w14:paraId="6E555C1C" w14:textId="5BBB96F4" w:rsidR="0074020D" w:rsidRDefault="0074020D">
      <w:pPr>
        <w:rPr>
          <w:rFonts w:asciiTheme="majorHAnsi" w:hAnsiTheme="majorHAnsi" w:cstheme="majorBidi"/>
          <w:lang w:val="en-US" w:eastAsia="en-US"/>
        </w:rPr>
      </w:pPr>
    </w:p>
    <w:tbl>
      <w:tblPr>
        <w:tblStyle w:val="TableGrid"/>
        <w:tblW w:w="0" w:type="auto"/>
        <w:tblLook w:val="04A0" w:firstRow="1" w:lastRow="0" w:firstColumn="1" w:lastColumn="0" w:noHBand="0" w:noVBand="1"/>
      </w:tblPr>
      <w:tblGrid>
        <w:gridCol w:w="2378"/>
        <w:gridCol w:w="2378"/>
        <w:gridCol w:w="2379"/>
        <w:gridCol w:w="2379"/>
      </w:tblGrid>
      <w:tr w:rsidR="007813F4" w14:paraId="6AC41575" w14:textId="77777777" w:rsidTr="6D62AB7E">
        <w:tc>
          <w:tcPr>
            <w:tcW w:w="2378" w:type="dxa"/>
          </w:tcPr>
          <w:p w14:paraId="2DE6B159" w14:textId="77777777" w:rsidR="007813F4" w:rsidRPr="00786602" w:rsidRDefault="007813F4" w:rsidP="00BD1C00">
            <w:pPr>
              <w:rPr>
                <w:rFonts w:asciiTheme="majorHAnsi" w:hAnsiTheme="majorHAnsi" w:cstheme="majorHAnsi"/>
                <w:lang w:val="en-US" w:eastAsia="en-US"/>
              </w:rPr>
            </w:pPr>
          </w:p>
        </w:tc>
        <w:tc>
          <w:tcPr>
            <w:tcW w:w="2378" w:type="dxa"/>
          </w:tcPr>
          <w:p w14:paraId="062E5CA8" w14:textId="3C892848" w:rsidR="007813F4" w:rsidRPr="00066871" w:rsidRDefault="007813F4">
            <w:pPr>
              <w:rPr>
                <w:rFonts w:asciiTheme="majorHAnsi" w:hAnsiTheme="majorHAnsi" w:cstheme="majorBidi"/>
                <w:b/>
                <w:bCs/>
                <w:lang w:val="en-US" w:eastAsia="en-US"/>
              </w:rPr>
            </w:pPr>
            <w:r w:rsidRPr="00066871">
              <w:rPr>
                <w:rFonts w:asciiTheme="majorHAnsi" w:hAnsiTheme="majorHAnsi" w:cstheme="majorBidi"/>
                <w:b/>
                <w:bCs/>
                <w:lang w:val="en-US" w:eastAsia="en-US"/>
              </w:rPr>
              <w:t>24 RR gates</w:t>
            </w:r>
          </w:p>
        </w:tc>
        <w:tc>
          <w:tcPr>
            <w:tcW w:w="2379" w:type="dxa"/>
          </w:tcPr>
          <w:p w14:paraId="3BA54AC9" w14:textId="15553D1B" w:rsidR="007813F4" w:rsidRPr="00066871" w:rsidRDefault="007813F4">
            <w:pPr>
              <w:rPr>
                <w:rFonts w:asciiTheme="majorHAnsi" w:hAnsiTheme="majorHAnsi" w:cstheme="majorBidi"/>
                <w:b/>
                <w:bCs/>
                <w:lang w:val="en-US" w:eastAsia="en-US"/>
              </w:rPr>
            </w:pPr>
            <w:r w:rsidRPr="00066871">
              <w:rPr>
                <w:rFonts w:asciiTheme="majorHAnsi" w:hAnsiTheme="majorHAnsi" w:cstheme="majorBidi"/>
                <w:b/>
                <w:bCs/>
                <w:lang w:val="en-US" w:eastAsia="en-US"/>
              </w:rPr>
              <w:t>48 RR gates</w:t>
            </w:r>
          </w:p>
        </w:tc>
        <w:tc>
          <w:tcPr>
            <w:tcW w:w="2379" w:type="dxa"/>
          </w:tcPr>
          <w:p w14:paraId="4F32CBDF" w14:textId="46CC8193" w:rsidR="007813F4" w:rsidRPr="00066871" w:rsidRDefault="007813F4">
            <w:pPr>
              <w:rPr>
                <w:rFonts w:asciiTheme="majorHAnsi" w:hAnsiTheme="majorHAnsi" w:cstheme="majorBidi"/>
                <w:b/>
                <w:bCs/>
                <w:lang w:val="en-US" w:eastAsia="en-US"/>
              </w:rPr>
            </w:pPr>
            <w:r w:rsidRPr="00066871">
              <w:rPr>
                <w:rFonts w:asciiTheme="majorHAnsi" w:hAnsiTheme="majorHAnsi" w:cstheme="majorBidi"/>
                <w:b/>
                <w:bCs/>
                <w:lang w:val="en-US" w:eastAsia="en-US"/>
              </w:rPr>
              <w:t>96 RR gates</w:t>
            </w:r>
          </w:p>
        </w:tc>
      </w:tr>
      <w:tr w:rsidR="007813F4" w14:paraId="15B308FE" w14:textId="77777777" w:rsidTr="6D62AB7E">
        <w:tc>
          <w:tcPr>
            <w:tcW w:w="2378" w:type="dxa"/>
          </w:tcPr>
          <w:p w14:paraId="7F781579" w14:textId="205775CF" w:rsidR="007813F4" w:rsidRPr="00066871" w:rsidRDefault="007813F4">
            <w:pPr>
              <w:rPr>
                <w:rFonts w:asciiTheme="majorHAnsi" w:hAnsiTheme="majorHAnsi" w:cstheme="majorBidi"/>
                <w:b/>
                <w:bCs/>
                <w:lang w:val="en-US" w:eastAsia="en-US"/>
              </w:rPr>
            </w:pPr>
            <w:r w:rsidRPr="00066871">
              <w:rPr>
                <w:rFonts w:asciiTheme="majorHAnsi" w:hAnsiTheme="majorHAnsi" w:cstheme="majorBidi"/>
                <w:b/>
                <w:bCs/>
                <w:lang w:val="en-US" w:eastAsia="en-US"/>
              </w:rPr>
              <w:t>24 CZ ID gates</w:t>
            </w:r>
          </w:p>
        </w:tc>
        <w:tc>
          <w:tcPr>
            <w:tcW w:w="2378" w:type="dxa"/>
            <w:shd w:val="clear" w:color="auto" w:fill="92D050"/>
          </w:tcPr>
          <w:p w14:paraId="3CDCB958" w14:textId="507B87F7" w:rsidR="007813F4" w:rsidRPr="00066871" w:rsidRDefault="007813F4">
            <w:pPr>
              <w:rPr>
                <w:rFonts w:asciiTheme="majorHAnsi" w:hAnsiTheme="majorHAnsi" w:cstheme="majorBidi"/>
                <w:lang w:val="en-US" w:eastAsia="en-US"/>
              </w:rPr>
            </w:pPr>
            <w:r w:rsidRPr="00066871">
              <w:rPr>
                <w:rFonts w:asciiTheme="majorHAnsi" w:hAnsiTheme="majorHAnsi" w:cstheme="majorBidi"/>
                <w:lang w:val="en-US" w:eastAsia="en-US"/>
              </w:rPr>
              <w:t>Compatible</w:t>
            </w:r>
          </w:p>
        </w:tc>
        <w:tc>
          <w:tcPr>
            <w:tcW w:w="2379" w:type="dxa"/>
            <w:shd w:val="clear" w:color="auto" w:fill="92D050"/>
          </w:tcPr>
          <w:p w14:paraId="7ABF3E81" w14:textId="7B560751" w:rsidR="007813F4" w:rsidRPr="00066871" w:rsidRDefault="007813F4">
            <w:pPr>
              <w:rPr>
                <w:rFonts w:asciiTheme="majorHAnsi" w:hAnsiTheme="majorHAnsi" w:cstheme="majorBidi"/>
                <w:lang w:val="en-US" w:eastAsia="en-US"/>
              </w:rPr>
            </w:pPr>
            <w:r w:rsidRPr="00066871">
              <w:rPr>
                <w:rFonts w:asciiTheme="majorHAnsi" w:hAnsiTheme="majorHAnsi" w:cstheme="majorBidi"/>
                <w:lang w:val="en-US" w:eastAsia="en-US"/>
              </w:rPr>
              <w:t>Compatible</w:t>
            </w:r>
          </w:p>
        </w:tc>
        <w:tc>
          <w:tcPr>
            <w:tcW w:w="2379" w:type="dxa"/>
            <w:shd w:val="clear" w:color="auto" w:fill="92D050"/>
          </w:tcPr>
          <w:p w14:paraId="15CDDD64" w14:textId="3A12BA3A" w:rsidR="007813F4" w:rsidRPr="00066871" w:rsidRDefault="007813F4">
            <w:pPr>
              <w:rPr>
                <w:rFonts w:asciiTheme="majorHAnsi" w:hAnsiTheme="majorHAnsi" w:cstheme="majorBidi"/>
                <w:lang w:val="en-US" w:eastAsia="en-US"/>
              </w:rPr>
            </w:pPr>
            <w:r w:rsidRPr="00066871">
              <w:rPr>
                <w:rFonts w:asciiTheme="majorHAnsi" w:hAnsiTheme="majorHAnsi" w:cstheme="majorBidi"/>
                <w:lang w:val="en-US" w:eastAsia="en-US"/>
              </w:rPr>
              <w:t>Compatible</w:t>
            </w:r>
          </w:p>
        </w:tc>
      </w:tr>
      <w:tr w:rsidR="007813F4" w14:paraId="63100781" w14:textId="77777777" w:rsidTr="00A57ADC">
        <w:tc>
          <w:tcPr>
            <w:tcW w:w="2378" w:type="dxa"/>
          </w:tcPr>
          <w:p w14:paraId="106CAC94" w14:textId="45D25ACA" w:rsidR="007813F4" w:rsidRPr="00066871" w:rsidRDefault="007813F4">
            <w:pPr>
              <w:rPr>
                <w:rFonts w:asciiTheme="majorHAnsi" w:hAnsiTheme="majorHAnsi" w:cstheme="majorBidi"/>
                <w:b/>
                <w:bCs/>
                <w:lang w:val="en-US" w:eastAsia="en-US"/>
              </w:rPr>
            </w:pPr>
            <w:r w:rsidRPr="00066871">
              <w:rPr>
                <w:rFonts w:asciiTheme="majorHAnsi" w:hAnsiTheme="majorHAnsi" w:cstheme="majorBidi"/>
                <w:b/>
                <w:bCs/>
                <w:lang w:val="en-US" w:eastAsia="en-US"/>
              </w:rPr>
              <w:t>96 CZ ID gates</w:t>
            </w:r>
          </w:p>
        </w:tc>
        <w:tc>
          <w:tcPr>
            <w:tcW w:w="2378" w:type="dxa"/>
            <w:shd w:val="clear" w:color="auto" w:fill="FF0000"/>
          </w:tcPr>
          <w:p w14:paraId="34255500" w14:textId="79E51ED8" w:rsidR="007813F4" w:rsidRPr="00066871" w:rsidRDefault="007813F4">
            <w:pPr>
              <w:rPr>
                <w:rFonts w:asciiTheme="majorHAnsi" w:hAnsiTheme="majorHAnsi" w:cstheme="majorBidi"/>
                <w:lang w:val="en-US" w:eastAsia="en-US"/>
              </w:rPr>
            </w:pPr>
            <w:r w:rsidRPr="00066871">
              <w:rPr>
                <w:rFonts w:asciiTheme="majorHAnsi" w:hAnsiTheme="majorHAnsi" w:cstheme="majorBidi"/>
                <w:lang w:val="en-US" w:eastAsia="en-US"/>
              </w:rPr>
              <w:t>Not compatible</w:t>
            </w:r>
          </w:p>
        </w:tc>
        <w:tc>
          <w:tcPr>
            <w:tcW w:w="2379" w:type="dxa"/>
            <w:shd w:val="clear" w:color="auto" w:fill="FFC000"/>
          </w:tcPr>
          <w:p w14:paraId="173AB36D" w14:textId="112AA787" w:rsidR="007813F4" w:rsidRPr="00066871" w:rsidRDefault="008B204E">
            <w:pPr>
              <w:rPr>
                <w:rFonts w:asciiTheme="majorHAnsi" w:hAnsiTheme="majorHAnsi" w:cstheme="majorBidi"/>
                <w:lang w:val="en-US" w:eastAsia="en-US"/>
              </w:rPr>
            </w:pPr>
            <w:r>
              <w:rPr>
                <w:rFonts w:asciiTheme="majorHAnsi" w:hAnsiTheme="majorHAnsi" w:cstheme="majorBidi"/>
                <w:lang w:val="en-US" w:eastAsia="en-US"/>
              </w:rPr>
              <w:t>Not c</w:t>
            </w:r>
            <w:r w:rsidR="007813F4" w:rsidRPr="00066871">
              <w:rPr>
                <w:rFonts w:asciiTheme="majorHAnsi" w:hAnsiTheme="majorHAnsi" w:cstheme="majorBidi"/>
                <w:lang w:val="en-US" w:eastAsia="en-US"/>
              </w:rPr>
              <w:t>ompatible</w:t>
            </w:r>
            <w:r>
              <w:rPr>
                <w:rFonts w:asciiTheme="majorHAnsi" w:hAnsiTheme="majorHAnsi" w:cstheme="majorBidi"/>
                <w:lang w:val="en-US" w:eastAsia="en-US"/>
              </w:rPr>
              <w:t xml:space="preserve"> with CZ ID or conflict with MARI</w:t>
            </w:r>
          </w:p>
        </w:tc>
        <w:tc>
          <w:tcPr>
            <w:tcW w:w="2379" w:type="dxa"/>
            <w:shd w:val="clear" w:color="auto" w:fill="92D050"/>
          </w:tcPr>
          <w:p w14:paraId="42020895" w14:textId="5D7686BA" w:rsidR="007813F4" w:rsidRPr="00066871" w:rsidRDefault="007813F4">
            <w:pPr>
              <w:rPr>
                <w:rFonts w:asciiTheme="majorHAnsi" w:hAnsiTheme="majorHAnsi" w:cstheme="majorBidi"/>
                <w:lang w:val="en-US" w:eastAsia="en-US"/>
              </w:rPr>
            </w:pPr>
            <w:r w:rsidRPr="00066871">
              <w:rPr>
                <w:rFonts w:asciiTheme="majorHAnsi" w:hAnsiTheme="majorHAnsi" w:cstheme="majorBidi"/>
                <w:lang w:val="en-US" w:eastAsia="en-US"/>
              </w:rPr>
              <w:t>Compatible</w:t>
            </w:r>
          </w:p>
        </w:tc>
      </w:tr>
    </w:tbl>
    <w:p w14:paraId="34EBFF1F" w14:textId="77777777" w:rsidR="007813F4" w:rsidRPr="00786602" w:rsidRDefault="007813F4" w:rsidP="00BD1C00">
      <w:pPr>
        <w:rPr>
          <w:rFonts w:asciiTheme="minorHAnsi" w:hAnsiTheme="minorHAnsi" w:cstheme="minorBidi"/>
          <w:lang w:val="en-US" w:eastAsia="en-US"/>
        </w:rPr>
      </w:pPr>
    </w:p>
    <w:p w14:paraId="6D4F9BD3" w14:textId="4C3982AA" w:rsidR="00BD1C00" w:rsidRDefault="000933F6" w:rsidP="00BD1C00">
      <w:pPr>
        <w:rPr>
          <w:lang w:val="en-US" w:eastAsia="en-US"/>
        </w:rPr>
      </w:pPr>
      <w:r w:rsidRPr="000933F6">
        <w:rPr>
          <w:lang w:val="en-US" w:eastAsia="en-US"/>
        </w:rPr>
        <w:t>The constraint is to res</w:t>
      </w:r>
      <w:r>
        <w:rPr>
          <w:lang w:val="en-US" w:eastAsia="en-US"/>
        </w:rPr>
        <w:t xml:space="preserve">pect an operational window of one hour and </w:t>
      </w:r>
      <w:r w:rsidR="005A0C32">
        <w:rPr>
          <w:lang w:val="en-US" w:eastAsia="en-US"/>
        </w:rPr>
        <w:t>fifteen</w:t>
      </w:r>
      <w:r w:rsidRPr="000933F6">
        <w:rPr>
          <w:lang w:val="en-US" w:eastAsia="en-US"/>
        </w:rPr>
        <w:t xml:space="preserve"> </w:t>
      </w:r>
      <w:r>
        <w:rPr>
          <w:lang w:val="en-US" w:eastAsia="en-US"/>
        </w:rPr>
        <w:t xml:space="preserve">minutes </w:t>
      </w:r>
      <w:r w:rsidRPr="000933F6">
        <w:rPr>
          <w:lang w:val="en-US" w:eastAsia="en-US"/>
        </w:rPr>
        <w:t xml:space="preserve">(time </w:t>
      </w:r>
      <w:r>
        <w:rPr>
          <w:lang w:val="en-US" w:eastAsia="en-US"/>
        </w:rPr>
        <w:t xml:space="preserve">between </w:t>
      </w:r>
      <w:r w:rsidRPr="000933F6">
        <w:rPr>
          <w:lang w:val="en-US" w:eastAsia="en-US"/>
        </w:rPr>
        <w:t xml:space="preserve">the </w:t>
      </w:r>
      <w:r w:rsidR="005A0C32">
        <w:rPr>
          <w:lang w:val="en-US" w:eastAsia="en-US"/>
        </w:rPr>
        <w:t>intraday</w:t>
      </w:r>
      <w:r>
        <w:rPr>
          <w:lang w:val="en-US" w:eastAsia="en-US"/>
        </w:rPr>
        <w:t xml:space="preserve"> cross-zonal </w:t>
      </w:r>
      <w:r w:rsidR="005A0C32">
        <w:rPr>
          <w:lang w:val="en-US" w:eastAsia="en-US"/>
        </w:rPr>
        <w:t>gate closure time</w:t>
      </w:r>
      <w:r>
        <w:rPr>
          <w:lang w:val="en-US" w:eastAsia="en-US"/>
        </w:rPr>
        <w:t xml:space="preserve"> and </w:t>
      </w:r>
      <w:r w:rsidRPr="000933F6">
        <w:rPr>
          <w:lang w:val="en-US" w:eastAsia="en-US"/>
        </w:rPr>
        <w:t xml:space="preserve">the </w:t>
      </w:r>
      <w:r>
        <w:rPr>
          <w:lang w:val="en-US" w:eastAsia="en-US"/>
        </w:rPr>
        <w:t xml:space="preserve">end of TERRE </w:t>
      </w:r>
      <w:r w:rsidRPr="000933F6">
        <w:rPr>
          <w:lang w:val="en-US" w:eastAsia="en-US"/>
        </w:rPr>
        <w:t>delivery period</w:t>
      </w:r>
      <w:r w:rsidR="005A0C32">
        <w:rPr>
          <w:lang w:val="en-US" w:eastAsia="en-US"/>
        </w:rPr>
        <w:t>)</w:t>
      </w:r>
      <w:r>
        <w:rPr>
          <w:lang w:val="en-US" w:eastAsia="en-US"/>
        </w:rPr>
        <w:t>.</w:t>
      </w:r>
      <w:r w:rsidRPr="000933F6">
        <w:rPr>
          <w:lang w:val="en-US" w:eastAsia="en-US"/>
        </w:rPr>
        <w:t xml:space="preserve"> </w:t>
      </w:r>
      <w:r w:rsidR="007813F4">
        <w:rPr>
          <w:lang w:val="en-US" w:eastAsia="en-US"/>
        </w:rPr>
        <w:t>More details on the timing between cross</w:t>
      </w:r>
      <w:r w:rsidR="00F11CE3">
        <w:rPr>
          <w:lang w:val="en-US" w:eastAsia="en-US"/>
        </w:rPr>
        <w:t>-</w:t>
      </w:r>
      <w:r w:rsidR="007813F4">
        <w:rPr>
          <w:lang w:val="en-US" w:eastAsia="en-US"/>
        </w:rPr>
        <w:t>zonal intraday and RR process can be found in the following sections, where the technical options are described.</w:t>
      </w:r>
      <w:r>
        <w:rPr>
          <w:lang w:val="en-US" w:eastAsia="en-US"/>
        </w:rPr>
        <w:t xml:space="preserve"> </w:t>
      </w:r>
    </w:p>
    <w:p w14:paraId="55569BFB" w14:textId="6911020C" w:rsidR="008B204E" w:rsidRDefault="004D1D0F" w:rsidP="00BD1C00">
      <w:pPr>
        <w:rPr>
          <w:lang w:val="en-US" w:eastAsia="en-US"/>
        </w:rPr>
      </w:pPr>
      <w:r>
        <w:rPr>
          <w:lang w:val="en-US" w:eastAsia="en-US"/>
        </w:rPr>
        <w:t xml:space="preserve">For the 24 RR gates, this clearly not the case as there is an overlap of the processes with 96 CZ ID gates. For the case with 48 RR gates and 96 RR gates, theoretically there would be a remaining time window for an RR process. Nevertheless, the available time is to short which either creates a conflict with the processes that some TSOs need to perform between CZ ID result communication and RR gate </w:t>
      </w:r>
      <w:proofErr w:type="gramStart"/>
      <w:r>
        <w:rPr>
          <w:lang w:val="en-US" w:eastAsia="en-US"/>
        </w:rPr>
        <w:t>closure, or</w:t>
      </w:r>
      <w:proofErr w:type="gramEnd"/>
      <w:r>
        <w:rPr>
          <w:lang w:val="en-US" w:eastAsia="en-US"/>
        </w:rPr>
        <w:t xml:space="preserve"> </w:t>
      </w:r>
      <w:r w:rsidR="005749A9">
        <w:rPr>
          <w:lang w:val="en-US" w:eastAsia="en-US"/>
        </w:rPr>
        <w:t>creates a conflict with the following MARI process. More detailed explanation on these aspects can be found in the following sections.</w:t>
      </w:r>
      <w:r>
        <w:rPr>
          <w:lang w:val="en-US" w:eastAsia="en-US"/>
        </w:rPr>
        <w:t xml:space="preserve"> </w:t>
      </w:r>
    </w:p>
    <w:p w14:paraId="511CE87E" w14:textId="0D7DB198" w:rsidR="00DD7688" w:rsidRDefault="005749A9" w:rsidP="00077182">
      <w:pPr>
        <w:rPr>
          <w:b/>
          <w:lang w:val="en-US" w:eastAsia="en-US"/>
        </w:rPr>
      </w:pPr>
      <w:r>
        <w:rPr>
          <w:b/>
          <w:bCs/>
          <w:lang w:val="en-US" w:eastAsia="en-US"/>
        </w:rPr>
        <w:lastRenderedPageBreak/>
        <w:t xml:space="preserve">As a conclusion, only an RR process with 96 clearings is compatible with 96 gates on the cross zonal intraday market. </w:t>
      </w:r>
    </w:p>
    <w:p w14:paraId="7078566F" w14:textId="77777777" w:rsidR="00A207AB" w:rsidRPr="00A207AB" w:rsidRDefault="00A207AB" w:rsidP="00077182">
      <w:pPr>
        <w:rPr>
          <w:b/>
          <w:bCs/>
          <w:lang w:val="en-US" w:eastAsia="en-US"/>
        </w:rPr>
      </w:pPr>
    </w:p>
    <w:p w14:paraId="4EC95A99" w14:textId="69155D3B" w:rsidR="00077182" w:rsidRPr="00066871" w:rsidRDefault="00077182">
      <w:pPr>
        <w:pStyle w:val="Heading2"/>
        <w:rPr>
          <w:rFonts w:asciiTheme="minorHAnsi" w:eastAsia="Times New Roman" w:hAnsiTheme="minorHAnsi" w:cstheme="minorBidi"/>
          <w:lang w:val="en-US" w:eastAsia="en-US"/>
        </w:rPr>
      </w:pPr>
      <w:bookmarkStart w:id="7" w:name="_Toc127896701"/>
      <w:bookmarkStart w:id="8" w:name="_Toc134607375"/>
      <w:r w:rsidRPr="6D62AB7E">
        <w:rPr>
          <w:rFonts w:asciiTheme="minorHAnsi" w:eastAsia="Times New Roman" w:hAnsiTheme="minorHAnsi" w:cstheme="minorBidi"/>
          <w:lang w:val="en-US" w:eastAsia="en-US"/>
        </w:rPr>
        <w:t xml:space="preserve">Timeline to change the design of the RR </w:t>
      </w:r>
      <w:proofErr w:type="gramStart"/>
      <w:r w:rsidRPr="6D62AB7E">
        <w:rPr>
          <w:rFonts w:asciiTheme="minorHAnsi" w:eastAsia="Times New Roman" w:hAnsiTheme="minorHAnsi" w:cstheme="minorBidi"/>
          <w:lang w:val="en-US" w:eastAsia="en-US"/>
        </w:rPr>
        <w:t>process</w:t>
      </w:r>
      <w:bookmarkEnd w:id="7"/>
      <w:bookmarkEnd w:id="8"/>
      <w:proofErr w:type="gramEnd"/>
    </w:p>
    <w:p w14:paraId="37D8EA4D" w14:textId="6B3EC435" w:rsidR="007813F4" w:rsidRPr="00786602" w:rsidRDefault="007813F4" w:rsidP="007813F4">
      <w:pPr>
        <w:rPr>
          <w:lang w:val="en-US" w:eastAsia="en-US"/>
        </w:rPr>
      </w:pPr>
      <w:r w:rsidRPr="00786602">
        <w:rPr>
          <w:lang w:val="en-US" w:eastAsia="en-US"/>
        </w:rPr>
        <w:t>From the last section, it is clear that</w:t>
      </w:r>
      <w:r w:rsidR="004637AD" w:rsidRPr="00786602">
        <w:rPr>
          <w:lang w:val="en-US" w:eastAsia="en-US"/>
        </w:rPr>
        <w:t>:</w:t>
      </w:r>
      <w:r w:rsidRPr="00786602">
        <w:rPr>
          <w:lang w:val="en-US" w:eastAsia="en-US"/>
        </w:rPr>
        <w:t xml:space="preserve"> </w:t>
      </w:r>
    </w:p>
    <w:p w14:paraId="56AD5E7F" w14:textId="36798737" w:rsidR="00077182" w:rsidRDefault="00077182" w:rsidP="00331218">
      <w:pPr>
        <w:numPr>
          <w:ilvl w:val="0"/>
          <w:numId w:val="15"/>
        </w:numPr>
        <w:rPr>
          <w:lang w:val="en-US" w:eastAsia="en-US"/>
        </w:rPr>
      </w:pPr>
      <w:r w:rsidRPr="00077182">
        <w:rPr>
          <w:lang w:val="en-US" w:eastAsia="en-US"/>
        </w:rPr>
        <w:t>The number of RR gates can only be increased once all RR TSOs have reduced the Cross</w:t>
      </w:r>
      <w:r w:rsidR="00F31BCE" w:rsidRPr="00077182">
        <w:rPr>
          <w:lang w:val="en-US" w:eastAsia="en-US"/>
        </w:rPr>
        <w:t>-Border</w:t>
      </w:r>
      <w:r w:rsidRPr="00077182">
        <w:rPr>
          <w:lang w:val="en-US" w:eastAsia="en-US"/>
        </w:rPr>
        <w:t xml:space="preserve"> Scheduling Step to 15 min</w:t>
      </w:r>
      <w:r w:rsidR="005A0C32">
        <w:rPr>
          <w:lang w:val="en-US" w:eastAsia="en-US"/>
        </w:rPr>
        <w:t>. The deadline</w:t>
      </w:r>
      <w:r w:rsidR="009020EF">
        <w:rPr>
          <w:lang w:val="en-US" w:eastAsia="en-US"/>
        </w:rPr>
        <w:t xml:space="preserve"> required by EBGL</w:t>
      </w:r>
      <w:r w:rsidR="005A0C32">
        <w:rPr>
          <w:lang w:val="en-US" w:eastAsia="en-US"/>
        </w:rPr>
        <w:t xml:space="preserve"> for this change is </w:t>
      </w:r>
      <w:r w:rsidR="009020EF">
        <w:rPr>
          <w:lang w:val="en-US" w:eastAsia="en-US"/>
        </w:rPr>
        <w:t xml:space="preserve">on </w:t>
      </w:r>
      <w:r w:rsidR="005A0C32">
        <w:rPr>
          <w:lang w:val="en-US" w:eastAsia="en-US"/>
        </w:rPr>
        <w:t>July 24, 2024</w:t>
      </w:r>
      <w:r w:rsidR="009020EF">
        <w:rPr>
          <w:lang w:val="en-US" w:eastAsia="en-US"/>
        </w:rPr>
        <w:t xml:space="preserve"> (deadline for implementing the </w:t>
      </w:r>
      <w:proofErr w:type="spellStart"/>
      <w:r w:rsidR="009020EF">
        <w:rPr>
          <w:lang w:val="en-US" w:eastAsia="en-US"/>
        </w:rPr>
        <w:t>mFRR</w:t>
      </w:r>
      <w:proofErr w:type="spellEnd"/>
      <w:r w:rsidR="009020EF">
        <w:rPr>
          <w:lang w:val="en-US" w:eastAsia="en-US"/>
        </w:rPr>
        <w:t xml:space="preserve"> platform</w:t>
      </w:r>
      <w:proofErr w:type="gramStart"/>
      <w:r w:rsidR="009020EF">
        <w:rPr>
          <w:lang w:val="en-US" w:eastAsia="en-US"/>
        </w:rPr>
        <w:t>)</w:t>
      </w:r>
      <w:r w:rsidR="004637AD" w:rsidRPr="00F72374">
        <w:rPr>
          <w:lang w:val="en-US" w:eastAsia="en-US"/>
        </w:rPr>
        <w:t>;</w:t>
      </w:r>
      <w:proofErr w:type="gramEnd"/>
    </w:p>
    <w:p w14:paraId="540F0235" w14:textId="14B7138D" w:rsidR="00077182" w:rsidRDefault="00077182" w:rsidP="00331218">
      <w:pPr>
        <w:numPr>
          <w:ilvl w:val="0"/>
          <w:numId w:val="15"/>
        </w:numPr>
        <w:rPr>
          <w:lang w:val="en-US" w:eastAsia="en-US"/>
        </w:rPr>
      </w:pPr>
      <w:r w:rsidRPr="00077182">
        <w:rPr>
          <w:lang w:val="en-US" w:eastAsia="en-US"/>
        </w:rPr>
        <w:t>The</w:t>
      </w:r>
      <w:r w:rsidR="00BC79C3">
        <w:rPr>
          <w:lang w:val="en-US" w:eastAsia="en-US"/>
        </w:rPr>
        <w:t xml:space="preserve"> increase of the number of gates in the RR process </w:t>
      </w:r>
      <w:proofErr w:type="gramStart"/>
      <w:r w:rsidR="00BC79C3">
        <w:rPr>
          <w:lang w:val="en-US" w:eastAsia="en-US"/>
        </w:rPr>
        <w:t>has to</w:t>
      </w:r>
      <w:proofErr w:type="gramEnd"/>
      <w:r w:rsidR="00BC79C3">
        <w:rPr>
          <w:lang w:val="en-US" w:eastAsia="en-US"/>
        </w:rPr>
        <w:t xml:space="preserve"> be done before the increase of the number of gates in the CZ ID.</w:t>
      </w:r>
    </w:p>
    <w:p w14:paraId="5ED47D73" w14:textId="7DB51A11" w:rsidR="00077182" w:rsidRDefault="00077182" w:rsidP="00331218">
      <w:pPr>
        <w:numPr>
          <w:ilvl w:val="0"/>
          <w:numId w:val="15"/>
        </w:numPr>
        <w:rPr>
          <w:lang w:val="en-US" w:eastAsia="en-US"/>
        </w:rPr>
      </w:pPr>
      <w:r w:rsidRPr="00077182">
        <w:rPr>
          <w:lang w:val="en-US" w:eastAsia="en-US"/>
        </w:rPr>
        <w:t xml:space="preserve">The overview of current planning and deadlines show that careful alignment is </w:t>
      </w:r>
      <w:proofErr w:type="gramStart"/>
      <w:r w:rsidRPr="00077182">
        <w:rPr>
          <w:lang w:val="en-US" w:eastAsia="en-US"/>
        </w:rPr>
        <w:t>necessary</w:t>
      </w:r>
      <w:r w:rsidR="004637AD">
        <w:rPr>
          <w:lang w:val="en-US" w:eastAsia="en-US"/>
        </w:rPr>
        <w:t>;</w:t>
      </w:r>
      <w:proofErr w:type="gramEnd"/>
    </w:p>
    <w:p w14:paraId="051A90F2" w14:textId="721D864C" w:rsidR="00BC79C3" w:rsidRPr="00786602" w:rsidRDefault="007813F4" w:rsidP="004044EB">
      <w:pPr>
        <w:numPr>
          <w:ilvl w:val="0"/>
          <w:numId w:val="15"/>
        </w:numPr>
        <w:rPr>
          <w:lang w:val="en-US" w:eastAsia="en-US"/>
        </w:rPr>
      </w:pPr>
      <w:proofErr w:type="gramStart"/>
      <w:r w:rsidRPr="00BC79C3">
        <w:rPr>
          <w:lang w:val="en-US" w:eastAsia="en-US"/>
        </w:rPr>
        <w:t>Taking into account</w:t>
      </w:r>
      <w:proofErr w:type="gramEnd"/>
      <w:r w:rsidRPr="00BC79C3">
        <w:rPr>
          <w:lang w:val="en-US" w:eastAsia="en-US"/>
        </w:rPr>
        <w:t xml:space="preserve"> all restrictions</w:t>
      </w:r>
      <w:r w:rsidR="00357EE9" w:rsidRPr="00BC79C3">
        <w:rPr>
          <w:lang w:val="en-US" w:eastAsia="en-US"/>
        </w:rPr>
        <w:t xml:space="preserve"> and preliminary assessment</w:t>
      </w:r>
      <w:r w:rsidRPr="00BC79C3">
        <w:rPr>
          <w:lang w:val="en-US" w:eastAsia="en-US"/>
        </w:rPr>
        <w:t>,</w:t>
      </w:r>
      <w:r w:rsidR="00077182" w:rsidRPr="00BC79C3">
        <w:rPr>
          <w:lang w:val="en-US" w:eastAsia="en-US"/>
        </w:rPr>
        <w:t xml:space="preserve"> the change of RR process can</w:t>
      </w:r>
      <w:r w:rsidR="00D12987" w:rsidRPr="00BC79C3">
        <w:rPr>
          <w:lang w:val="en-US" w:eastAsia="en-US"/>
        </w:rPr>
        <w:t xml:space="preserve">not </w:t>
      </w:r>
      <w:r w:rsidR="00077182" w:rsidRPr="00BC79C3">
        <w:rPr>
          <w:lang w:val="en-US" w:eastAsia="en-US"/>
        </w:rPr>
        <w:t xml:space="preserve">take place </w:t>
      </w:r>
      <w:r w:rsidR="00D12987" w:rsidRPr="00BC79C3">
        <w:rPr>
          <w:lang w:val="en-US" w:eastAsia="en-US"/>
        </w:rPr>
        <w:t>before</w:t>
      </w:r>
      <w:r w:rsidR="00077182" w:rsidRPr="00BC79C3">
        <w:rPr>
          <w:lang w:val="en-US" w:eastAsia="en-US"/>
        </w:rPr>
        <w:t xml:space="preserve"> Q4 2024/Q1 2025. </w:t>
      </w:r>
    </w:p>
    <w:p w14:paraId="5DA367CA" w14:textId="71B5FDF4" w:rsidR="00A534F4" w:rsidRDefault="00D12987" w:rsidP="00A57ADC">
      <w:pPr>
        <w:ind w:left="360"/>
        <w:rPr>
          <w:lang w:val="en-US" w:eastAsia="en-US"/>
        </w:rPr>
      </w:pPr>
      <w:r w:rsidRPr="00BC79C3">
        <w:rPr>
          <w:lang w:val="en-US" w:eastAsia="en-US"/>
        </w:rPr>
        <w:t>The exact date for the change can only be fixed</w:t>
      </w:r>
      <w:r w:rsidRPr="004D5EA0">
        <w:rPr>
          <w:lang w:val="en-US" w:eastAsia="en-US"/>
        </w:rPr>
        <w:t xml:space="preserve"> once the target design for the RR process is </w:t>
      </w:r>
      <w:proofErr w:type="gramStart"/>
      <w:r w:rsidRPr="004D5EA0">
        <w:rPr>
          <w:lang w:val="en-US" w:eastAsia="en-US"/>
        </w:rPr>
        <w:t>chosen</w:t>
      </w:r>
      <w:r w:rsidR="009020EF">
        <w:rPr>
          <w:lang w:val="en-US" w:eastAsia="en-US"/>
        </w:rPr>
        <w:t>,</w:t>
      </w:r>
      <w:r w:rsidR="000B0CEB">
        <w:rPr>
          <w:lang w:val="en-US" w:eastAsia="en-US"/>
        </w:rPr>
        <w:t xml:space="preserve"> </w:t>
      </w:r>
      <w:r w:rsidR="00357EE9">
        <w:rPr>
          <w:lang w:val="en-US" w:eastAsia="en-US"/>
        </w:rPr>
        <w:t>and</w:t>
      </w:r>
      <w:proofErr w:type="gramEnd"/>
      <w:r w:rsidRPr="004D5EA0">
        <w:rPr>
          <w:lang w:val="en-US" w:eastAsia="en-US"/>
        </w:rPr>
        <w:t xml:space="preserve"> following a detailed impact analysis on the LIBRA platform and the local implementations of all RR TSOs</w:t>
      </w:r>
      <w:r w:rsidR="000B0CEB">
        <w:rPr>
          <w:lang w:val="en-US" w:eastAsia="en-US"/>
        </w:rPr>
        <w:t xml:space="preserve"> and BSPs</w:t>
      </w:r>
      <w:r w:rsidRPr="004D5EA0">
        <w:rPr>
          <w:lang w:val="en-US" w:eastAsia="en-US"/>
        </w:rPr>
        <w:t>.</w:t>
      </w:r>
      <w:r w:rsidR="00194AB1" w:rsidRPr="004D5EA0">
        <w:rPr>
          <w:lang w:val="en-US" w:eastAsia="en-US"/>
        </w:rPr>
        <w:t xml:space="preserve"> Such impact analysis does also need to consider the proper transition from the today</w:t>
      </w:r>
      <w:r w:rsidR="00F11CE3">
        <w:rPr>
          <w:lang w:val="en-US" w:eastAsia="en-US"/>
        </w:rPr>
        <w:t>’</w:t>
      </w:r>
      <w:r w:rsidR="00194AB1" w:rsidRPr="004D5EA0">
        <w:rPr>
          <w:lang w:val="en-US" w:eastAsia="en-US"/>
        </w:rPr>
        <w:t>s RR process to the new process without interruption of the RR market.</w:t>
      </w:r>
    </w:p>
    <w:p w14:paraId="0E100BD7" w14:textId="1246F15C" w:rsidR="00A534F4" w:rsidRDefault="00A534F4">
      <w:pPr>
        <w:rPr>
          <w:lang w:val="en-US" w:eastAsia="en-US"/>
        </w:rPr>
      </w:pPr>
      <w:r>
        <w:rPr>
          <w:lang w:val="en-US" w:eastAsia="en-US"/>
        </w:rPr>
        <w:br w:type="page"/>
      </w:r>
    </w:p>
    <w:p w14:paraId="74B18489" w14:textId="1090726B" w:rsidR="002041E1" w:rsidRPr="00066871" w:rsidRDefault="005F24D5" w:rsidP="00066871">
      <w:pPr>
        <w:pStyle w:val="Heading1"/>
        <w:spacing w:after="240"/>
        <w:rPr>
          <w:rFonts w:asciiTheme="minorHAnsi" w:hAnsiTheme="minorHAnsi" w:cstheme="minorBidi"/>
          <w:lang w:val="en-US" w:eastAsia="en-US"/>
        </w:rPr>
      </w:pPr>
      <w:bookmarkStart w:id="9" w:name="_Toc127896702"/>
      <w:bookmarkStart w:id="10" w:name="_Toc134607376"/>
      <w:r w:rsidRPr="6D62AB7E">
        <w:rPr>
          <w:rFonts w:asciiTheme="minorHAnsi" w:hAnsiTheme="minorHAnsi" w:cstheme="minorBidi"/>
          <w:lang w:val="en-US" w:eastAsia="en-US"/>
        </w:rPr>
        <w:lastRenderedPageBreak/>
        <w:t>Comparison of possible future design of RR process</w:t>
      </w:r>
      <w:bookmarkEnd w:id="9"/>
      <w:bookmarkEnd w:id="10"/>
    </w:p>
    <w:p w14:paraId="7F3BFF53" w14:textId="74586E5F" w:rsidR="00077182" w:rsidRPr="00066871" w:rsidRDefault="00077182">
      <w:pPr>
        <w:pStyle w:val="Heading2"/>
        <w:rPr>
          <w:rFonts w:asciiTheme="minorHAnsi" w:eastAsia="Times New Roman" w:hAnsiTheme="minorHAnsi" w:cstheme="minorBidi"/>
          <w:lang w:val="en-US" w:eastAsia="en-US"/>
        </w:rPr>
      </w:pPr>
      <w:bookmarkStart w:id="11" w:name="_Toc127896703"/>
      <w:bookmarkStart w:id="12" w:name="_Toc134607377"/>
      <w:r w:rsidRPr="6D62AB7E">
        <w:rPr>
          <w:rFonts w:asciiTheme="minorHAnsi" w:eastAsia="Times New Roman" w:hAnsiTheme="minorHAnsi" w:cstheme="minorBidi"/>
          <w:lang w:val="en-US" w:eastAsia="en-US"/>
        </w:rPr>
        <w:t>Current RR process with 24 clearings per day</w:t>
      </w:r>
      <w:bookmarkEnd w:id="11"/>
      <w:bookmarkEnd w:id="12"/>
    </w:p>
    <w:p w14:paraId="65C11BF0" w14:textId="737C0A3A" w:rsidR="00914743" w:rsidRPr="00F72374" w:rsidRDefault="00BC79C3" w:rsidP="00222E4B">
      <w:pPr>
        <w:rPr>
          <w:lang w:val="en-US" w:eastAsia="en-US"/>
        </w:rPr>
      </w:pPr>
      <w:r w:rsidRPr="004D5EA0">
        <w:rPr>
          <w:lang w:val="en-US"/>
        </w:rPr>
        <w:t xml:space="preserve">Currently, the RR-Platform has 24 </w:t>
      </w:r>
      <w:r w:rsidRPr="00073D66">
        <w:rPr>
          <w:lang w:val="en-US"/>
        </w:rPr>
        <w:t>daily gates</w:t>
      </w:r>
      <w:r>
        <w:rPr>
          <w:lang w:val="en-US"/>
        </w:rPr>
        <w:t>.</w:t>
      </w:r>
      <w:r w:rsidRPr="00F72374">
        <w:rPr>
          <w:lang w:val="en-US" w:eastAsia="en-US"/>
        </w:rPr>
        <w:t xml:space="preserve"> </w:t>
      </w:r>
      <w:r w:rsidR="00914743" w:rsidRPr="00F72374">
        <w:rPr>
          <w:lang w:val="en-US" w:eastAsia="en-US"/>
        </w:rPr>
        <w:t>A more detailed explanation of th</w:t>
      </w:r>
      <w:r>
        <w:rPr>
          <w:lang w:val="en-US" w:eastAsia="en-US"/>
        </w:rPr>
        <w:t>e current situation</w:t>
      </w:r>
      <w:r w:rsidR="00914743" w:rsidRPr="00F72374">
        <w:rPr>
          <w:lang w:val="en-US" w:eastAsia="en-US"/>
        </w:rPr>
        <w:t xml:space="preserve"> is included in Annex 1, section 1. As a summary, the main characteristics of th</w:t>
      </w:r>
      <w:r>
        <w:rPr>
          <w:lang w:val="en-US" w:eastAsia="en-US"/>
        </w:rPr>
        <w:t>e current process</w:t>
      </w:r>
      <w:r w:rsidR="00914743" w:rsidRPr="00F72374">
        <w:rPr>
          <w:lang w:val="en-US" w:eastAsia="en-US"/>
        </w:rPr>
        <w:t xml:space="preserve"> are:</w:t>
      </w:r>
    </w:p>
    <w:p w14:paraId="55236332" w14:textId="23CC2AFA" w:rsidR="008C161A" w:rsidRPr="004D5EA0" w:rsidRDefault="008C161A" w:rsidP="008C161A">
      <w:pPr>
        <w:numPr>
          <w:ilvl w:val="0"/>
          <w:numId w:val="16"/>
        </w:numPr>
        <w:rPr>
          <w:lang w:val="en-US" w:eastAsia="en-US"/>
        </w:rPr>
      </w:pPr>
      <w:r w:rsidRPr="00F72374">
        <w:rPr>
          <w:lang w:val="en-US" w:eastAsia="en-US"/>
        </w:rPr>
        <w:t>24 Gates per day (one every hour)</w:t>
      </w:r>
    </w:p>
    <w:p w14:paraId="49A16362" w14:textId="2C70822A" w:rsidR="008C161A" w:rsidRPr="004D5EA0" w:rsidRDefault="008C161A" w:rsidP="008C161A">
      <w:pPr>
        <w:numPr>
          <w:ilvl w:val="0"/>
          <w:numId w:val="16"/>
        </w:numPr>
        <w:rPr>
          <w:lang w:val="en-US" w:eastAsia="en-US"/>
        </w:rPr>
      </w:pPr>
      <w:r w:rsidRPr="00F72374">
        <w:rPr>
          <w:lang w:val="en-US" w:eastAsia="en-US"/>
        </w:rPr>
        <w:t xml:space="preserve">Each clearing is for </w:t>
      </w:r>
      <w:r w:rsidR="00797995" w:rsidRPr="00F72374">
        <w:rPr>
          <w:lang w:val="en-US" w:eastAsia="en-US"/>
        </w:rPr>
        <w:t>four</w:t>
      </w:r>
      <w:r w:rsidRPr="00F72374">
        <w:rPr>
          <w:lang w:val="en-US" w:eastAsia="en-US"/>
        </w:rPr>
        <w:t xml:space="preserve"> MTUs (</w:t>
      </w:r>
      <w:r w:rsidR="00CE5CB4">
        <w:rPr>
          <w:lang w:val="en-US" w:eastAsia="en-US"/>
        </w:rPr>
        <w:t>4x15</w:t>
      </w:r>
      <w:r w:rsidRPr="00F72374">
        <w:rPr>
          <w:lang w:val="en-US" w:eastAsia="en-US"/>
        </w:rPr>
        <w:t xml:space="preserve"> min)</w:t>
      </w:r>
    </w:p>
    <w:p w14:paraId="4F6E87DC" w14:textId="5BC7D7D2" w:rsidR="008C161A" w:rsidRPr="004D5EA0" w:rsidRDefault="008C161A" w:rsidP="008C161A">
      <w:pPr>
        <w:numPr>
          <w:ilvl w:val="0"/>
          <w:numId w:val="16"/>
        </w:numPr>
        <w:rPr>
          <w:lang w:val="en-US" w:eastAsia="en-US"/>
        </w:rPr>
      </w:pPr>
      <w:r w:rsidRPr="00786602">
        <w:rPr>
          <w:lang w:val="en-US" w:eastAsia="en-US"/>
        </w:rPr>
        <w:t>F</w:t>
      </w:r>
      <w:r w:rsidR="00EF2C69">
        <w:rPr>
          <w:lang w:val="en-US" w:eastAsia="en-US"/>
        </w:rPr>
        <w:t xml:space="preserve">ull </w:t>
      </w:r>
      <w:r w:rsidRPr="00786602">
        <w:rPr>
          <w:lang w:val="en-US" w:eastAsia="en-US"/>
        </w:rPr>
        <w:t>A</w:t>
      </w:r>
      <w:r w:rsidR="00EF2C69">
        <w:rPr>
          <w:lang w:val="en-US" w:eastAsia="en-US"/>
        </w:rPr>
        <w:t xml:space="preserve">ctivation </w:t>
      </w:r>
      <w:r w:rsidRPr="00786602">
        <w:rPr>
          <w:lang w:val="en-US" w:eastAsia="en-US"/>
        </w:rPr>
        <w:t>T</w:t>
      </w:r>
      <w:r w:rsidR="00EF2C69">
        <w:rPr>
          <w:lang w:val="en-US" w:eastAsia="en-US"/>
        </w:rPr>
        <w:t>ime (</w:t>
      </w:r>
      <w:r w:rsidRPr="00786602">
        <w:rPr>
          <w:lang w:val="en-US" w:eastAsia="en-US"/>
        </w:rPr>
        <w:t>FAT</w:t>
      </w:r>
      <w:r w:rsidR="00EF2C69">
        <w:rPr>
          <w:lang w:val="en-US" w:eastAsia="en-US"/>
        </w:rPr>
        <w:t>)</w:t>
      </w:r>
      <w:r w:rsidRPr="00786602">
        <w:rPr>
          <w:lang w:val="en-US" w:eastAsia="en-US"/>
        </w:rPr>
        <w:t xml:space="preserve"> of 30</w:t>
      </w:r>
      <w:r w:rsidR="00914743" w:rsidRPr="00786602">
        <w:rPr>
          <w:lang w:val="en-US" w:eastAsia="en-US"/>
        </w:rPr>
        <w:t xml:space="preserve"> </w:t>
      </w:r>
      <w:r w:rsidRPr="00786602">
        <w:rPr>
          <w:lang w:val="en-US" w:eastAsia="en-US"/>
        </w:rPr>
        <w:t xml:space="preserve">min </w:t>
      </w:r>
    </w:p>
    <w:p w14:paraId="5E5ED3EB" w14:textId="17D0EFEC" w:rsidR="008C161A" w:rsidRPr="00786602" w:rsidRDefault="008C161A" w:rsidP="008C161A">
      <w:pPr>
        <w:numPr>
          <w:ilvl w:val="0"/>
          <w:numId w:val="16"/>
        </w:numPr>
        <w:rPr>
          <w:lang w:val="en-US" w:eastAsia="en-US"/>
        </w:rPr>
      </w:pPr>
      <w:r w:rsidRPr="00786602">
        <w:rPr>
          <w:lang w:val="en-US" w:eastAsia="en-US"/>
        </w:rPr>
        <w:t>B</w:t>
      </w:r>
      <w:r w:rsidR="00EF2C69">
        <w:rPr>
          <w:lang w:val="en-US" w:eastAsia="en-US"/>
        </w:rPr>
        <w:t xml:space="preserve">alancing </w:t>
      </w:r>
      <w:r w:rsidRPr="00786602">
        <w:rPr>
          <w:lang w:val="en-US" w:eastAsia="en-US"/>
        </w:rPr>
        <w:t>E</w:t>
      </w:r>
      <w:r w:rsidR="00EF2C69">
        <w:rPr>
          <w:lang w:val="en-US" w:eastAsia="en-US"/>
        </w:rPr>
        <w:t xml:space="preserve">nergy </w:t>
      </w:r>
      <w:r w:rsidRPr="00786602">
        <w:rPr>
          <w:lang w:val="en-US" w:eastAsia="en-US"/>
        </w:rPr>
        <w:t>G</w:t>
      </w:r>
      <w:r w:rsidR="00EF2C69">
        <w:rPr>
          <w:lang w:val="en-US" w:eastAsia="en-US"/>
        </w:rPr>
        <w:t xml:space="preserve">ate </w:t>
      </w:r>
      <w:r w:rsidRPr="00786602">
        <w:rPr>
          <w:lang w:val="en-US" w:eastAsia="en-US"/>
        </w:rPr>
        <w:t>C</w:t>
      </w:r>
      <w:r w:rsidR="00EF2C69">
        <w:rPr>
          <w:lang w:val="en-US" w:eastAsia="en-US"/>
        </w:rPr>
        <w:t xml:space="preserve">losure </w:t>
      </w:r>
      <w:r w:rsidRPr="00786602">
        <w:rPr>
          <w:lang w:val="en-US" w:eastAsia="en-US"/>
        </w:rPr>
        <w:t>T</w:t>
      </w:r>
      <w:r w:rsidR="00EF2C69">
        <w:rPr>
          <w:lang w:val="en-US" w:eastAsia="en-US"/>
        </w:rPr>
        <w:t>ime (BE GCT)</w:t>
      </w:r>
      <w:r w:rsidRPr="00786602">
        <w:rPr>
          <w:lang w:val="en-US" w:eastAsia="en-US"/>
        </w:rPr>
        <w:t xml:space="preserve"> at H-</w:t>
      </w:r>
      <w:r w:rsidR="0085179F" w:rsidRPr="00786602">
        <w:rPr>
          <w:lang w:val="en-US" w:eastAsia="en-US"/>
        </w:rPr>
        <w:t>55</w:t>
      </w:r>
    </w:p>
    <w:p w14:paraId="76F4C5C5" w14:textId="733E423F" w:rsidR="008C161A" w:rsidRPr="00786602" w:rsidRDefault="008C161A" w:rsidP="008C161A">
      <w:pPr>
        <w:numPr>
          <w:ilvl w:val="0"/>
          <w:numId w:val="16"/>
        </w:numPr>
        <w:rPr>
          <w:lang w:val="en-US" w:eastAsia="en-US"/>
        </w:rPr>
      </w:pPr>
      <w:r w:rsidRPr="00786602">
        <w:rPr>
          <w:lang w:val="en-US" w:eastAsia="en-US"/>
        </w:rPr>
        <w:t xml:space="preserve">Process time for TSOs </w:t>
      </w:r>
      <w:r w:rsidR="00CE5CB4">
        <w:rPr>
          <w:lang w:val="en-US" w:eastAsia="en-US"/>
        </w:rPr>
        <w:t>15</w:t>
      </w:r>
      <w:r w:rsidRPr="00786602">
        <w:rPr>
          <w:lang w:val="en-US" w:eastAsia="en-US"/>
        </w:rPr>
        <w:t>min</w:t>
      </w:r>
    </w:p>
    <w:p w14:paraId="275409E2" w14:textId="44C2968A" w:rsidR="008C161A" w:rsidRDefault="008C161A" w:rsidP="008C161A">
      <w:pPr>
        <w:numPr>
          <w:ilvl w:val="0"/>
          <w:numId w:val="16"/>
        </w:numPr>
        <w:rPr>
          <w:lang w:val="en-US" w:eastAsia="en-US"/>
        </w:rPr>
      </w:pPr>
      <w:r w:rsidRPr="00786602">
        <w:rPr>
          <w:lang w:val="en-US" w:eastAsia="en-US"/>
        </w:rPr>
        <w:t xml:space="preserve">Process time </w:t>
      </w:r>
      <w:r w:rsidR="00CE5CB4">
        <w:rPr>
          <w:lang w:val="en-US" w:eastAsia="en-US"/>
        </w:rPr>
        <w:t>for</w:t>
      </w:r>
      <w:r w:rsidRPr="00786602">
        <w:rPr>
          <w:lang w:val="en-US" w:eastAsia="en-US"/>
        </w:rPr>
        <w:t xml:space="preserve"> LIBRA </w:t>
      </w:r>
      <w:r w:rsidR="003A3EDD">
        <w:rPr>
          <w:lang w:val="en-US" w:eastAsia="en-US"/>
        </w:rPr>
        <w:t>4</w:t>
      </w:r>
      <w:r w:rsidRPr="00786602">
        <w:rPr>
          <w:lang w:val="en-US" w:eastAsia="en-US"/>
        </w:rPr>
        <w:t xml:space="preserve"> min</w:t>
      </w:r>
    </w:p>
    <w:p w14:paraId="005A835F" w14:textId="04CAB6B7" w:rsidR="003A3EDD" w:rsidRPr="003A3EDD" w:rsidRDefault="003A3EDD" w:rsidP="003A3EDD">
      <w:pPr>
        <w:numPr>
          <w:ilvl w:val="0"/>
          <w:numId w:val="16"/>
        </w:numPr>
        <w:rPr>
          <w:lang w:val="en-US" w:eastAsia="en-US"/>
        </w:rPr>
      </w:pPr>
      <w:r>
        <w:rPr>
          <w:lang w:val="en-US" w:eastAsia="en-US"/>
        </w:rPr>
        <w:t>Results communicated to BSPs at the latest at H-25</w:t>
      </w:r>
    </w:p>
    <w:p w14:paraId="7D0B4A40" w14:textId="15D6EC34" w:rsidR="003118B6" w:rsidRPr="004D5EA0" w:rsidRDefault="003118B6" w:rsidP="008C161A">
      <w:pPr>
        <w:numPr>
          <w:ilvl w:val="0"/>
          <w:numId w:val="16"/>
        </w:numPr>
        <w:rPr>
          <w:lang w:val="en-US" w:eastAsia="en-US"/>
        </w:rPr>
      </w:pPr>
      <w:r>
        <w:rPr>
          <w:lang w:val="en-US" w:eastAsia="en-US"/>
        </w:rPr>
        <w:t>Granularity of C</w:t>
      </w:r>
      <w:r w:rsidR="00EF2C69">
        <w:rPr>
          <w:lang w:val="en-US" w:eastAsia="en-US"/>
        </w:rPr>
        <w:t>ross Border Marginal Price (</w:t>
      </w:r>
      <w:r>
        <w:rPr>
          <w:lang w:val="en-US" w:eastAsia="en-US"/>
        </w:rPr>
        <w:t>CBMP</w:t>
      </w:r>
      <w:r w:rsidR="00EF2C69">
        <w:rPr>
          <w:lang w:val="en-US" w:eastAsia="en-US"/>
        </w:rPr>
        <w:t>)</w:t>
      </w:r>
      <w:r w:rsidR="00CE5CB4">
        <w:rPr>
          <w:lang w:val="en-US" w:eastAsia="en-US"/>
        </w:rPr>
        <w:t xml:space="preserve"> 15 min </w:t>
      </w:r>
    </w:p>
    <w:p w14:paraId="6F8506D7" w14:textId="77777777" w:rsidR="00077182" w:rsidRPr="00786602" w:rsidRDefault="00077182" w:rsidP="00077182">
      <w:pPr>
        <w:rPr>
          <w:lang w:val="en-US" w:eastAsia="en-US"/>
        </w:rPr>
      </w:pPr>
    </w:p>
    <w:p w14:paraId="23142184" w14:textId="38A4C6EC" w:rsidR="00077182" w:rsidRPr="00066871" w:rsidRDefault="00077182">
      <w:pPr>
        <w:pStyle w:val="Heading2"/>
        <w:rPr>
          <w:rFonts w:asciiTheme="minorHAnsi" w:eastAsia="Times New Roman" w:hAnsiTheme="minorHAnsi" w:cstheme="minorBidi"/>
          <w:lang w:val="en-US" w:eastAsia="en-US"/>
        </w:rPr>
      </w:pPr>
      <w:bookmarkStart w:id="13" w:name="_Toc127896705"/>
      <w:bookmarkStart w:id="14" w:name="_Toc134607378"/>
      <w:r w:rsidRPr="6D62AB7E">
        <w:rPr>
          <w:rFonts w:asciiTheme="minorHAnsi" w:eastAsia="Times New Roman" w:hAnsiTheme="minorHAnsi" w:cstheme="minorBidi"/>
          <w:lang w:val="en-US" w:eastAsia="en-US"/>
        </w:rPr>
        <w:t>Option for future RR process with 96 clearings per day</w:t>
      </w:r>
      <w:bookmarkEnd w:id="13"/>
      <w:r w:rsidR="007F4058">
        <w:rPr>
          <w:rFonts w:asciiTheme="minorHAnsi" w:eastAsia="Times New Roman" w:hAnsiTheme="minorHAnsi" w:cstheme="minorBidi"/>
          <w:lang w:val="en-US" w:eastAsia="en-US"/>
        </w:rPr>
        <w:t xml:space="preserve"> #1</w:t>
      </w:r>
      <w:bookmarkEnd w:id="14"/>
      <w:r w:rsidR="007F4058">
        <w:rPr>
          <w:rFonts w:asciiTheme="minorHAnsi" w:eastAsia="Times New Roman" w:hAnsiTheme="minorHAnsi" w:cstheme="minorBidi"/>
          <w:lang w:val="en-US" w:eastAsia="en-US"/>
        </w:rPr>
        <w:t xml:space="preserve"> </w:t>
      </w:r>
    </w:p>
    <w:p w14:paraId="0EA9511D" w14:textId="12E51DE8" w:rsidR="00725FDD" w:rsidRPr="00786602" w:rsidRDefault="00725FDD" w:rsidP="00914743">
      <w:pPr>
        <w:rPr>
          <w:lang w:val="en-US" w:eastAsia="en-US"/>
        </w:rPr>
      </w:pPr>
      <w:r w:rsidRPr="00786602">
        <w:rPr>
          <w:lang w:val="en-US" w:eastAsia="en-US"/>
        </w:rPr>
        <w:t xml:space="preserve">The </w:t>
      </w:r>
      <w:r w:rsidR="007C7C85">
        <w:rPr>
          <w:lang w:val="en-US" w:eastAsia="en-US"/>
        </w:rPr>
        <w:t>first</w:t>
      </w:r>
      <w:r w:rsidR="00CC3053">
        <w:rPr>
          <w:lang w:val="en-US" w:eastAsia="en-US"/>
        </w:rPr>
        <w:t xml:space="preserve"> </w:t>
      </w:r>
      <w:r w:rsidRPr="00786602">
        <w:rPr>
          <w:lang w:val="en-US" w:eastAsia="en-US"/>
        </w:rPr>
        <w:t xml:space="preserve">option </w:t>
      </w:r>
      <w:r w:rsidR="00BF3D5E">
        <w:rPr>
          <w:lang w:val="en-US" w:eastAsia="en-US"/>
        </w:rPr>
        <w:t xml:space="preserve">is </w:t>
      </w:r>
      <w:r w:rsidRPr="00786602">
        <w:rPr>
          <w:lang w:val="en-US" w:eastAsia="en-US"/>
        </w:rPr>
        <w:t>chang</w:t>
      </w:r>
      <w:r w:rsidR="00BF3D5E">
        <w:rPr>
          <w:lang w:val="en-US" w:eastAsia="en-US"/>
        </w:rPr>
        <w:t>ing</w:t>
      </w:r>
      <w:r w:rsidRPr="00786602">
        <w:rPr>
          <w:lang w:val="en-US" w:eastAsia="en-US"/>
        </w:rPr>
        <w:t xml:space="preserve"> to 96 clearing per day</w:t>
      </w:r>
      <w:r w:rsidR="007C7C85">
        <w:rPr>
          <w:lang w:val="en-US" w:eastAsia="en-US"/>
        </w:rPr>
        <w:t xml:space="preserve"> but keep</w:t>
      </w:r>
      <w:r w:rsidR="008A5FB0">
        <w:rPr>
          <w:lang w:val="en-US" w:eastAsia="en-US"/>
        </w:rPr>
        <w:t>ing</w:t>
      </w:r>
      <w:r w:rsidR="007C7C85">
        <w:rPr>
          <w:lang w:val="en-US" w:eastAsia="en-US"/>
        </w:rPr>
        <w:t xml:space="preserve"> the current process timings</w:t>
      </w:r>
      <w:r w:rsidRPr="00786602">
        <w:rPr>
          <w:lang w:val="en-US" w:eastAsia="en-US"/>
        </w:rPr>
        <w:t>.</w:t>
      </w:r>
    </w:p>
    <w:p w14:paraId="01F1407E" w14:textId="45D6BE69" w:rsidR="00725FDD" w:rsidRPr="00786602" w:rsidRDefault="00B25E65" w:rsidP="00914743">
      <w:pPr>
        <w:rPr>
          <w:lang w:val="en-US" w:eastAsia="en-US"/>
        </w:rPr>
      </w:pPr>
      <w:r w:rsidRPr="00786602">
        <w:rPr>
          <w:lang w:val="en-US" w:eastAsia="en-US"/>
        </w:rPr>
        <w:t xml:space="preserve">In this option, </w:t>
      </w:r>
      <w:r w:rsidR="007C7C85" w:rsidRPr="00786602">
        <w:rPr>
          <w:lang w:val="en-US" w:eastAsia="en-US"/>
        </w:rPr>
        <w:t xml:space="preserve">there will be one clearing every 15 minutes </w:t>
      </w:r>
      <w:r w:rsidR="00BB7E1A">
        <w:rPr>
          <w:lang w:val="en-US" w:eastAsia="en-US"/>
        </w:rPr>
        <w:t xml:space="preserve">with </w:t>
      </w:r>
      <w:r w:rsidR="007C7C85" w:rsidRPr="00786602">
        <w:rPr>
          <w:lang w:val="en-US" w:eastAsia="en-US"/>
        </w:rPr>
        <w:t xml:space="preserve">a 15 </w:t>
      </w:r>
      <w:proofErr w:type="gramStart"/>
      <w:r w:rsidR="007C7C85" w:rsidRPr="00786602">
        <w:rPr>
          <w:lang w:val="en-US" w:eastAsia="en-US"/>
        </w:rPr>
        <w:t>minutes</w:t>
      </w:r>
      <w:proofErr w:type="gramEnd"/>
      <w:r w:rsidR="007C7C85" w:rsidRPr="00786602">
        <w:rPr>
          <w:lang w:val="en-US" w:eastAsia="en-US"/>
        </w:rPr>
        <w:t xml:space="preserve"> delivery period</w:t>
      </w:r>
      <w:r w:rsidR="007C7C85">
        <w:rPr>
          <w:lang w:val="en-US" w:eastAsia="en-US"/>
        </w:rPr>
        <w:t xml:space="preserve"> and </w:t>
      </w:r>
      <w:r w:rsidRPr="00786602">
        <w:rPr>
          <w:lang w:val="en-US" w:eastAsia="en-US"/>
        </w:rPr>
        <w:t xml:space="preserve">all timings will remain unchanged: the BGCT will remain 55 minutes before delivery and the process will last 20 minutes. Hence, BSPs will not have the results of the first clearing to update the offers for the second clearing. For this purpose, conditional linking amongst clearings is foreseen. With this possibility, BSPs will be able to inform TSOs and the algorithm if their offer is subject to activation depending on the result of the previous clearing. </w:t>
      </w:r>
    </w:p>
    <w:p w14:paraId="75C1AA3B" w14:textId="77777777" w:rsidR="00B25E65" w:rsidRPr="00786602" w:rsidRDefault="00B25E65" w:rsidP="00914743">
      <w:pPr>
        <w:rPr>
          <w:lang w:val="en-US" w:eastAsia="en-US"/>
        </w:rPr>
      </w:pPr>
    </w:p>
    <w:p w14:paraId="58710339" w14:textId="50552849" w:rsidR="00725FDD" w:rsidRPr="00786602" w:rsidRDefault="00B25E65" w:rsidP="00914743">
      <w:pPr>
        <w:rPr>
          <w:lang w:val="en-US" w:eastAsia="en-US"/>
        </w:rPr>
      </w:pPr>
      <w:r w:rsidRPr="00786602">
        <w:rPr>
          <w:lang w:val="en-US" w:eastAsia="en-US"/>
        </w:rPr>
        <w:t xml:space="preserve">A more detailed explanation of this option is included in Annex 1, section </w:t>
      </w:r>
      <w:r w:rsidR="00AD7FEC">
        <w:rPr>
          <w:lang w:val="en-US" w:eastAsia="en-US"/>
        </w:rPr>
        <w:t>2</w:t>
      </w:r>
      <w:r w:rsidRPr="00786602">
        <w:rPr>
          <w:lang w:val="en-US" w:eastAsia="en-US"/>
        </w:rPr>
        <w:t xml:space="preserve">. </w:t>
      </w:r>
      <w:r w:rsidR="008A5FB0">
        <w:rPr>
          <w:lang w:val="en-US" w:eastAsia="en-US"/>
        </w:rPr>
        <w:t>In</w:t>
      </w:r>
      <w:r w:rsidR="00725FDD" w:rsidRPr="00786602">
        <w:rPr>
          <w:lang w:val="en-US" w:eastAsia="en-US"/>
        </w:rPr>
        <w:t xml:space="preserve"> summary, the main </w:t>
      </w:r>
      <w:r w:rsidRPr="00786602">
        <w:rPr>
          <w:lang w:val="en-US" w:eastAsia="en-US"/>
        </w:rPr>
        <w:t>characteristics</w:t>
      </w:r>
      <w:r w:rsidR="00725FDD" w:rsidRPr="00786602">
        <w:rPr>
          <w:lang w:val="en-US" w:eastAsia="en-US"/>
        </w:rPr>
        <w:t xml:space="preserve"> of this option are:</w:t>
      </w:r>
    </w:p>
    <w:p w14:paraId="04AE427D" w14:textId="531EA6F6" w:rsidR="00077182" w:rsidRPr="00077182" w:rsidRDefault="00077182" w:rsidP="00331218">
      <w:pPr>
        <w:numPr>
          <w:ilvl w:val="0"/>
          <w:numId w:val="17"/>
        </w:numPr>
        <w:rPr>
          <w:lang w:val="en-US" w:eastAsia="en-US"/>
        </w:rPr>
      </w:pPr>
      <w:r w:rsidRPr="00786602">
        <w:rPr>
          <w:lang w:val="en-US" w:eastAsia="en-US"/>
        </w:rPr>
        <w:t>96 Gates per day (one every 15 min)</w:t>
      </w:r>
    </w:p>
    <w:p w14:paraId="2C3964EB" w14:textId="5B2312B1" w:rsidR="00077182" w:rsidRPr="00077182" w:rsidRDefault="00725FDD" w:rsidP="00331218">
      <w:pPr>
        <w:numPr>
          <w:ilvl w:val="0"/>
          <w:numId w:val="17"/>
        </w:numPr>
        <w:rPr>
          <w:lang w:val="en-US" w:eastAsia="en-US"/>
        </w:rPr>
      </w:pPr>
      <w:r w:rsidRPr="00786602">
        <w:rPr>
          <w:lang w:val="en-US" w:eastAsia="en-US"/>
        </w:rPr>
        <w:t>In e</w:t>
      </w:r>
      <w:r w:rsidR="00077182" w:rsidRPr="00786602">
        <w:rPr>
          <w:lang w:val="en-US" w:eastAsia="en-US"/>
        </w:rPr>
        <w:t>ach clearing</w:t>
      </w:r>
      <w:r w:rsidRPr="00786602">
        <w:rPr>
          <w:lang w:val="en-US" w:eastAsia="en-US"/>
        </w:rPr>
        <w:t>,</w:t>
      </w:r>
      <w:r w:rsidR="00077182" w:rsidRPr="00786602">
        <w:rPr>
          <w:lang w:val="en-US" w:eastAsia="en-US"/>
        </w:rPr>
        <w:t xml:space="preserve"> one MTU </w:t>
      </w:r>
      <w:r w:rsidRPr="00786602">
        <w:rPr>
          <w:lang w:val="en-US" w:eastAsia="en-US"/>
        </w:rPr>
        <w:t xml:space="preserve">is computed </w:t>
      </w:r>
      <w:r w:rsidR="00077182" w:rsidRPr="00786602">
        <w:rPr>
          <w:lang w:val="en-US" w:eastAsia="en-US"/>
        </w:rPr>
        <w:t>(15 min)</w:t>
      </w:r>
    </w:p>
    <w:p w14:paraId="30E144FE" w14:textId="57057AB7" w:rsidR="00077182" w:rsidRPr="00786602" w:rsidRDefault="00077182" w:rsidP="00331218">
      <w:pPr>
        <w:numPr>
          <w:ilvl w:val="0"/>
          <w:numId w:val="17"/>
        </w:numPr>
        <w:rPr>
          <w:lang w:val="en-US" w:eastAsia="en-US"/>
        </w:rPr>
      </w:pPr>
      <w:r w:rsidRPr="00786602">
        <w:rPr>
          <w:lang w:val="en-US" w:eastAsia="en-US"/>
        </w:rPr>
        <w:t xml:space="preserve">FAT </w:t>
      </w:r>
      <w:r w:rsidR="003A3EDD" w:rsidRPr="00A57ADC">
        <w:rPr>
          <w:lang w:val="en-US" w:eastAsia="en-US"/>
        </w:rPr>
        <w:t>of</w:t>
      </w:r>
      <w:r w:rsidR="003A3EDD">
        <w:rPr>
          <w:b/>
          <w:bCs/>
          <w:lang w:val="en-US" w:eastAsia="en-US"/>
        </w:rPr>
        <w:t xml:space="preserve"> </w:t>
      </w:r>
      <w:r w:rsidRPr="00786602">
        <w:rPr>
          <w:lang w:val="en-US" w:eastAsia="en-US"/>
        </w:rPr>
        <w:t>30</w:t>
      </w:r>
      <w:r w:rsidR="00725FDD" w:rsidRPr="00786602">
        <w:rPr>
          <w:lang w:val="en-US" w:eastAsia="en-US"/>
        </w:rPr>
        <w:t xml:space="preserve"> minutes</w:t>
      </w:r>
    </w:p>
    <w:p w14:paraId="4D2091E6" w14:textId="5CB483AA" w:rsidR="00077182" w:rsidRPr="004D5EA0" w:rsidRDefault="00077182" w:rsidP="00331218">
      <w:pPr>
        <w:numPr>
          <w:ilvl w:val="0"/>
          <w:numId w:val="17"/>
        </w:numPr>
        <w:rPr>
          <w:lang w:val="en-US" w:eastAsia="en-US"/>
        </w:rPr>
      </w:pPr>
      <w:r w:rsidRPr="00786602">
        <w:rPr>
          <w:lang w:val="en-US" w:eastAsia="en-US"/>
        </w:rPr>
        <w:t xml:space="preserve">BE GCT </w:t>
      </w:r>
      <w:r w:rsidR="00725FDD" w:rsidRPr="00786602">
        <w:rPr>
          <w:lang w:val="en-US" w:eastAsia="en-US"/>
        </w:rPr>
        <w:t xml:space="preserve">remains </w:t>
      </w:r>
      <w:r w:rsidRPr="00786602">
        <w:rPr>
          <w:lang w:val="en-US" w:eastAsia="en-US"/>
        </w:rPr>
        <w:t xml:space="preserve">at </w:t>
      </w:r>
      <w:r w:rsidRPr="00066871">
        <w:rPr>
          <w:b/>
          <w:bCs/>
          <w:lang w:val="en-US" w:eastAsia="en-US"/>
        </w:rPr>
        <w:t>H-55</w:t>
      </w:r>
    </w:p>
    <w:p w14:paraId="758A0549" w14:textId="7322116A" w:rsidR="00077182" w:rsidRPr="004D5EA0" w:rsidRDefault="00077182" w:rsidP="00331218">
      <w:pPr>
        <w:numPr>
          <w:ilvl w:val="0"/>
          <w:numId w:val="17"/>
        </w:numPr>
        <w:rPr>
          <w:lang w:val="en-US" w:eastAsia="en-US"/>
        </w:rPr>
      </w:pPr>
      <w:r w:rsidRPr="00786602">
        <w:rPr>
          <w:lang w:val="en-US" w:eastAsia="en-US"/>
        </w:rPr>
        <w:t xml:space="preserve">Process time for TSOs </w:t>
      </w:r>
      <w:r w:rsidR="00725FDD" w:rsidRPr="00BB7E1A">
        <w:rPr>
          <w:b/>
          <w:bCs/>
          <w:lang w:val="en-US" w:eastAsia="en-US"/>
        </w:rPr>
        <w:t>remains</w:t>
      </w:r>
      <w:r w:rsidRPr="00786602">
        <w:rPr>
          <w:lang w:val="en-US" w:eastAsia="en-US"/>
        </w:rPr>
        <w:t xml:space="preserve"> 15</w:t>
      </w:r>
      <w:r w:rsidR="00725FDD" w:rsidRPr="00786602">
        <w:rPr>
          <w:lang w:val="en-US" w:eastAsia="en-US"/>
        </w:rPr>
        <w:t xml:space="preserve"> </w:t>
      </w:r>
      <w:proofErr w:type="gramStart"/>
      <w:r w:rsidR="00725FDD" w:rsidRPr="00786602">
        <w:rPr>
          <w:lang w:val="en-US" w:eastAsia="en-US"/>
        </w:rPr>
        <w:t>minutes</w:t>
      </w:r>
      <w:proofErr w:type="gramEnd"/>
    </w:p>
    <w:p w14:paraId="4AF9AE77" w14:textId="08419DF1" w:rsidR="00077182" w:rsidRDefault="00077182" w:rsidP="00331218">
      <w:pPr>
        <w:numPr>
          <w:ilvl w:val="0"/>
          <w:numId w:val="17"/>
        </w:numPr>
        <w:rPr>
          <w:lang w:val="en-US" w:eastAsia="en-US"/>
        </w:rPr>
      </w:pPr>
      <w:r w:rsidRPr="00786602">
        <w:rPr>
          <w:lang w:val="en-US" w:eastAsia="en-US"/>
        </w:rPr>
        <w:t xml:space="preserve">Process time on LIBRA </w:t>
      </w:r>
      <w:r w:rsidRPr="00066871">
        <w:rPr>
          <w:b/>
          <w:bCs/>
          <w:lang w:val="en-US" w:eastAsia="en-US"/>
        </w:rPr>
        <w:t xml:space="preserve">remains </w:t>
      </w:r>
      <w:r w:rsidR="003A3EDD">
        <w:rPr>
          <w:lang w:val="en-US" w:eastAsia="en-US"/>
        </w:rPr>
        <w:t>4</w:t>
      </w:r>
      <w:r w:rsidR="00725FDD" w:rsidRPr="00786602">
        <w:rPr>
          <w:lang w:val="en-US" w:eastAsia="en-US"/>
        </w:rPr>
        <w:t xml:space="preserve"> </w:t>
      </w:r>
      <w:proofErr w:type="gramStart"/>
      <w:r w:rsidR="00725FDD" w:rsidRPr="00786602">
        <w:rPr>
          <w:lang w:val="en-US" w:eastAsia="en-US"/>
        </w:rPr>
        <w:t>minutes</w:t>
      </w:r>
      <w:proofErr w:type="gramEnd"/>
      <w:r w:rsidR="00725FDD" w:rsidRPr="00786602">
        <w:rPr>
          <w:lang w:val="en-US" w:eastAsia="en-US"/>
        </w:rPr>
        <w:t xml:space="preserve"> </w:t>
      </w:r>
    </w:p>
    <w:p w14:paraId="63EBAA15" w14:textId="78398811" w:rsidR="003A3EDD" w:rsidRPr="00077182" w:rsidRDefault="003A3EDD" w:rsidP="00331218">
      <w:pPr>
        <w:numPr>
          <w:ilvl w:val="0"/>
          <w:numId w:val="17"/>
        </w:numPr>
        <w:rPr>
          <w:lang w:val="en-US" w:eastAsia="en-US"/>
        </w:rPr>
      </w:pPr>
      <w:r>
        <w:rPr>
          <w:lang w:val="en-US" w:eastAsia="en-US"/>
        </w:rPr>
        <w:t xml:space="preserve">Results communicated to BSPs at the latest at </w:t>
      </w:r>
      <w:r w:rsidRPr="00297BA3">
        <w:rPr>
          <w:b/>
          <w:bCs/>
          <w:lang w:val="en-US" w:eastAsia="en-US"/>
        </w:rPr>
        <w:t>H-30</w:t>
      </w:r>
    </w:p>
    <w:p w14:paraId="67A6E943" w14:textId="362F5E4E" w:rsidR="00331218" w:rsidRDefault="00077182" w:rsidP="00331218">
      <w:pPr>
        <w:numPr>
          <w:ilvl w:val="0"/>
          <w:numId w:val="17"/>
        </w:numPr>
        <w:rPr>
          <w:lang w:val="en-US" w:eastAsia="en-US"/>
        </w:rPr>
      </w:pPr>
      <w:r w:rsidRPr="00066871">
        <w:rPr>
          <w:b/>
          <w:bCs/>
          <w:lang w:val="en-US" w:eastAsia="en-US"/>
        </w:rPr>
        <w:t>Linking</w:t>
      </w:r>
      <w:r w:rsidRPr="00786602">
        <w:rPr>
          <w:lang w:val="en-US" w:eastAsia="en-US"/>
        </w:rPr>
        <w:t xml:space="preserve"> of bids between clearings</w:t>
      </w:r>
      <w:r w:rsidR="00725FDD" w:rsidRPr="00786602">
        <w:rPr>
          <w:lang w:val="en-US" w:eastAsia="en-US"/>
        </w:rPr>
        <w:t xml:space="preserve"> is </w:t>
      </w:r>
      <w:proofErr w:type="gramStart"/>
      <w:r w:rsidR="00725FDD" w:rsidRPr="00786602">
        <w:rPr>
          <w:lang w:val="en-US" w:eastAsia="en-US"/>
        </w:rPr>
        <w:t>necessary</w:t>
      </w:r>
      <w:proofErr w:type="gramEnd"/>
      <w:r w:rsidR="00725FDD" w:rsidRPr="00786602">
        <w:rPr>
          <w:lang w:val="en-US" w:eastAsia="en-US"/>
        </w:rPr>
        <w:t xml:space="preserve"> </w:t>
      </w:r>
    </w:p>
    <w:p w14:paraId="50C61CAE" w14:textId="77777777" w:rsidR="007F4058" w:rsidRDefault="007F4058" w:rsidP="00CE5CB4">
      <w:pPr>
        <w:ind w:left="720"/>
        <w:rPr>
          <w:lang w:val="en-US" w:eastAsia="en-US"/>
        </w:rPr>
      </w:pPr>
    </w:p>
    <w:p w14:paraId="26F9B74D" w14:textId="7F7009A6" w:rsidR="007F4058" w:rsidRPr="00066871" w:rsidRDefault="007F4058" w:rsidP="007F4058">
      <w:pPr>
        <w:pStyle w:val="Heading2"/>
        <w:rPr>
          <w:rFonts w:asciiTheme="minorHAnsi" w:eastAsia="Times New Roman" w:hAnsiTheme="minorHAnsi" w:cstheme="minorBidi"/>
          <w:lang w:val="en-US" w:eastAsia="en-US"/>
        </w:rPr>
      </w:pPr>
      <w:bookmarkStart w:id="15" w:name="_Toc134607379"/>
      <w:r w:rsidRPr="6D62AB7E">
        <w:rPr>
          <w:rFonts w:asciiTheme="minorHAnsi" w:eastAsia="Times New Roman" w:hAnsiTheme="minorHAnsi" w:cstheme="minorBidi"/>
          <w:lang w:val="en-US" w:eastAsia="en-US"/>
        </w:rPr>
        <w:t>Option for future RR process with 96 clearings per day</w:t>
      </w:r>
      <w:r>
        <w:rPr>
          <w:rFonts w:asciiTheme="minorHAnsi" w:eastAsia="Times New Roman" w:hAnsiTheme="minorHAnsi" w:cstheme="minorBidi"/>
          <w:lang w:val="en-US" w:eastAsia="en-US"/>
        </w:rPr>
        <w:t xml:space="preserve"> #2</w:t>
      </w:r>
      <w:bookmarkEnd w:id="15"/>
      <w:r>
        <w:rPr>
          <w:rFonts w:asciiTheme="minorHAnsi" w:eastAsia="Times New Roman" w:hAnsiTheme="minorHAnsi" w:cstheme="minorBidi"/>
          <w:lang w:val="en-US" w:eastAsia="en-US"/>
        </w:rPr>
        <w:t xml:space="preserve"> </w:t>
      </w:r>
    </w:p>
    <w:p w14:paraId="54F9C69C" w14:textId="6DF74E3C" w:rsidR="007F4058" w:rsidRPr="00786602" w:rsidRDefault="007F4058" w:rsidP="007F4058">
      <w:pPr>
        <w:rPr>
          <w:lang w:val="en-US" w:eastAsia="en-US"/>
        </w:rPr>
      </w:pPr>
      <w:r w:rsidRPr="00786602">
        <w:rPr>
          <w:lang w:val="en-US" w:eastAsia="en-US"/>
        </w:rPr>
        <w:t xml:space="preserve">The </w:t>
      </w:r>
      <w:r w:rsidR="00386BEF">
        <w:rPr>
          <w:lang w:val="en-US" w:eastAsia="en-US"/>
        </w:rPr>
        <w:t>second</w:t>
      </w:r>
      <w:r>
        <w:rPr>
          <w:lang w:val="en-US" w:eastAsia="en-US"/>
        </w:rPr>
        <w:t xml:space="preserve"> 96 clearings </w:t>
      </w:r>
      <w:r w:rsidRPr="00786602">
        <w:rPr>
          <w:lang w:val="en-US" w:eastAsia="en-US"/>
        </w:rPr>
        <w:t xml:space="preserve">option </w:t>
      </w:r>
      <w:r>
        <w:rPr>
          <w:lang w:val="en-US" w:eastAsia="en-US"/>
        </w:rPr>
        <w:t>is to reduce the TSO process timings to avoid introducing conditional linking</w:t>
      </w:r>
      <w:r w:rsidRPr="00786602">
        <w:rPr>
          <w:lang w:val="en-US" w:eastAsia="en-US"/>
        </w:rPr>
        <w:t xml:space="preserve">.  </w:t>
      </w:r>
    </w:p>
    <w:p w14:paraId="0D452D03" w14:textId="58AE1EF0" w:rsidR="007F4058" w:rsidRPr="00786602" w:rsidRDefault="007F4058" w:rsidP="007F4058">
      <w:pPr>
        <w:rPr>
          <w:lang w:val="en-US" w:eastAsia="en-US"/>
        </w:rPr>
      </w:pPr>
      <w:r w:rsidRPr="00786602">
        <w:rPr>
          <w:lang w:val="en-US" w:eastAsia="en-US"/>
        </w:rPr>
        <w:lastRenderedPageBreak/>
        <w:t>In this option</w:t>
      </w:r>
      <w:r>
        <w:rPr>
          <w:lang w:val="en-US" w:eastAsia="en-US"/>
        </w:rPr>
        <w:t xml:space="preserve">: </w:t>
      </w:r>
      <w:r w:rsidRPr="00786602">
        <w:rPr>
          <w:lang w:val="en-US" w:eastAsia="en-US"/>
        </w:rPr>
        <w:t>the B</w:t>
      </w:r>
      <w:r w:rsidR="003A3EDD">
        <w:rPr>
          <w:lang w:val="en-US" w:eastAsia="en-US"/>
        </w:rPr>
        <w:t xml:space="preserve">E </w:t>
      </w:r>
      <w:r w:rsidRPr="00786602">
        <w:rPr>
          <w:lang w:val="en-US" w:eastAsia="en-US"/>
        </w:rPr>
        <w:t xml:space="preserve">GCT </w:t>
      </w:r>
      <w:r>
        <w:rPr>
          <w:lang w:val="en-US" w:eastAsia="en-US"/>
        </w:rPr>
        <w:t xml:space="preserve">is moved to 40 minutes </w:t>
      </w:r>
      <w:r w:rsidRPr="00786602">
        <w:rPr>
          <w:lang w:val="en-US" w:eastAsia="en-US"/>
        </w:rPr>
        <w:t xml:space="preserve">before delivery and the process will last </w:t>
      </w:r>
      <w:r>
        <w:rPr>
          <w:lang w:val="en-US" w:eastAsia="en-US"/>
        </w:rPr>
        <w:t>1</w:t>
      </w:r>
      <w:r w:rsidRPr="00786602">
        <w:rPr>
          <w:lang w:val="en-US" w:eastAsia="en-US"/>
        </w:rPr>
        <w:t xml:space="preserve">0 minutes. Hence, BSPs will have the results of the </w:t>
      </w:r>
      <w:r>
        <w:rPr>
          <w:lang w:val="en-US" w:eastAsia="en-US"/>
        </w:rPr>
        <w:t>last</w:t>
      </w:r>
      <w:r w:rsidRPr="00786602">
        <w:rPr>
          <w:lang w:val="en-US" w:eastAsia="en-US"/>
        </w:rPr>
        <w:t xml:space="preserve"> clearing to update the offers for the </w:t>
      </w:r>
      <w:r>
        <w:rPr>
          <w:lang w:val="en-US" w:eastAsia="en-US"/>
        </w:rPr>
        <w:t>following c</w:t>
      </w:r>
      <w:r w:rsidRPr="00786602">
        <w:rPr>
          <w:lang w:val="en-US" w:eastAsia="en-US"/>
        </w:rPr>
        <w:t>learing</w:t>
      </w:r>
      <w:r w:rsidR="003A3EDD">
        <w:rPr>
          <w:lang w:val="en-US" w:eastAsia="en-US"/>
        </w:rPr>
        <w:t>.</w:t>
      </w:r>
    </w:p>
    <w:p w14:paraId="31DC7381" w14:textId="77777777" w:rsidR="007F4058" w:rsidRPr="00786602" w:rsidRDefault="007F4058" w:rsidP="007F4058">
      <w:pPr>
        <w:rPr>
          <w:lang w:val="en-US" w:eastAsia="en-US"/>
        </w:rPr>
      </w:pPr>
    </w:p>
    <w:p w14:paraId="7147E42B" w14:textId="43814C35" w:rsidR="007F4058" w:rsidRPr="00786602" w:rsidRDefault="007F4058" w:rsidP="007F4058">
      <w:pPr>
        <w:rPr>
          <w:lang w:val="en-US" w:eastAsia="en-US"/>
        </w:rPr>
      </w:pPr>
      <w:r w:rsidRPr="00786602">
        <w:rPr>
          <w:lang w:val="en-US" w:eastAsia="en-US"/>
        </w:rPr>
        <w:t xml:space="preserve">A more detailed explanation of this option is included in Annex 1, section </w:t>
      </w:r>
      <w:r w:rsidR="00AD7FEC">
        <w:rPr>
          <w:lang w:val="en-US" w:eastAsia="en-US"/>
        </w:rPr>
        <w:t>3</w:t>
      </w:r>
      <w:r w:rsidRPr="00786602">
        <w:rPr>
          <w:lang w:val="en-US" w:eastAsia="en-US"/>
        </w:rPr>
        <w:t xml:space="preserve">. </w:t>
      </w:r>
      <w:r w:rsidR="008A5FB0">
        <w:rPr>
          <w:lang w:val="en-US" w:eastAsia="en-US"/>
        </w:rPr>
        <w:t>In</w:t>
      </w:r>
      <w:r w:rsidRPr="00786602">
        <w:rPr>
          <w:lang w:val="en-US" w:eastAsia="en-US"/>
        </w:rPr>
        <w:t xml:space="preserve"> summary, the main characteristics of this option are:</w:t>
      </w:r>
    </w:p>
    <w:p w14:paraId="6E092A52" w14:textId="6F5478A5" w:rsidR="007F4058" w:rsidRPr="00077182" w:rsidRDefault="007F4058" w:rsidP="007F4058">
      <w:pPr>
        <w:numPr>
          <w:ilvl w:val="0"/>
          <w:numId w:val="17"/>
        </w:numPr>
        <w:rPr>
          <w:lang w:val="en-US" w:eastAsia="en-US"/>
        </w:rPr>
      </w:pPr>
      <w:r w:rsidRPr="00786602">
        <w:rPr>
          <w:lang w:val="en-US" w:eastAsia="en-US"/>
        </w:rPr>
        <w:t>96 Gates per day (one every 15 min)</w:t>
      </w:r>
    </w:p>
    <w:p w14:paraId="70A990C9" w14:textId="34E414B8" w:rsidR="007F4058" w:rsidRPr="00077182" w:rsidRDefault="007F4058" w:rsidP="007F4058">
      <w:pPr>
        <w:numPr>
          <w:ilvl w:val="0"/>
          <w:numId w:val="17"/>
        </w:numPr>
        <w:rPr>
          <w:lang w:val="en-US" w:eastAsia="en-US"/>
        </w:rPr>
      </w:pPr>
      <w:r w:rsidRPr="00786602">
        <w:rPr>
          <w:lang w:val="en-US" w:eastAsia="en-US"/>
        </w:rPr>
        <w:t>In each clearing, one MTU is computed (15 min)</w:t>
      </w:r>
    </w:p>
    <w:p w14:paraId="342458BF" w14:textId="1689C052" w:rsidR="007F4058" w:rsidRPr="00786602" w:rsidRDefault="007F4058" w:rsidP="007F4058">
      <w:pPr>
        <w:numPr>
          <w:ilvl w:val="0"/>
          <w:numId w:val="17"/>
        </w:numPr>
        <w:rPr>
          <w:lang w:val="en-US" w:eastAsia="en-US"/>
        </w:rPr>
      </w:pPr>
      <w:r w:rsidRPr="00786602">
        <w:rPr>
          <w:lang w:val="en-US" w:eastAsia="en-US"/>
        </w:rPr>
        <w:t xml:space="preserve">FAT </w:t>
      </w:r>
      <w:r w:rsidR="003A3EDD">
        <w:rPr>
          <w:lang w:val="en-US" w:eastAsia="en-US"/>
        </w:rPr>
        <w:t>of</w:t>
      </w:r>
      <w:r w:rsidRPr="00066871">
        <w:rPr>
          <w:b/>
          <w:bCs/>
          <w:lang w:val="en-US" w:eastAsia="en-US"/>
        </w:rPr>
        <w:t xml:space="preserve"> </w:t>
      </w:r>
      <w:r w:rsidRPr="00786602">
        <w:rPr>
          <w:lang w:val="en-US" w:eastAsia="en-US"/>
        </w:rPr>
        <w:t>30 minutes</w:t>
      </w:r>
    </w:p>
    <w:p w14:paraId="716D5640" w14:textId="39873F37" w:rsidR="007F4058" w:rsidRPr="004D5EA0" w:rsidRDefault="007F4058" w:rsidP="007F4058">
      <w:pPr>
        <w:numPr>
          <w:ilvl w:val="0"/>
          <w:numId w:val="17"/>
        </w:numPr>
        <w:rPr>
          <w:lang w:val="en-US" w:eastAsia="en-US"/>
        </w:rPr>
      </w:pPr>
      <w:r w:rsidRPr="00786602">
        <w:rPr>
          <w:lang w:val="en-US" w:eastAsia="en-US"/>
        </w:rPr>
        <w:t xml:space="preserve">BE GCT </w:t>
      </w:r>
      <w:r>
        <w:rPr>
          <w:lang w:val="en-US" w:eastAsia="en-US"/>
        </w:rPr>
        <w:t xml:space="preserve">is moved to </w:t>
      </w:r>
      <w:r w:rsidRPr="00066871">
        <w:rPr>
          <w:b/>
          <w:bCs/>
          <w:lang w:val="en-US" w:eastAsia="en-US"/>
        </w:rPr>
        <w:t>H-</w:t>
      </w:r>
      <w:r>
        <w:rPr>
          <w:b/>
          <w:bCs/>
          <w:lang w:val="en-US" w:eastAsia="en-US"/>
        </w:rPr>
        <w:t>40</w:t>
      </w:r>
    </w:p>
    <w:p w14:paraId="0A92BE4E" w14:textId="7E0DCCDA" w:rsidR="007F4058" w:rsidRPr="004D5EA0" w:rsidRDefault="007F4058" w:rsidP="007F4058">
      <w:pPr>
        <w:numPr>
          <w:ilvl w:val="0"/>
          <w:numId w:val="17"/>
        </w:numPr>
        <w:rPr>
          <w:lang w:val="en-US" w:eastAsia="en-US"/>
        </w:rPr>
      </w:pPr>
      <w:r w:rsidRPr="00786602">
        <w:rPr>
          <w:lang w:val="en-US" w:eastAsia="en-US"/>
        </w:rPr>
        <w:t xml:space="preserve">Process time for TSOs </w:t>
      </w:r>
      <w:r w:rsidRPr="00CE5CB4">
        <w:rPr>
          <w:b/>
          <w:bCs/>
          <w:lang w:val="en-US" w:eastAsia="en-US"/>
        </w:rPr>
        <w:t>i</w:t>
      </w:r>
      <w:r w:rsidR="00CE5CB4" w:rsidRPr="00CE5CB4">
        <w:rPr>
          <w:b/>
          <w:bCs/>
          <w:lang w:val="en-US" w:eastAsia="en-US"/>
        </w:rPr>
        <w:t>s</w:t>
      </w:r>
      <w:r w:rsidRPr="00CE5CB4">
        <w:rPr>
          <w:b/>
          <w:bCs/>
          <w:lang w:val="en-US" w:eastAsia="en-US"/>
        </w:rPr>
        <w:t xml:space="preserve"> </w:t>
      </w:r>
      <w:r w:rsidRPr="00DF121D">
        <w:rPr>
          <w:b/>
          <w:bCs/>
          <w:lang w:val="en-US" w:eastAsia="en-US"/>
        </w:rPr>
        <w:t xml:space="preserve">reduced to </w:t>
      </w:r>
      <w:r w:rsidR="00DF121D" w:rsidRPr="00DF121D">
        <w:rPr>
          <w:b/>
          <w:bCs/>
          <w:lang w:val="en-US" w:eastAsia="en-US"/>
        </w:rPr>
        <w:t>5</w:t>
      </w:r>
      <w:r w:rsidRPr="00DF121D">
        <w:rPr>
          <w:b/>
          <w:bCs/>
          <w:lang w:val="en-US" w:eastAsia="en-US"/>
        </w:rPr>
        <w:t xml:space="preserve"> </w:t>
      </w:r>
      <w:proofErr w:type="gramStart"/>
      <w:r w:rsidRPr="00DF121D">
        <w:rPr>
          <w:b/>
          <w:bCs/>
          <w:lang w:val="en-US" w:eastAsia="en-US"/>
        </w:rPr>
        <w:t>minutes</w:t>
      </w:r>
      <w:proofErr w:type="gramEnd"/>
    </w:p>
    <w:p w14:paraId="74B8D3DA" w14:textId="7D8A12D4" w:rsidR="003A3EDD" w:rsidRDefault="007F4058" w:rsidP="00CE5CB4">
      <w:pPr>
        <w:numPr>
          <w:ilvl w:val="0"/>
          <w:numId w:val="17"/>
        </w:numPr>
        <w:rPr>
          <w:lang w:val="en-US" w:eastAsia="en-US"/>
        </w:rPr>
      </w:pPr>
      <w:r w:rsidRPr="00786602">
        <w:rPr>
          <w:lang w:val="en-US" w:eastAsia="en-US"/>
        </w:rPr>
        <w:t xml:space="preserve">Process time on LIBRA </w:t>
      </w:r>
      <w:r w:rsidR="003A3EDD">
        <w:rPr>
          <w:lang w:val="en-US" w:eastAsia="en-US"/>
        </w:rPr>
        <w:t xml:space="preserve">is reduced to </w:t>
      </w:r>
      <w:r w:rsidR="003A3EDD" w:rsidRPr="00297BA3">
        <w:rPr>
          <w:b/>
          <w:bCs/>
          <w:lang w:val="en-US" w:eastAsia="en-US"/>
        </w:rPr>
        <w:t xml:space="preserve">2 </w:t>
      </w:r>
      <w:proofErr w:type="gramStart"/>
      <w:r w:rsidRPr="00297BA3" w:rsidDel="003A3EDD">
        <w:rPr>
          <w:b/>
          <w:lang w:val="en-US" w:eastAsia="en-US"/>
        </w:rPr>
        <w:t>minutes</w:t>
      </w:r>
      <w:proofErr w:type="gramEnd"/>
    </w:p>
    <w:p w14:paraId="09C55349" w14:textId="14813FB3" w:rsidR="007F4058" w:rsidRPr="003A3EDD" w:rsidRDefault="003A3EDD" w:rsidP="003A3EDD">
      <w:pPr>
        <w:numPr>
          <w:ilvl w:val="0"/>
          <w:numId w:val="17"/>
        </w:numPr>
        <w:rPr>
          <w:lang w:val="en-US" w:eastAsia="en-US"/>
        </w:rPr>
      </w:pPr>
      <w:r>
        <w:rPr>
          <w:lang w:val="en-US" w:eastAsia="en-US"/>
        </w:rPr>
        <w:t xml:space="preserve">Results communicated to BSPs at the latest at </w:t>
      </w:r>
      <w:r w:rsidRPr="00297BA3">
        <w:rPr>
          <w:b/>
          <w:bCs/>
          <w:lang w:val="en-US" w:eastAsia="en-US"/>
        </w:rPr>
        <w:t>H-30</w:t>
      </w:r>
      <w:r w:rsidR="007F4058" w:rsidRPr="003A3EDD">
        <w:rPr>
          <w:lang w:val="en-US" w:eastAsia="en-US"/>
        </w:rPr>
        <w:t xml:space="preserve"> </w:t>
      </w:r>
    </w:p>
    <w:p w14:paraId="0298A5EB" w14:textId="401F6E22" w:rsidR="00CE5CB4" w:rsidRDefault="00CE5CB4" w:rsidP="00CE5CB4">
      <w:pPr>
        <w:rPr>
          <w:lang w:val="en-US" w:eastAsia="en-US"/>
        </w:rPr>
      </w:pPr>
    </w:p>
    <w:p w14:paraId="7328AAFE" w14:textId="5D3C3093" w:rsidR="00CE5CB4" w:rsidRPr="00066871" w:rsidRDefault="00CE5CB4" w:rsidP="00CE5CB4">
      <w:pPr>
        <w:pStyle w:val="Heading2"/>
        <w:rPr>
          <w:rFonts w:asciiTheme="minorHAnsi" w:eastAsia="Times New Roman" w:hAnsiTheme="minorHAnsi" w:cstheme="minorBidi"/>
          <w:lang w:val="en-US" w:eastAsia="en-US"/>
        </w:rPr>
      </w:pPr>
      <w:bookmarkStart w:id="16" w:name="_Toc134607380"/>
      <w:r w:rsidRPr="6D62AB7E">
        <w:rPr>
          <w:rFonts w:asciiTheme="minorHAnsi" w:eastAsia="Times New Roman" w:hAnsiTheme="minorHAnsi" w:cstheme="minorBidi"/>
          <w:lang w:val="en-US" w:eastAsia="en-US"/>
        </w:rPr>
        <w:t>Option for future RR process with 96 clearings per day</w:t>
      </w:r>
      <w:r>
        <w:rPr>
          <w:rFonts w:asciiTheme="minorHAnsi" w:eastAsia="Times New Roman" w:hAnsiTheme="minorHAnsi" w:cstheme="minorBidi"/>
          <w:lang w:val="en-US" w:eastAsia="en-US"/>
        </w:rPr>
        <w:t xml:space="preserve"> #3</w:t>
      </w:r>
      <w:bookmarkEnd w:id="16"/>
      <w:r>
        <w:rPr>
          <w:rFonts w:asciiTheme="minorHAnsi" w:eastAsia="Times New Roman" w:hAnsiTheme="minorHAnsi" w:cstheme="minorBidi"/>
          <w:lang w:val="en-US" w:eastAsia="en-US"/>
        </w:rPr>
        <w:t xml:space="preserve"> </w:t>
      </w:r>
    </w:p>
    <w:p w14:paraId="7A34BD45" w14:textId="286B7E9A" w:rsidR="00CE5CB4" w:rsidRPr="00786602" w:rsidRDefault="00CE5CB4" w:rsidP="00CE5CB4">
      <w:pPr>
        <w:rPr>
          <w:lang w:val="en-US" w:eastAsia="en-US"/>
        </w:rPr>
      </w:pPr>
      <w:r w:rsidRPr="00786602">
        <w:rPr>
          <w:lang w:val="en-US" w:eastAsia="en-US"/>
        </w:rPr>
        <w:t xml:space="preserve">The </w:t>
      </w:r>
      <w:r w:rsidR="00DC3C03">
        <w:rPr>
          <w:lang w:val="en-US" w:eastAsia="en-US"/>
        </w:rPr>
        <w:t>third</w:t>
      </w:r>
      <w:r>
        <w:rPr>
          <w:lang w:val="en-US" w:eastAsia="en-US"/>
        </w:rPr>
        <w:t xml:space="preserve"> 96 clearings </w:t>
      </w:r>
      <w:r w:rsidRPr="00786602">
        <w:rPr>
          <w:lang w:val="en-US" w:eastAsia="en-US"/>
        </w:rPr>
        <w:t xml:space="preserve">option </w:t>
      </w:r>
      <w:r>
        <w:rPr>
          <w:lang w:val="en-US" w:eastAsia="en-US"/>
        </w:rPr>
        <w:t>is to reduce the TSO process timings and to introduce the possibility to have delivery period of 30 minutes</w:t>
      </w:r>
      <w:r w:rsidRPr="00786602">
        <w:rPr>
          <w:lang w:val="en-US" w:eastAsia="en-US"/>
        </w:rPr>
        <w:t xml:space="preserve">.  </w:t>
      </w:r>
    </w:p>
    <w:p w14:paraId="544DE897" w14:textId="71E09143" w:rsidR="00CE5CB4" w:rsidRPr="00786602" w:rsidRDefault="00CE5CB4" w:rsidP="00CE5CB4">
      <w:pPr>
        <w:rPr>
          <w:lang w:val="en-US" w:eastAsia="en-US"/>
        </w:rPr>
      </w:pPr>
      <w:r w:rsidRPr="00786602">
        <w:rPr>
          <w:lang w:val="en-US" w:eastAsia="en-US"/>
        </w:rPr>
        <w:t>In this option</w:t>
      </w:r>
      <w:r>
        <w:rPr>
          <w:lang w:val="en-US" w:eastAsia="en-US"/>
        </w:rPr>
        <w:t xml:space="preserve">: </w:t>
      </w:r>
      <w:r w:rsidRPr="00786602">
        <w:rPr>
          <w:lang w:val="en-US" w:eastAsia="en-US"/>
        </w:rPr>
        <w:t>the B</w:t>
      </w:r>
      <w:r w:rsidR="003A3EDD">
        <w:rPr>
          <w:lang w:val="en-US" w:eastAsia="en-US"/>
        </w:rPr>
        <w:t xml:space="preserve">E </w:t>
      </w:r>
      <w:r w:rsidRPr="00786602">
        <w:rPr>
          <w:lang w:val="en-US" w:eastAsia="en-US"/>
        </w:rPr>
        <w:t xml:space="preserve">GCT </w:t>
      </w:r>
      <w:r>
        <w:rPr>
          <w:lang w:val="en-US" w:eastAsia="en-US"/>
        </w:rPr>
        <w:t xml:space="preserve">is moved to 40 minutes </w:t>
      </w:r>
      <w:r w:rsidRPr="00786602">
        <w:rPr>
          <w:lang w:val="en-US" w:eastAsia="en-US"/>
        </w:rPr>
        <w:t xml:space="preserve">before delivery and the process will last </w:t>
      </w:r>
      <w:r>
        <w:rPr>
          <w:lang w:val="en-US" w:eastAsia="en-US"/>
        </w:rPr>
        <w:t>1</w:t>
      </w:r>
      <w:r w:rsidRPr="00786602">
        <w:rPr>
          <w:lang w:val="en-US" w:eastAsia="en-US"/>
        </w:rPr>
        <w:t xml:space="preserve">0 minutes. </w:t>
      </w:r>
      <w:r>
        <w:rPr>
          <w:lang w:val="en-US" w:eastAsia="en-US"/>
        </w:rPr>
        <w:t xml:space="preserve">Besides, </w:t>
      </w:r>
      <w:r w:rsidR="007C7C85">
        <w:rPr>
          <w:lang w:val="en-US" w:eastAsia="en-US"/>
        </w:rPr>
        <w:t xml:space="preserve">although the clearings remain independent, </w:t>
      </w:r>
      <w:r>
        <w:rPr>
          <w:lang w:val="en-US" w:eastAsia="en-US"/>
        </w:rPr>
        <w:t xml:space="preserve">one MTU </w:t>
      </w:r>
      <w:r w:rsidR="007C7C85">
        <w:rPr>
          <w:lang w:val="en-US" w:eastAsia="en-US"/>
        </w:rPr>
        <w:t xml:space="preserve">is cleared twice. This would mean </w:t>
      </w:r>
      <w:r w:rsidR="0060612A" w:rsidRPr="0060612A">
        <w:rPr>
          <w:lang w:val="en-US" w:eastAsia="en-US"/>
        </w:rPr>
        <w:t>that</w:t>
      </w:r>
      <w:r w:rsidR="00740EBC">
        <w:rPr>
          <w:lang w:val="en-US" w:eastAsia="en-US"/>
        </w:rPr>
        <w:t xml:space="preserve"> TSOs and</w:t>
      </w:r>
      <w:r w:rsidR="0060612A" w:rsidRPr="0060612A">
        <w:rPr>
          <w:lang w:val="en-US" w:eastAsia="en-US"/>
        </w:rPr>
        <w:t xml:space="preserve"> </w:t>
      </w:r>
      <w:r w:rsidR="0060612A">
        <w:rPr>
          <w:lang w:val="en-US" w:eastAsia="en-US"/>
        </w:rPr>
        <w:t>BSPs</w:t>
      </w:r>
      <w:r w:rsidR="0060612A" w:rsidRPr="0060612A">
        <w:rPr>
          <w:lang w:val="en-US" w:eastAsia="en-US"/>
        </w:rPr>
        <w:t xml:space="preserve"> will submit </w:t>
      </w:r>
      <w:r w:rsidR="00740EBC">
        <w:rPr>
          <w:lang w:val="en-US" w:eastAsia="en-US"/>
        </w:rPr>
        <w:t xml:space="preserve">needs and </w:t>
      </w:r>
      <w:r w:rsidR="0060612A" w:rsidRPr="0060612A">
        <w:rPr>
          <w:lang w:val="en-US" w:eastAsia="en-US"/>
        </w:rPr>
        <w:t xml:space="preserve">bids for </w:t>
      </w:r>
      <w:r w:rsidR="0060612A">
        <w:rPr>
          <w:lang w:val="en-US" w:eastAsia="en-US"/>
        </w:rPr>
        <w:t xml:space="preserve">one MTU </w:t>
      </w:r>
      <w:r w:rsidR="0060612A" w:rsidRPr="0060612A">
        <w:rPr>
          <w:lang w:val="en-US" w:eastAsia="en-US"/>
        </w:rPr>
        <w:t xml:space="preserve">once </w:t>
      </w:r>
      <w:r w:rsidR="00740EBC">
        <w:rPr>
          <w:lang w:val="en-US" w:eastAsia="en-US"/>
        </w:rPr>
        <w:t>in</w:t>
      </w:r>
      <w:r w:rsidR="0060612A" w:rsidRPr="0060612A">
        <w:rPr>
          <w:lang w:val="en-US" w:eastAsia="en-US"/>
        </w:rPr>
        <w:t xml:space="preserve"> a first clearing and then</w:t>
      </w:r>
      <w:r w:rsidR="00740EBC">
        <w:rPr>
          <w:lang w:val="en-US" w:eastAsia="en-US"/>
        </w:rPr>
        <w:t>,</w:t>
      </w:r>
      <w:r w:rsidR="0060612A" w:rsidRPr="0060612A">
        <w:rPr>
          <w:lang w:val="en-US" w:eastAsia="en-US"/>
        </w:rPr>
        <w:t xml:space="preserve"> </w:t>
      </w:r>
      <w:r w:rsidR="00740EBC">
        <w:rPr>
          <w:lang w:val="en-US" w:eastAsia="en-US"/>
        </w:rPr>
        <w:t>based on the results of the first clearing,</w:t>
      </w:r>
      <w:r w:rsidR="00740EBC" w:rsidRPr="0060612A">
        <w:rPr>
          <w:lang w:val="en-US" w:eastAsia="en-US"/>
        </w:rPr>
        <w:t xml:space="preserve"> </w:t>
      </w:r>
      <w:r w:rsidR="00740EBC">
        <w:rPr>
          <w:lang w:val="en-US" w:eastAsia="en-US"/>
        </w:rPr>
        <w:t xml:space="preserve">they will have the possibility to resubmit needs and bids </w:t>
      </w:r>
      <w:r w:rsidR="0060612A" w:rsidRPr="0060612A">
        <w:rPr>
          <w:lang w:val="en-US" w:eastAsia="en-US"/>
        </w:rPr>
        <w:t>for the sam</w:t>
      </w:r>
      <w:r w:rsidR="0060612A">
        <w:rPr>
          <w:lang w:val="en-US" w:eastAsia="en-US"/>
        </w:rPr>
        <w:t>e MTU</w:t>
      </w:r>
      <w:r w:rsidR="0060612A" w:rsidRPr="0060612A">
        <w:rPr>
          <w:lang w:val="en-US" w:eastAsia="en-US"/>
        </w:rPr>
        <w:t xml:space="preserve"> </w:t>
      </w:r>
      <w:r w:rsidR="00740EBC">
        <w:rPr>
          <w:lang w:val="en-US" w:eastAsia="en-US"/>
        </w:rPr>
        <w:t>in</w:t>
      </w:r>
      <w:r w:rsidR="00CD3BAB">
        <w:rPr>
          <w:lang w:val="en-US" w:eastAsia="en-US"/>
        </w:rPr>
        <w:t xml:space="preserve"> </w:t>
      </w:r>
      <w:r w:rsidR="0060612A" w:rsidRPr="0060612A">
        <w:rPr>
          <w:lang w:val="en-US" w:eastAsia="en-US"/>
        </w:rPr>
        <w:t>a second clearing.</w:t>
      </w:r>
    </w:p>
    <w:p w14:paraId="4BE0D1AE" w14:textId="77777777" w:rsidR="00CE5CB4" w:rsidRPr="00786602" w:rsidRDefault="00CE5CB4" w:rsidP="00CE5CB4">
      <w:pPr>
        <w:rPr>
          <w:lang w:val="en-US" w:eastAsia="en-US"/>
        </w:rPr>
      </w:pPr>
    </w:p>
    <w:p w14:paraId="0AD8DE79" w14:textId="3ECD7E37" w:rsidR="00CE5CB4" w:rsidRPr="00786602" w:rsidRDefault="00CE5CB4" w:rsidP="00CE5CB4">
      <w:pPr>
        <w:rPr>
          <w:lang w:val="en-US" w:eastAsia="en-US"/>
        </w:rPr>
      </w:pPr>
      <w:r w:rsidRPr="00786602">
        <w:rPr>
          <w:lang w:val="en-US" w:eastAsia="en-US"/>
        </w:rPr>
        <w:t xml:space="preserve">A more detailed explanation of this option is included in Annex 1, section </w:t>
      </w:r>
      <w:r w:rsidR="00AD7FEC">
        <w:rPr>
          <w:lang w:val="en-US" w:eastAsia="en-US"/>
        </w:rPr>
        <w:t>4</w:t>
      </w:r>
      <w:r w:rsidRPr="00786602">
        <w:rPr>
          <w:lang w:val="en-US" w:eastAsia="en-US"/>
        </w:rPr>
        <w:t>. As a summary, the main characteristics of this option are:</w:t>
      </w:r>
    </w:p>
    <w:p w14:paraId="3CDB8EC4" w14:textId="1824F22C" w:rsidR="00CE5CB4" w:rsidRPr="00077182" w:rsidRDefault="00CE5CB4" w:rsidP="00CE5CB4">
      <w:pPr>
        <w:numPr>
          <w:ilvl w:val="0"/>
          <w:numId w:val="17"/>
        </w:numPr>
        <w:rPr>
          <w:lang w:val="en-US" w:eastAsia="en-US"/>
        </w:rPr>
      </w:pPr>
      <w:r w:rsidRPr="00786602">
        <w:rPr>
          <w:lang w:val="en-US" w:eastAsia="en-US"/>
        </w:rPr>
        <w:t>96 Gates per day (one every 15 min)</w:t>
      </w:r>
    </w:p>
    <w:p w14:paraId="4E00C1A1" w14:textId="713051BE" w:rsidR="00CE5CB4" w:rsidRDefault="00CE5CB4" w:rsidP="00CE5CB4">
      <w:pPr>
        <w:numPr>
          <w:ilvl w:val="0"/>
          <w:numId w:val="17"/>
        </w:numPr>
        <w:rPr>
          <w:lang w:val="en-US" w:eastAsia="en-US"/>
        </w:rPr>
      </w:pPr>
      <w:r w:rsidRPr="00786602">
        <w:rPr>
          <w:lang w:val="en-US" w:eastAsia="en-US"/>
        </w:rPr>
        <w:t xml:space="preserve">In each clearing, </w:t>
      </w:r>
      <w:r w:rsidR="007C7C85">
        <w:rPr>
          <w:lang w:val="en-US" w:eastAsia="en-US"/>
        </w:rPr>
        <w:t>2</w:t>
      </w:r>
      <w:r w:rsidRPr="00786602">
        <w:rPr>
          <w:lang w:val="en-US" w:eastAsia="en-US"/>
        </w:rPr>
        <w:t xml:space="preserve"> MTU</w:t>
      </w:r>
      <w:r w:rsidR="007C7C85">
        <w:rPr>
          <w:lang w:val="en-US" w:eastAsia="en-US"/>
        </w:rPr>
        <w:t>s</w:t>
      </w:r>
      <w:r w:rsidRPr="00786602">
        <w:rPr>
          <w:lang w:val="en-US" w:eastAsia="en-US"/>
        </w:rPr>
        <w:t xml:space="preserve"> </w:t>
      </w:r>
      <w:r w:rsidR="007C7C85">
        <w:rPr>
          <w:lang w:val="en-US" w:eastAsia="en-US"/>
        </w:rPr>
        <w:t xml:space="preserve">can be </w:t>
      </w:r>
      <w:r w:rsidRPr="00786602">
        <w:rPr>
          <w:lang w:val="en-US" w:eastAsia="en-US"/>
        </w:rPr>
        <w:t>computed (</w:t>
      </w:r>
      <w:r w:rsidR="007C7C85">
        <w:rPr>
          <w:lang w:val="en-US" w:eastAsia="en-US"/>
        </w:rPr>
        <w:t>2x</w:t>
      </w:r>
      <w:r w:rsidRPr="00786602">
        <w:rPr>
          <w:lang w:val="en-US" w:eastAsia="en-US"/>
        </w:rPr>
        <w:t>15 min)</w:t>
      </w:r>
      <w:r w:rsidR="00DC3C03">
        <w:rPr>
          <w:lang w:val="en-US" w:eastAsia="en-US"/>
        </w:rPr>
        <w:t xml:space="preserve"> but only some TSOs will submit bids and needs for the second </w:t>
      </w:r>
      <w:proofErr w:type="gramStart"/>
      <w:r w:rsidR="00DC3C03">
        <w:rPr>
          <w:lang w:val="en-US" w:eastAsia="en-US"/>
        </w:rPr>
        <w:t>MTU</w:t>
      </w:r>
      <w:proofErr w:type="gramEnd"/>
    </w:p>
    <w:p w14:paraId="68185C11" w14:textId="2B03A4E5" w:rsidR="00297BA3" w:rsidRPr="00077182" w:rsidRDefault="00297BA3" w:rsidP="00CE5CB4">
      <w:pPr>
        <w:numPr>
          <w:ilvl w:val="0"/>
          <w:numId w:val="17"/>
        </w:numPr>
        <w:rPr>
          <w:lang w:val="en-US" w:eastAsia="en-US"/>
        </w:rPr>
      </w:pPr>
      <w:r>
        <w:rPr>
          <w:lang w:val="en-US" w:eastAsia="en-US"/>
        </w:rPr>
        <w:t xml:space="preserve">Delivery period </w:t>
      </w:r>
      <w:r w:rsidRPr="00297BA3">
        <w:rPr>
          <w:b/>
          <w:bCs/>
          <w:lang w:val="en-US" w:eastAsia="en-US"/>
        </w:rPr>
        <w:t>up to 30 minutes</w:t>
      </w:r>
      <w:r>
        <w:rPr>
          <w:lang w:val="en-US" w:eastAsia="en-US"/>
        </w:rPr>
        <w:t xml:space="preserve"> </w:t>
      </w:r>
    </w:p>
    <w:p w14:paraId="0E1121D2" w14:textId="63D47D42" w:rsidR="00CE5CB4" w:rsidRPr="00786602" w:rsidRDefault="00CE5CB4" w:rsidP="00CE5CB4">
      <w:pPr>
        <w:numPr>
          <w:ilvl w:val="0"/>
          <w:numId w:val="17"/>
        </w:numPr>
        <w:rPr>
          <w:lang w:val="en-US" w:eastAsia="en-US"/>
        </w:rPr>
      </w:pPr>
      <w:r w:rsidRPr="00786602">
        <w:rPr>
          <w:lang w:val="en-US" w:eastAsia="en-US"/>
        </w:rPr>
        <w:t xml:space="preserve">FAT </w:t>
      </w:r>
      <w:r w:rsidR="003A3EDD" w:rsidRPr="003A3EDD">
        <w:rPr>
          <w:lang w:val="en-US" w:eastAsia="en-US"/>
        </w:rPr>
        <w:t>of</w:t>
      </w:r>
      <w:r w:rsidRPr="003A3EDD">
        <w:rPr>
          <w:lang w:val="en-US" w:eastAsia="en-US"/>
        </w:rPr>
        <w:t xml:space="preserve"> </w:t>
      </w:r>
      <w:r w:rsidRPr="00786602">
        <w:rPr>
          <w:lang w:val="en-US" w:eastAsia="en-US"/>
        </w:rPr>
        <w:t>30 minutes.</w:t>
      </w:r>
    </w:p>
    <w:p w14:paraId="424B3115" w14:textId="50CEE3AA" w:rsidR="00CE5CB4" w:rsidRPr="004D5EA0" w:rsidRDefault="00CE5CB4" w:rsidP="00CE5CB4">
      <w:pPr>
        <w:numPr>
          <w:ilvl w:val="0"/>
          <w:numId w:val="17"/>
        </w:numPr>
        <w:rPr>
          <w:lang w:val="en-US" w:eastAsia="en-US"/>
        </w:rPr>
      </w:pPr>
      <w:r w:rsidRPr="00786602">
        <w:rPr>
          <w:lang w:val="en-US" w:eastAsia="en-US"/>
        </w:rPr>
        <w:t xml:space="preserve">BE GCT </w:t>
      </w:r>
      <w:r>
        <w:rPr>
          <w:lang w:val="en-US" w:eastAsia="en-US"/>
        </w:rPr>
        <w:t xml:space="preserve">is moved to </w:t>
      </w:r>
      <w:r w:rsidRPr="00066871">
        <w:rPr>
          <w:b/>
          <w:bCs/>
          <w:lang w:val="en-US" w:eastAsia="en-US"/>
        </w:rPr>
        <w:t>H-</w:t>
      </w:r>
      <w:r>
        <w:rPr>
          <w:b/>
          <w:bCs/>
          <w:lang w:val="en-US" w:eastAsia="en-US"/>
        </w:rPr>
        <w:t>40</w:t>
      </w:r>
    </w:p>
    <w:p w14:paraId="59A6CA85" w14:textId="79698BD1" w:rsidR="00CE5CB4" w:rsidRPr="00DF121D" w:rsidRDefault="00CE5CB4" w:rsidP="00CE5CB4">
      <w:pPr>
        <w:numPr>
          <w:ilvl w:val="0"/>
          <w:numId w:val="17"/>
        </w:numPr>
        <w:rPr>
          <w:b/>
          <w:bCs/>
          <w:lang w:val="en-US" w:eastAsia="en-US"/>
        </w:rPr>
      </w:pPr>
      <w:r w:rsidRPr="00786602">
        <w:rPr>
          <w:lang w:val="en-US" w:eastAsia="en-US"/>
        </w:rPr>
        <w:t xml:space="preserve">Process time for TSOs </w:t>
      </w:r>
      <w:r w:rsidRPr="00CE5CB4">
        <w:rPr>
          <w:b/>
          <w:bCs/>
          <w:lang w:val="en-US" w:eastAsia="en-US"/>
        </w:rPr>
        <w:t xml:space="preserve">is reduced </w:t>
      </w:r>
      <w:r w:rsidRPr="00DF121D">
        <w:rPr>
          <w:b/>
          <w:bCs/>
          <w:lang w:val="en-US" w:eastAsia="en-US"/>
        </w:rPr>
        <w:t xml:space="preserve">to 5 </w:t>
      </w:r>
      <w:proofErr w:type="gramStart"/>
      <w:r w:rsidRPr="00DF121D">
        <w:rPr>
          <w:b/>
          <w:bCs/>
          <w:lang w:val="en-US" w:eastAsia="en-US"/>
        </w:rPr>
        <w:t>minutes</w:t>
      </w:r>
      <w:proofErr w:type="gramEnd"/>
    </w:p>
    <w:p w14:paraId="6EB42CA0" w14:textId="6125CDAE" w:rsidR="00CE5CB4" w:rsidRDefault="00CE5CB4" w:rsidP="00CE5CB4">
      <w:pPr>
        <w:numPr>
          <w:ilvl w:val="0"/>
          <w:numId w:val="17"/>
        </w:numPr>
        <w:rPr>
          <w:lang w:val="en-US" w:eastAsia="en-US"/>
        </w:rPr>
      </w:pPr>
      <w:r w:rsidRPr="00786602">
        <w:rPr>
          <w:lang w:val="en-US" w:eastAsia="en-US"/>
        </w:rPr>
        <w:t xml:space="preserve">Process time on LIBRA </w:t>
      </w:r>
      <w:r w:rsidR="003A3EDD" w:rsidRPr="00DC3C03">
        <w:rPr>
          <w:b/>
          <w:lang w:val="en-US" w:eastAsia="en-US"/>
        </w:rPr>
        <w:t xml:space="preserve">is reduced to 2 </w:t>
      </w:r>
      <w:proofErr w:type="gramStart"/>
      <w:r w:rsidRPr="00DC3C03" w:rsidDel="003A3EDD">
        <w:rPr>
          <w:b/>
          <w:lang w:val="en-US" w:eastAsia="en-US"/>
        </w:rPr>
        <w:t>minutes</w:t>
      </w:r>
      <w:proofErr w:type="gramEnd"/>
      <w:r w:rsidRPr="00786602">
        <w:rPr>
          <w:lang w:val="en-US" w:eastAsia="en-US"/>
        </w:rPr>
        <w:t xml:space="preserve"> </w:t>
      </w:r>
    </w:p>
    <w:p w14:paraId="50AF1311" w14:textId="4BB35D47" w:rsidR="00331218" w:rsidRPr="00786602" w:rsidRDefault="003A3EDD" w:rsidP="00DC3C03">
      <w:pPr>
        <w:numPr>
          <w:ilvl w:val="0"/>
          <w:numId w:val="17"/>
        </w:numPr>
        <w:rPr>
          <w:lang w:val="en-US" w:eastAsia="en-US"/>
        </w:rPr>
      </w:pPr>
      <w:r>
        <w:rPr>
          <w:lang w:val="en-US" w:eastAsia="en-US"/>
        </w:rPr>
        <w:t xml:space="preserve">Results communicated to BSPs at the latest at </w:t>
      </w:r>
      <w:r w:rsidRPr="00B269AB">
        <w:rPr>
          <w:b/>
          <w:bCs/>
          <w:lang w:val="en-US" w:eastAsia="en-US"/>
        </w:rPr>
        <w:t>H-30</w:t>
      </w:r>
      <w:r w:rsidRPr="003A3EDD">
        <w:rPr>
          <w:lang w:val="en-US" w:eastAsia="en-US"/>
        </w:rPr>
        <w:t xml:space="preserve"> </w:t>
      </w:r>
    </w:p>
    <w:p w14:paraId="2D97646F" w14:textId="5EFD313E" w:rsidR="00DC3C03" w:rsidRPr="00DC3C03" w:rsidRDefault="00AD7FEC" w:rsidP="00DC3C03">
      <w:pPr>
        <w:rPr>
          <w:lang w:val="en-US" w:eastAsia="en-US"/>
        </w:rPr>
      </w:pPr>
      <w:r>
        <w:rPr>
          <w:lang w:val="en-US" w:eastAsia="en-US"/>
        </w:rPr>
        <w:t xml:space="preserve">It must be clarified that this option still has some open questions that should be resolved before selecting it for the evolution of the TERRE project. However, TSOs want to receive feedback from BSPs on whether </w:t>
      </w:r>
      <w:r w:rsidR="00EF2C69">
        <w:rPr>
          <w:lang w:val="en-US" w:eastAsia="en-US"/>
        </w:rPr>
        <w:t>they</w:t>
      </w:r>
      <w:r>
        <w:rPr>
          <w:lang w:val="en-US" w:eastAsia="en-US"/>
        </w:rPr>
        <w:t xml:space="preserve"> are interested or not in this solution.</w:t>
      </w:r>
    </w:p>
    <w:p w14:paraId="54E86BE1" w14:textId="4497259B" w:rsidR="00077182" w:rsidRPr="00066871" w:rsidRDefault="00077182">
      <w:pPr>
        <w:pStyle w:val="Heading2"/>
        <w:rPr>
          <w:rFonts w:asciiTheme="minorHAnsi" w:eastAsia="Times New Roman" w:hAnsiTheme="minorHAnsi" w:cstheme="minorBidi"/>
          <w:lang w:val="en-US" w:eastAsia="en-US"/>
        </w:rPr>
      </w:pPr>
      <w:bookmarkStart w:id="17" w:name="_Toc127896706"/>
      <w:bookmarkStart w:id="18" w:name="_Toc134607381"/>
      <w:r w:rsidRPr="6D62AB7E">
        <w:rPr>
          <w:rFonts w:asciiTheme="minorHAnsi" w:eastAsia="Times New Roman" w:hAnsiTheme="minorHAnsi" w:cstheme="minorBidi"/>
          <w:lang w:val="en-US" w:eastAsia="en-US"/>
        </w:rPr>
        <w:lastRenderedPageBreak/>
        <w:t>Comparison of pros and cons 96 clearings</w:t>
      </w:r>
      <w:bookmarkEnd w:id="17"/>
      <w:r w:rsidR="007C7C85">
        <w:rPr>
          <w:rFonts w:asciiTheme="minorHAnsi" w:eastAsia="Times New Roman" w:hAnsiTheme="minorHAnsi" w:cstheme="minorBidi"/>
          <w:lang w:val="en-US" w:eastAsia="en-US"/>
        </w:rPr>
        <w:t xml:space="preserve"> options</w:t>
      </w:r>
      <w:bookmarkEnd w:id="18"/>
    </w:p>
    <w:p w14:paraId="78E59B21" w14:textId="6501AC5A" w:rsidR="005D1F94" w:rsidRPr="00786602" w:rsidRDefault="005D1F94" w:rsidP="00222E4B">
      <w:pPr>
        <w:rPr>
          <w:lang w:val="en-US" w:eastAsia="en-US"/>
        </w:rPr>
      </w:pPr>
      <w:r w:rsidRPr="00786602">
        <w:rPr>
          <w:lang w:val="en-US" w:eastAsia="en-US"/>
        </w:rPr>
        <w:t xml:space="preserve">Increasing the number of clearings implies changes with different impacts which are </w:t>
      </w:r>
      <w:proofErr w:type="gramStart"/>
      <w:r w:rsidRPr="00786602">
        <w:rPr>
          <w:lang w:val="en-US" w:eastAsia="en-US"/>
        </w:rPr>
        <w:t>more or less dimensional</w:t>
      </w:r>
      <w:proofErr w:type="gramEnd"/>
      <w:r w:rsidRPr="00786602">
        <w:rPr>
          <w:lang w:val="en-US" w:eastAsia="en-US"/>
        </w:rPr>
        <w:t xml:space="preserve"> for the stakeholders depending on the option chosen. In the table below, the TSOs list the main advantages and disadvantages of each option from their point of view:</w:t>
      </w:r>
    </w:p>
    <w:tbl>
      <w:tblPr>
        <w:tblW w:w="9180" w:type="dxa"/>
        <w:tblCellMar>
          <w:left w:w="0" w:type="dxa"/>
          <w:right w:w="0" w:type="dxa"/>
        </w:tblCellMar>
        <w:tblLook w:val="0420" w:firstRow="1" w:lastRow="0" w:firstColumn="0" w:lastColumn="0" w:noHBand="0" w:noVBand="1"/>
      </w:tblPr>
      <w:tblGrid>
        <w:gridCol w:w="1728"/>
        <w:gridCol w:w="3895"/>
        <w:gridCol w:w="3557"/>
      </w:tblGrid>
      <w:tr w:rsidR="00077182" w:rsidRPr="00077182" w14:paraId="69808A67" w14:textId="77777777" w:rsidTr="00AA0ADC">
        <w:trPr>
          <w:trHeight w:val="269"/>
        </w:trPr>
        <w:tc>
          <w:tcPr>
            <w:tcW w:w="172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hideMark/>
          </w:tcPr>
          <w:p w14:paraId="4230E41D" w14:textId="77777777" w:rsidR="00077182" w:rsidRPr="00786602" w:rsidRDefault="00077182" w:rsidP="00077182">
            <w:pPr>
              <w:rPr>
                <w:color w:val="FFFFFF" w:themeColor="background1"/>
                <w:lang w:val="en-US" w:eastAsia="en-US"/>
              </w:rPr>
            </w:pPr>
            <w:r w:rsidRPr="00066871">
              <w:rPr>
                <w:b/>
                <w:bCs/>
                <w:color w:val="FFFFFF" w:themeColor="background1"/>
                <w:lang w:val="en-US" w:eastAsia="en-US"/>
              </w:rPr>
              <w:t>Option</w:t>
            </w:r>
          </w:p>
        </w:tc>
        <w:tc>
          <w:tcPr>
            <w:tcW w:w="389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hideMark/>
          </w:tcPr>
          <w:p w14:paraId="27C5C1D8" w14:textId="77777777" w:rsidR="00077182" w:rsidRPr="00786602" w:rsidRDefault="00077182" w:rsidP="00077182">
            <w:pPr>
              <w:rPr>
                <w:color w:val="FFFFFF" w:themeColor="background1"/>
                <w:lang w:val="en-US" w:eastAsia="en-US"/>
              </w:rPr>
            </w:pPr>
            <w:r w:rsidRPr="00066871">
              <w:rPr>
                <w:b/>
                <w:bCs/>
                <w:color w:val="FFFFFF" w:themeColor="background1"/>
                <w:lang w:val="en-US" w:eastAsia="en-US"/>
              </w:rPr>
              <w:t>Pros</w:t>
            </w:r>
          </w:p>
        </w:tc>
        <w:tc>
          <w:tcPr>
            <w:tcW w:w="355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Mar>
              <w:top w:w="72" w:type="dxa"/>
              <w:left w:w="144" w:type="dxa"/>
              <w:bottom w:w="72" w:type="dxa"/>
              <w:right w:w="144" w:type="dxa"/>
            </w:tcMar>
            <w:hideMark/>
          </w:tcPr>
          <w:p w14:paraId="68AA54B5" w14:textId="77777777" w:rsidR="00077182" w:rsidRPr="00786602" w:rsidRDefault="00077182" w:rsidP="00077182">
            <w:pPr>
              <w:rPr>
                <w:color w:val="FFFFFF" w:themeColor="background1"/>
                <w:lang w:val="en-US" w:eastAsia="en-US"/>
              </w:rPr>
            </w:pPr>
            <w:r w:rsidRPr="00066871">
              <w:rPr>
                <w:b/>
                <w:bCs/>
                <w:color w:val="FFFFFF" w:themeColor="background1"/>
                <w:lang w:val="en-US" w:eastAsia="en-US"/>
              </w:rPr>
              <w:t>Cons</w:t>
            </w:r>
          </w:p>
        </w:tc>
      </w:tr>
      <w:tr w:rsidR="00077182" w:rsidRPr="00B162C9" w14:paraId="022FE704" w14:textId="77777777" w:rsidTr="00AA0ADC">
        <w:trPr>
          <w:trHeight w:val="2767"/>
        </w:trPr>
        <w:tc>
          <w:tcPr>
            <w:tcW w:w="17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hideMark/>
          </w:tcPr>
          <w:p w14:paraId="4686317D" w14:textId="36707F65" w:rsidR="00077182" w:rsidRPr="00077182" w:rsidRDefault="00077182" w:rsidP="00077182">
            <w:pPr>
              <w:rPr>
                <w:lang w:val="en-US" w:eastAsia="en-US"/>
              </w:rPr>
            </w:pPr>
            <w:r w:rsidRPr="00077182">
              <w:rPr>
                <w:b/>
                <w:bCs/>
                <w:lang w:val="en-US" w:eastAsia="en-US"/>
              </w:rPr>
              <w:t>96 daily gates</w:t>
            </w:r>
            <w:r w:rsidR="0060612A">
              <w:rPr>
                <w:b/>
                <w:bCs/>
                <w:lang w:val="en-US" w:eastAsia="en-US"/>
              </w:rPr>
              <w:t xml:space="preserve"> with current timings </w:t>
            </w:r>
          </w:p>
          <w:p w14:paraId="28BAE5F4" w14:textId="66468497" w:rsidR="00077182" w:rsidRPr="00077182" w:rsidRDefault="00077182" w:rsidP="00077182">
            <w:pPr>
              <w:rPr>
                <w:lang w:val="en-US" w:eastAsia="en-US"/>
              </w:rPr>
            </w:pPr>
          </w:p>
        </w:tc>
        <w:tc>
          <w:tcPr>
            <w:tcW w:w="38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hideMark/>
          </w:tcPr>
          <w:p w14:paraId="548E0377" w14:textId="0D4CF4FE" w:rsidR="00880025" w:rsidRPr="00077182" w:rsidRDefault="0250A4B9" w:rsidP="00331218">
            <w:pPr>
              <w:numPr>
                <w:ilvl w:val="0"/>
                <w:numId w:val="19"/>
              </w:numPr>
              <w:rPr>
                <w:lang w:val="en-US" w:eastAsia="en-US"/>
              </w:rPr>
            </w:pPr>
            <w:r w:rsidRPr="00786602">
              <w:rPr>
                <w:lang w:val="en-US" w:eastAsia="en-US"/>
              </w:rPr>
              <w:t xml:space="preserve">Aligned with target ID resolution and target XB scheduling </w:t>
            </w:r>
            <w:proofErr w:type="gramStart"/>
            <w:r w:rsidRPr="00786602">
              <w:rPr>
                <w:lang w:val="en-US" w:eastAsia="en-US"/>
              </w:rPr>
              <w:t>step</w:t>
            </w:r>
            <w:proofErr w:type="gramEnd"/>
          </w:p>
          <w:p w14:paraId="543B757D" w14:textId="304E1950" w:rsidR="00112F39" w:rsidRPr="00786602" w:rsidRDefault="00112F39" w:rsidP="00112F39">
            <w:pPr>
              <w:numPr>
                <w:ilvl w:val="0"/>
                <w:numId w:val="19"/>
              </w:numPr>
              <w:rPr>
                <w:lang w:val="en-US" w:eastAsia="en-US"/>
              </w:rPr>
            </w:pPr>
            <w:r w:rsidRPr="00786602">
              <w:rPr>
                <w:lang w:val="en-US" w:eastAsia="en-US"/>
              </w:rPr>
              <w:t xml:space="preserve">Time for process on LIBRA remains the </w:t>
            </w:r>
            <w:proofErr w:type="gramStart"/>
            <w:r w:rsidRPr="00786602">
              <w:rPr>
                <w:lang w:val="en-US" w:eastAsia="en-US"/>
              </w:rPr>
              <w:t>same</w:t>
            </w:r>
            <w:proofErr w:type="gramEnd"/>
          </w:p>
          <w:p w14:paraId="782C1854" w14:textId="6BBC53A2" w:rsidR="00880025" w:rsidRPr="00066871" w:rsidRDefault="00880025" w:rsidP="00A57ADC">
            <w:pPr>
              <w:rPr>
                <w:lang w:val="en-US" w:eastAsia="en-US"/>
              </w:rPr>
            </w:pPr>
          </w:p>
        </w:tc>
        <w:tc>
          <w:tcPr>
            <w:tcW w:w="35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hideMark/>
          </w:tcPr>
          <w:p w14:paraId="4EAE578F" w14:textId="77777777" w:rsidR="00077182" w:rsidRPr="00077182" w:rsidRDefault="00077182" w:rsidP="00331218">
            <w:pPr>
              <w:numPr>
                <w:ilvl w:val="0"/>
                <w:numId w:val="19"/>
              </w:numPr>
              <w:rPr>
                <w:lang w:val="en-US" w:eastAsia="en-US"/>
              </w:rPr>
            </w:pPr>
            <w:r w:rsidRPr="00077182">
              <w:rPr>
                <w:lang w:val="en-US" w:eastAsia="en-US"/>
              </w:rPr>
              <w:t xml:space="preserve">30min delivery period not possible, will reduce liquidity due to technical </w:t>
            </w:r>
            <w:proofErr w:type="gramStart"/>
            <w:r w:rsidRPr="00077182">
              <w:rPr>
                <w:lang w:val="en-US" w:eastAsia="en-US"/>
              </w:rPr>
              <w:t>constraints</w:t>
            </w:r>
            <w:proofErr w:type="gramEnd"/>
            <w:r w:rsidRPr="00077182">
              <w:rPr>
                <w:lang w:val="en-US" w:eastAsia="en-US"/>
              </w:rPr>
              <w:t> </w:t>
            </w:r>
          </w:p>
          <w:p w14:paraId="3C6F9D9C" w14:textId="648A07E7" w:rsidR="00710C2E" w:rsidRDefault="00077182" w:rsidP="00331218">
            <w:pPr>
              <w:numPr>
                <w:ilvl w:val="0"/>
                <w:numId w:val="19"/>
              </w:numPr>
              <w:rPr>
                <w:lang w:val="en-US" w:eastAsia="en-US"/>
              </w:rPr>
            </w:pPr>
            <w:r w:rsidRPr="00077182">
              <w:rPr>
                <w:lang w:val="en-US" w:eastAsia="en-US"/>
              </w:rPr>
              <w:t xml:space="preserve">Very similar process/product compared to MARI </w:t>
            </w:r>
            <w:r w:rsidRPr="004D5EA0">
              <w:rPr>
                <w:lang w:val="en-US" w:eastAsia="en-US"/>
              </w:rPr>
              <w:t>S</w:t>
            </w:r>
            <w:r w:rsidR="005D1F94" w:rsidRPr="004D5EA0">
              <w:rPr>
                <w:lang w:val="en-US" w:eastAsia="en-US"/>
              </w:rPr>
              <w:t xml:space="preserve">cheduled </w:t>
            </w:r>
            <w:r w:rsidRPr="004D5EA0">
              <w:rPr>
                <w:lang w:val="en-US" w:eastAsia="en-US"/>
              </w:rPr>
              <w:t>A</w:t>
            </w:r>
            <w:r w:rsidR="005D1F94" w:rsidRPr="004D5EA0">
              <w:rPr>
                <w:lang w:val="en-US" w:eastAsia="en-US"/>
              </w:rPr>
              <w:t>ctivation</w:t>
            </w:r>
            <w:r w:rsidRPr="00077182">
              <w:rPr>
                <w:lang w:val="en-US" w:eastAsia="en-US"/>
              </w:rPr>
              <w:t xml:space="preserve"> </w:t>
            </w:r>
            <w:r w:rsidR="00F63A36">
              <w:rPr>
                <w:lang w:val="en-US" w:eastAsia="en-US"/>
              </w:rPr>
              <w:t xml:space="preserve">which allow </w:t>
            </w:r>
            <w:r w:rsidR="00A86214">
              <w:rPr>
                <w:lang w:val="en-US" w:eastAsia="en-US"/>
              </w:rPr>
              <w:t xml:space="preserve">arbitrage between MARI and TERRE </w:t>
            </w:r>
            <w:r w:rsidR="00F63A36">
              <w:rPr>
                <w:lang w:val="en-US" w:eastAsia="en-US"/>
              </w:rPr>
              <w:t xml:space="preserve">for BSPs and less added value for </w:t>
            </w:r>
            <w:proofErr w:type="gramStart"/>
            <w:r w:rsidR="00F63A36">
              <w:rPr>
                <w:lang w:val="en-US" w:eastAsia="en-US"/>
              </w:rPr>
              <w:t>operators</w:t>
            </w:r>
            <w:proofErr w:type="gramEnd"/>
          </w:p>
          <w:p w14:paraId="748DE24F" w14:textId="22AE5AC6" w:rsidR="00077182" w:rsidRPr="00077182" w:rsidRDefault="00710C2E" w:rsidP="00331218">
            <w:pPr>
              <w:numPr>
                <w:ilvl w:val="0"/>
                <w:numId w:val="19"/>
              </w:numPr>
              <w:rPr>
                <w:lang w:val="en-US" w:eastAsia="en-US"/>
              </w:rPr>
            </w:pPr>
            <w:r w:rsidRPr="00077182">
              <w:rPr>
                <w:lang w:val="en-US" w:eastAsia="en-US"/>
              </w:rPr>
              <w:t>BSPs need to make bids of next clearing without results of previous clearing. Does require the introduction of linking between clearings (same as in MARI)</w:t>
            </w:r>
            <w:r w:rsidR="00077182" w:rsidRPr="00077182">
              <w:rPr>
                <w:lang w:val="en-US" w:eastAsia="en-US"/>
              </w:rPr>
              <w:t> </w:t>
            </w:r>
          </w:p>
        </w:tc>
      </w:tr>
      <w:tr w:rsidR="0060612A" w:rsidRPr="00B162C9" w14:paraId="255D4C12" w14:textId="77777777" w:rsidTr="00AA0ADC">
        <w:trPr>
          <w:trHeight w:val="2767"/>
        </w:trPr>
        <w:tc>
          <w:tcPr>
            <w:tcW w:w="17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5BD79EA8" w14:textId="1905F57B" w:rsidR="0060612A" w:rsidRPr="00077182" w:rsidRDefault="0060612A" w:rsidP="0060612A">
            <w:pPr>
              <w:rPr>
                <w:lang w:val="en-US" w:eastAsia="en-US"/>
              </w:rPr>
            </w:pPr>
            <w:r w:rsidRPr="00077182">
              <w:rPr>
                <w:b/>
                <w:bCs/>
                <w:lang w:val="en-US" w:eastAsia="en-US"/>
              </w:rPr>
              <w:t>96 daily gates</w:t>
            </w:r>
            <w:r>
              <w:rPr>
                <w:b/>
                <w:bCs/>
                <w:lang w:val="en-US" w:eastAsia="en-US"/>
              </w:rPr>
              <w:t xml:space="preserve"> with reduced timings</w:t>
            </w:r>
          </w:p>
          <w:p w14:paraId="51CE61B5" w14:textId="77777777" w:rsidR="0060612A" w:rsidRPr="00077182" w:rsidRDefault="0060612A" w:rsidP="00077182">
            <w:pPr>
              <w:rPr>
                <w:b/>
                <w:bCs/>
                <w:lang w:val="en-US" w:eastAsia="en-US"/>
              </w:rPr>
            </w:pPr>
          </w:p>
        </w:tc>
        <w:tc>
          <w:tcPr>
            <w:tcW w:w="38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2C27B6AF" w14:textId="77777777" w:rsidR="00112F39" w:rsidRDefault="00112F39" w:rsidP="00112F39">
            <w:pPr>
              <w:ind w:left="720"/>
              <w:rPr>
                <w:lang w:val="en-US" w:eastAsia="en-US"/>
              </w:rPr>
            </w:pPr>
          </w:p>
          <w:p w14:paraId="0A982DE5" w14:textId="77777777" w:rsidR="00112F39" w:rsidRDefault="00112F39" w:rsidP="00112F39">
            <w:pPr>
              <w:numPr>
                <w:ilvl w:val="0"/>
                <w:numId w:val="19"/>
              </w:numPr>
              <w:rPr>
                <w:lang w:val="en-US" w:eastAsia="en-US"/>
              </w:rPr>
            </w:pPr>
            <w:r w:rsidRPr="00786602">
              <w:rPr>
                <w:lang w:val="en-US" w:eastAsia="en-US"/>
              </w:rPr>
              <w:t xml:space="preserve">Aligned with target ID resolution and target XB scheduling </w:t>
            </w:r>
            <w:proofErr w:type="gramStart"/>
            <w:r w:rsidRPr="00786602">
              <w:rPr>
                <w:lang w:val="en-US" w:eastAsia="en-US"/>
              </w:rPr>
              <w:t>step</w:t>
            </w:r>
            <w:proofErr w:type="gramEnd"/>
          </w:p>
          <w:p w14:paraId="142C2E3D" w14:textId="5CDD3B37" w:rsidR="0037462E" w:rsidRDefault="00112F39" w:rsidP="0037462E">
            <w:pPr>
              <w:numPr>
                <w:ilvl w:val="0"/>
                <w:numId w:val="19"/>
              </w:numPr>
              <w:rPr>
                <w:lang w:val="en-US" w:eastAsia="en-US"/>
              </w:rPr>
            </w:pPr>
            <w:r w:rsidRPr="00A57ADC">
              <w:rPr>
                <w:lang w:val="en-US" w:eastAsia="en-US"/>
              </w:rPr>
              <w:t>Results of previous clearing are known, when BSP need to submit bids for next clearing. No linking needed.</w:t>
            </w:r>
            <w:r w:rsidR="008B7EF2">
              <w:rPr>
                <w:lang w:val="en-US" w:eastAsia="en-US"/>
              </w:rPr>
              <w:t xml:space="preserve"> Simplified process.</w:t>
            </w:r>
          </w:p>
          <w:p w14:paraId="75874307" w14:textId="3A642C9A" w:rsidR="0060612A" w:rsidRPr="0037462E" w:rsidRDefault="00112F39" w:rsidP="0037462E">
            <w:pPr>
              <w:numPr>
                <w:ilvl w:val="0"/>
                <w:numId w:val="19"/>
              </w:numPr>
              <w:rPr>
                <w:lang w:val="en-US" w:eastAsia="en-US"/>
              </w:rPr>
            </w:pPr>
            <w:r w:rsidRPr="0037462E">
              <w:rPr>
                <w:lang w:val="en-US" w:eastAsia="en-US"/>
              </w:rPr>
              <w:t>Balance energy gate closure is closer to real-time.</w:t>
            </w:r>
          </w:p>
        </w:tc>
        <w:tc>
          <w:tcPr>
            <w:tcW w:w="35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4502FE23" w14:textId="77777777" w:rsidR="00112F39" w:rsidRPr="00077182" w:rsidRDefault="00112F39" w:rsidP="00112F39">
            <w:pPr>
              <w:numPr>
                <w:ilvl w:val="0"/>
                <w:numId w:val="19"/>
              </w:numPr>
              <w:rPr>
                <w:lang w:val="en-US" w:eastAsia="en-US"/>
              </w:rPr>
            </w:pPr>
            <w:r w:rsidRPr="00077182">
              <w:rPr>
                <w:lang w:val="en-US" w:eastAsia="en-US"/>
              </w:rPr>
              <w:t xml:space="preserve">30min delivery period not possible, will reduce liquidity due to technical </w:t>
            </w:r>
            <w:proofErr w:type="gramStart"/>
            <w:r w:rsidRPr="00077182">
              <w:rPr>
                <w:lang w:val="en-US" w:eastAsia="en-US"/>
              </w:rPr>
              <w:t>constraints</w:t>
            </w:r>
            <w:proofErr w:type="gramEnd"/>
            <w:r w:rsidRPr="00077182">
              <w:rPr>
                <w:lang w:val="en-US" w:eastAsia="en-US"/>
              </w:rPr>
              <w:t> </w:t>
            </w:r>
          </w:p>
          <w:p w14:paraId="7ADBC088" w14:textId="77777777" w:rsidR="0060612A" w:rsidRPr="00A57ADC" w:rsidRDefault="00112F39" w:rsidP="00331218">
            <w:pPr>
              <w:numPr>
                <w:ilvl w:val="0"/>
                <w:numId w:val="19"/>
              </w:numPr>
              <w:rPr>
                <w:lang w:val="en-US" w:eastAsia="en-US"/>
              </w:rPr>
            </w:pPr>
            <w:r w:rsidRPr="00077182">
              <w:rPr>
                <w:lang w:val="en-US" w:eastAsia="en-US"/>
              </w:rPr>
              <w:t xml:space="preserve">Very similar process/product compared to MARI </w:t>
            </w:r>
            <w:r w:rsidRPr="004D5EA0">
              <w:rPr>
                <w:lang w:val="en-US" w:eastAsia="en-US"/>
              </w:rPr>
              <w:t>Scheduled Activation</w:t>
            </w:r>
            <w:r w:rsidRPr="00077182">
              <w:rPr>
                <w:lang w:val="en-US" w:eastAsia="en-US"/>
              </w:rPr>
              <w:t xml:space="preserve"> </w:t>
            </w:r>
            <w:r>
              <w:rPr>
                <w:lang w:val="en-US" w:eastAsia="en-US"/>
              </w:rPr>
              <w:t xml:space="preserve">which allow arbitrage between MARI and TERRE for BSPs and less added value for </w:t>
            </w:r>
            <w:proofErr w:type="gramStart"/>
            <w:r>
              <w:rPr>
                <w:lang w:val="en-US" w:eastAsia="en-US"/>
              </w:rPr>
              <w:t>operators</w:t>
            </w:r>
            <w:proofErr w:type="gramEnd"/>
            <w:r w:rsidRPr="00077182">
              <w:rPr>
                <w:lang w:val="en-US" w:eastAsia="en-US"/>
              </w:rPr>
              <w:t> </w:t>
            </w:r>
          </w:p>
          <w:p w14:paraId="6123616C" w14:textId="7443652D" w:rsidR="0060612A" w:rsidRPr="00077182" w:rsidRDefault="00112F39" w:rsidP="00331218">
            <w:pPr>
              <w:numPr>
                <w:ilvl w:val="0"/>
                <w:numId w:val="19"/>
              </w:numPr>
              <w:rPr>
                <w:lang w:val="en-US" w:eastAsia="en-US"/>
              </w:rPr>
            </w:pPr>
            <w:r w:rsidRPr="00A57ADC">
              <w:rPr>
                <w:lang w:val="en-US" w:eastAsia="en-US"/>
              </w:rPr>
              <w:t>Less time for</w:t>
            </w:r>
            <w:r>
              <w:rPr>
                <w:lang w:val="en-US" w:eastAsia="en-US"/>
              </w:rPr>
              <w:t xml:space="preserve"> process on </w:t>
            </w:r>
            <w:r w:rsidR="00E50AA2">
              <w:rPr>
                <w:lang w:val="en-US" w:eastAsia="en-US"/>
              </w:rPr>
              <w:t xml:space="preserve">TSOs and </w:t>
            </w:r>
            <w:r>
              <w:rPr>
                <w:lang w:val="en-US" w:eastAsia="en-US"/>
              </w:rPr>
              <w:t>LIBRA</w:t>
            </w:r>
            <w:r w:rsidR="00E50AA2">
              <w:rPr>
                <w:lang w:val="en-US" w:eastAsia="en-US"/>
              </w:rPr>
              <w:t xml:space="preserve"> platform sides</w:t>
            </w:r>
            <w:r>
              <w:rPr>
                <w:lang w:val="en-US" w:eastAsia="en-US"/>
              </w:rPr>
              <w:t xml:space="preserve">. </w:t>
            </w:r>
          </w:p>
        </w:tc>
      </w:tr>
      <w:tr w:rsidR="0060612A" w:rsidRPr="00B162C9" w14:paraId="1506F738" w14:textId="77777777" w:rsidTr="00AA0ADC">
        <w:trPr>
          <w:trHeight w:val="2767"/>
        </w:trPr>
        <w:tc>
          <w:tcPr>
            <w:tcW w:w="17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4921071D" w14:textId="588D5C98" w:rsidR="0060612A" w:rsidRPr="00077182" w:rsidRDefault="0060612A" w:rsidP="0060612A">
            <w:pPr>
              <w:rPr>
                <w:lang w:val="en-US" w:eastAsia="en-US"/>
              </w:rPr>
            </w:pPr>
            <w:r w:rsidRPr="00077182">
              <w:rPr>
                <w:b/>
                <w:bCs/>
                <w:lang w:val="en-US" w:eastAsia="en-US"/>
              </w:rPr>
              <w:lastRenderedPageBreak/>
              <w:t>96 daily gates</w:t>
            </w:r>
            <w:r>
              <w:rPr>
                <w:b/>
                <w:bCs/>
                <w:lang w:val="en-US" w:eastAsia="en-US"/>
              </w:rPr>
              <w:t xml:space="preserve"> with reduced timings and delivery period </w:t>
            </w:r>
            <w:r w:rsidR="00BF3B54">
              <w:rPr>
                <w:b/>
                <w:bCs/>
                <w:lang w:val="en-US" w:eastAsia="en-US"/>
              </w:rPr>
              <w:t>up to</w:t>
            </w:r>
            <w:r>
              <w:rPr>
                <w:b/>
                <w:bCs/>
                <w:lang w:val="en-US" w:eastAsia="en-US"/>
              </w:rPr>
              <w:t xml:space="preserve"> 30 minutes</w:t>
            </w:r>
          </w:p>
          <w:p w14:paraId="3B22054C" w14:textId="77777777" w:rsidR="0060612A" w:rsidRPr="00077182" w:rsidRDefault="0060612A" w:rsidP="0060612A">
            <w:pPr>
              <w:rPr>
                <w:b/>
                <w:bCs/>
                <w:lang w:val="en-US" w:eastAsia="en-US"/>
              </w:rPr>
            </w:pPr>
          </w:p>
        </w:tc>
        <w:tc>
          <w:tcPr>
            <w:tcW w:w="38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70C83CFF" w14:textId="1F53633F" w:rsidR="00710C2E" w:rsidRDefault="00710C2E" w:rsidP="00A57ADC">
            <w:pPr>
              <w:numPr>
                <w:ilvl w:val="0"/>
                <w:numId w:val="19"/>
              </w:numPr>
              <w:rPr>
                <w:lang w:val="en-US" w:eastAsia="en-US"/>
              </w:rPr>
            </w:pPr>
            <w:r>
              <w:rPr>
                <w:lang w:val="en-US" w:eastAsia="en-US"/>
              </w:rPr>
              <w:t>Delivery period up to 30min possible for some TSOs. Increases the liquidity.</w:t>
            </w:r>
          </w:p>
          <w:p w14:paraId="00576674" w14:textId="4FCFC513" w:rsidR="00710C2E" w:rsidRPr="00714672" w:rsidRDefault="00710C2E" w:rsidP="00A57ADC">
            <w:pPr>
              <w:numPr>
                <w:ilvl w:val="0"/>
                <w:numId w:val="19"/>
              </w:numPr>
              <w:rPr>
                <w:lang w:val="en-US" w:eastAsia="en-US"/>
              </w:rPr>
            </w:pPr>
            <w:r w:rsidRPr="00714672">
              <w:rPr>
                <w:lang w:val="en-US" w:eastAsia="en-US"/>
              </w:rPr>
              <w:t>Results of previous clearing are known, when BSP need to submit bids for next clearing. No linking needed.</w:t>
            </w:r>
          </w:p>
          <w:p w14:paraId="23321079" w14:textId="34021AED" w:rsidR="0060612A" w:rsidRPr="00F72374" w:rsidRDefault="00710C2E" w:rsidP="00331218">
            <w:pPr>
              <w:numPr>
                <w:ilvl w:val="0"/>
                <w:numId w:val="19"/>
              </w:numPr>
              <w:rPr>
                <w:lang w:val="en-US" w:eastAsia="en-US"/>
              </w:rPr>
            </w:pPr>
            <w:r>
              <w:rPr>
                <w:lang w:val="en-US" w:eastAsia="en-US"/>
              </w:rPr>
              <w:t>Balance energy gate closure is closer to real-time.</w:t>
            </w:r>
          </w:p>
        </w:tc>
        <w:tc>
          <w:tcPr>
            <w:tcW w:w="35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72" w:type="dxa"/>
              <w:left w:w="144" w:type="dxa"/>
              <w:bottom w:w="72" w:type="dxa"/>
              <w:right w:w="144" w:type="dxa"/>
            </w:tcMar>
            <w:vAlign w:val="center"/>
          </w:tcPr>
          <w:p w14:paraId="295992F3" w14:textId="77777777" w:rsidR="00710C2E" w:rsidRDefault="00710C2E" w:rsidP="00331218">
            <w:pPr>
              <w:numPr>
                <w:ilvl w:val="0"/>
                <w:numId w:val="19"/>
              </w:numPr>
              <w:rPr>
                <w:lang w:val="en-US" w:eastAsia="en-US"/>
              </w:rPr>
            </w:pPr>
            <w:r>
              <w:rPr>
                <w:lang w:val="en-US" w:eastAsia="en-US"/>
              </w:rPr>
              <w:t>The usage of the RR process is not the same for all TSOs.</w:t>
            </w:r>
          </w:p>
          <w:p w14:paraId="70BFED7A" w14:textId="6DDEF1DD" w:rsidR="00710C2E" w:rsidRDefault="00710C2E" w:rsidP="00331218">
            <w:pPr>
              <w:numPr>
                <w:ilvl w:val="0"/>
                <w:numId w:val="19"/>
              </w:numPr>
              <w:rPr>
                <w:lang w:val="en-US" w:eastAsia="en-US"/>
              </w:rPr>
            </w:pPr>
            <w:r>
              <w:rPr>
                <w:lang w:val="en-US" w:eastAsia="en-US"/>
              </w:rPr>
              <w:t>There are two clearings for each MTU with possible arbitrage and reduced transparency.</w:t>
            </w:r>
            <w:r w:rsidR="00E50AA2">
              <w:rPr>
                <w:lang w:val="en-US" w:eastAsia="en-US"/>
              </w:rPr>
              <w:t xml:space="preserve"> </w:t>
            </w:r>
          </w:p>
          <w:p w14:paraId="4E931E49" w14:textId="77777777" w:rsidR="0060612A" w:rsidRDefault="00710C2E" w:rsidP="00331218">
            <w:pPr>
              <w:numPr>
                <w:ilvl w:val="0"/>
                <w:numId w:val="19"/>
              </w:numPr>
              <w:rPr>
                <w:lang w:val="en-US" w:eastAsia="en-US"/>
              </w:rPr>
            </w:pPr>
            <w:r>
              <w:rPr>
                <w:lang w:val="en-US" w:eastAsia="en-US"/>
              </w:rPr>
              <w:t>More complicated process.</w:t>
            </w:r>
          </w:p>
          <w:p w14:paraId="52AEBFF5" w14:textId="5F80CD5C" w:rsidR="0060612A" w:rsidRPr="00077182" w:rsidRDefault="00E50AA2" w:rsidP="00331218">
            <w:pPr>
              <w:numPr>
                <w:ilvl w:val="0"/>
                <w:numId w:val="19"/>
              </w:numPr>
              <w:rPr>
                <w:lang w:val="en-US" w:eastAsia="en-US"/>
              </w:rPr>
            </w:pPr>
            <w:r w:rsidRPr="0005475B">
              <w:rPr>
                <w:lang w:val="en-US" w:eastAsia="en-US"/>
              </w:rPr>
              <w:t>Less time for</w:t>
            </w:r>
            <w:r>
              <w:rPr>
                <w:lang w:val="en-US" w:eastAsia="en-US"/>
              </w:rPr>
              <w:t xml:space="preserve"> process on TSOs and LIBRA platform sides.</w:t>
            </w:r>
          </w:p>
        </w:tc>
      </w:tr>
    </w:tbl>
    <w:p w14:paraId="175287AB" w14:textId="677B588D" w:rsidR="00077182" w:rsidRDefault="00077182" w:rsidP="00077182">
      <w:pPr>
        <w:rPr>
          <w:lang w:val="en-US" w:eastAsia="en-US"/>
        </w:rPr>
      </w:pPr>
    </w:p>
    <w:p w14:paraId="6544813A" w14:textId="0211DFCE" w:rsidR="00297BA3" w:rsidRDefault="00CA691D" w:rsidP="00CA691D">
      <w:pPr>
        <w:rPr>
          <w:lang w:val="en-US" w:eastAsia="en-US"/>
        </w:rPr>
      </w:pPr>
      <w:proofErr w:type="gramStart"/>
      <w:r>
        <w:rPr>
          <w:lang w:val="en-US" w:eastAsia="en-US"/>
        </w:rPr>
        <w:t>All of</w:t>
      </w:r>
      <w:proofErr w:type="gramEnd"/>
      <w:r>
        <w:rPr>
          <w:lang w:val="en-US" w:eastAsia="en-US"/>
        </w:rPr>
        <w:t xml:space="preserve"> the presented options are still under feasibility review. Due to the increase in algorithm complexity and reduced timing in presented options, it is necessary to evaluate if the proposed options are technically possible by the platform infrastructure. It is assumed that changes are possible, however, there still needs to be confirmation from the IT supplier.</w:t>
      </w:r>
    </w:p>
    <w:p w14:paraId="203203B7" w14:textId="77777777" w:rsidR="00CA691D" w:rsidRDefault="00CA691D" w:rsidP="00297BA3">
      <w:pPr>
        <w:ind w:left="720"/>
        <w:rPr>
          <w:lang w:val="en-US" w:eastAsia="en-US"/>
        </w:rPr>
      </w:pPr>
    </w:p>
    <w:p w14:paraId="79963EDB" w14:textId="27CE2A06" w:rsidR="004032EE" w:rsidRPr="00066871" w:rsidRDefault="004032EE">
      <w:pPr>
        <w:pStyle w:val="Heading2"/>
        <w:rPr>
          <w:rFonts w:asciiTheme="minorHAnsi" w:eastAsia="Times New Roman" w:hAnsiTheme="minorHAnsi" w:cstheme="minorBidi"/>
          <w:lang w:val="en-US" w:eastAsia="en-US"/>
        </w:rPr>
      </w:pPr>
      <w:bookmarkStart w:id="19" w:name="_Toc134607382"/>
      <w:r w:rsidRPr="6D62AB7E">
        <w:rPr>
          <w:rFonts w:asciiTheme="minorHAnsi" w:eastAsia="Times New Roman" w:hAnsiTheme="minorHAnsi" w:cstheme="minorBidi"/>
          <w:lang w:val="en-US" w:eastAsia="en-US"/>
        </w:rPr>
        <w:t>Impact on cross-border marginal price</w:t>
      </w:r>
      <w:bookmarkEnd w:id="19"/>
    </w:p>
    <w:p w14:paraId="58A40117" w14:textId="310E882E" w:rsidR="00D70688" w:rsidRDefault="00D70688" w:rsidP="004032EE">
      <w:pPr>
        <w:rPr>
          <w:lang w:val="en-US" w:eastAsia="en-US"/>
        </w:rPr>
      </w:pPr>
      <w:r>
        <w:rPr>
          <w:lang w:val="en-US" w:eastAsia="en-US"/>
        </w:rPr>
        <w:t xml:space="preserve">From a calculation point of view, no change is foreseen on the CBMP regardless of the chosen option. The AOF will work as </w:t>
      </w:r>
      <w:proofErr w:type="gramStart"/>
      <w:r>
        <w:rPr>
          <w:lang w:val="en-US" w:eastAsia="en-US"/>
        </w:rPr>
        <w:t>today</w:t>
      </w:r>
      <w:proofErr w:type="gramEnd"/>
      <w:r>
        <w:rPr>
          <w:lang w:val="en-US" w:eastAsia="en-US"/>
        </w:rPr>
        <w:t xml:space="preserve"> and the market clearing will still produce a CBMP for each 15’-</w:t>
      </w:r>
      <w:r w:rsidR="00664F3D">
        <w:rPr>
          <w:lang w:val="en-US" w:eastAsia="en-US"/>
        </w:rPr>
        <w:t>M</w:t>
      </w:r>
      <w:r>
        <w:rPr>
          <w:lang w:val="en-US" w:eastAsia="en-US"/>
        </w:rPr>
        <w:t>TU as today.</w:t>
      </w:r>
    </w:p>
    <w:p w14:paraId="6E18BA47" w14:textId="513D9215" w:rsidR="00664F3D" w:rsidRDefault="00664F3D" w:rsidP="004032EE">
      <w:pPr>
        <w:rPr>
          <w:lang w:val="en-US" w:eastAsia="en-US"/>
        </w:rPr>
      </w:pPr>
      <w:r>
        <w:rPr>
          <w:lang w:val="en-US" w:eastAsia="en-US"/>
        </w:rPr>
        <w:t xml:space="preserve">The following </w:t>
      </w:r>
      <w:r w:rsidR="00580786">
        <w:rPr>
          <w:lang w:val="en-US" w:eastAsia="en-US"/>
        </w:rPr>
        <w:t>remarks</w:t>
      </w:r>
      <w:r>
        <w:rPr>
          <w:lang w:val="en-US" w:eastAsia="en-US"/>
        </w:rPr>
        <w:t xml:space="preserve"> can be made on </w:t>
      </w:r>
      <w:r w:rsidR="00580786">
        <w:rPr>
          <w:lang w:val="en-US" w:eastAsia="en-US"/>
        </w:rPr>
        <w:t xml:space="preserve">this topic for </w:t>
      </w:r>
      <w:r>
        <w:rPr>
          <w:lang w:val="en-US" w:eastAsia="en-US"/>
        </w:rPr>
        <w:t>the three different options:</w:t>
      </w:r>
    </w:p>
    <w:p w14:paraId="587892B2" w14:textId="028445C5" w:rsidR="00664F3D" w:rsidRPr="00580786" w:rsidRDefault="00664F3D" w:rsidP="00580786">
      <w:pPr>
        <w:pStyle w:val="ListParagraph"/>
        <w:numPr>
          <w:ilvl w:val="0"/>
          <w:numId w:val="48"/>
        </w:numPr>
        <w:rPr>
          <w:rFonts w:ascii="Arial" w:hAnsi="Arial" w:cs="Arial"/>
          <w:b/>
          <w:bCs/>
          <w:lang w:val="en-US" w:eastAsia="en-US"/>
        </w:rPr>
      </w:pPr>
      <w:r w:rsidRPr="00580786">
        <w:rPr>
          <w:rFonts w:ascii="Arial" w:hAnsi="Arial" w:cs="Arial"/>
          <w:b/>
          <w:bCs/>
          <w:lang w:val="en-US" w:eastAsia="en-US"/>
        </w:rPr>
        <w:t>Option #1 and Option #2</w:t>
      </w:r>
    </w:p>
    <w:p w14:paraId="4EAEAC6F" w14:textId="61F0BAE7" w:rsidR="00580786" w:rsidRPr="00580786" w:rsidRDefault="00580786" w:rsidP="00580786">
      <w:pPr>
        <w:pStyle w:val="ListParagraph"/>
        <w:numPr>
          <w:ilvl w:val="0"/>
          <w:numId w:val="0"/>
        </w:numPr>
        <w:ind w:left="720"/>
        <w:rPr>
          <w:rFonts w:ascii="Arial" w:hAnsi="Arial" w:cs="Arial"/>
          <w:lang w:val="en-US" w:eastAsia="en-US"/>
        </w:rPr>
      </w:pPr>
      <w:r w:rsidRPr="00580786">
        <w:rPr>
          <w:rFonts w:ascii="Arial" w:hAnsi="Arial" w:cs="Arial"/>
          <w:lang w:val="en-US" w:eastAsia="en-US"/>
        </w:rPr>
        <w:t xml:space="preserve">Each clearing </w:t>
      </w:r>
      <w:r>
        <w:rPr>
          <w:rFonts w:ascii="Arial" w:hAnsi="Arial" w:cs="Arial"/>
          <w:lang w:val="en-US" w:eastAsia="en-US"/>
        </w:rPr>
        <w:t xml:space="preserve">produces </w:t>
      </w:r>
      <w:r w:rsidRPr="00580786">
        <w:rPr>
          <w:rFonts w:ascii="Arial" w:hAnsi="Arial" w:cs="Arial"/>
          <w:lang w:val="en-US" w:eastAsia="en-US"/>
        </w:rPr>
        <w:t>a CBMP for a single MTU; for each MTU and bidding zone a unique CBMP is defined.</w:t>
      </w:r>
    </w:p>
    <w:p w14:paraId="55B8AEB8" w14:textId="5946F704" w:rsidR="00664F3D" w:rsidRPr="00580786" w:rsidRDefault="00664F3D" w:rsidP="00580786">
      <w:pPr>
        <w:pStyle w:val="ListParagraph"/>
        <w:numPr>
          <w:ilvl w:val="0"/>
          <w:numId w:val="48"/>
        </w:numPr>
        <w:rPr>
          <w:rFonts w:ascii="Arial" w:hAnsi="Arial" w:cs="Arial"/>
          <w:b/>
          <w:bCs/>
          <w:lang w:val="en-US" w:eastAsia="en-US"/>
        </w:rPr>
      </w:pPr>
      <w:r w:rsidRPr="00580786">
        <w:rPr>
          <w:rFonts w:ascii="Arial" w:hAnsi="Arial" w:cs="Arial"/>
          <w:b/>
          <w:bCs/>
          <w:lang w:val="en-US" w:eastAsia="en-US"/>
        </w:rPr>
        <w:t>Op</w:t>
      </w:r>
      <w:r w:rsidR="00580786" w:rsidRPr="00580786">
        <w:rPr>
          <w:rFonts w:ascii="Arial" w:hAnsi="Arial" w:cs="Arial"/>
          <w:b/>
          <w:bCs/>
          <w:lang w:val="en-US" w:eastAsia="en-US"/>
        </w:rPr>
        <w:t>tion #3</w:t>
      </w:r>
    </w:p>
    <w:p w14:paraId="364093FE" w14:textId="706BFCA3" w:rsidR="00580786" w:rsidRPr="00580786" w:rsidRDefault="00580786" w:rsidP="00580786">
      <w:pPr>
        <w:pStyle w:val="ListParagraph"/>
        <w:numPr>
          <w:ilvl w:val="0"/>
          <w:numId w:val="0"/>
        </w:numPr>
        <w:ind w:left="720"/>
        <w:rPr>
          <w:rFonts w:ascii="Arial" w:hAnsi="Arial" w:cs="Arial"/>
          <w:lang w:val="en-US" w:eastAsia="en-US"/>
        </w:rPr>
      </w:pPr>
      <w:r w:rsidRPr="00580786">
        <w:rPr>
          <w:rFonts w:ascii="Arial" w:hAnsi="Arial" w:cs="Arial"/>
          <w:lang w:val="en-US" w:eastAsia="en-US"/>
        </w:rPr>
        <w:t xml:space="preserve">Each clearing </w:t>
      </w:r>
      <w:proofErr w:type="gramStart"/>
      <w:r>
        <w:rPr>
          <w:rFonts w:ascii="Arial" w:hAnsi="Arial" w:cs="Arial"/>
          <w:lang w:val="en-US" w:eastAsia="en-US"/>
        </w:rPr>
        <w:t>produces</w:t>
      </w:r>
      <w:proofErr w:type="gramEnd"/>
      <w:r w:rsidRPr="00580786">
        <w:rPr>
          <w:rFonts w:ascii="Arial" w:hAnsi="Arial" w:cs="Arial"/>
          <w:lang w:val="en-US" w:eastAsia="en-US"/>
        </w:rPr>
        <w:t>:</w:t>
      </w:r>
    </w:p>
    <w:p w14:paraId="6AE6ACC3" w14:textId="27265B06" w:rsidR="00580786" w:rsidRPr="00580786" w:rsidRDefault="007832D9" w:rsidP="00580786">
      <w:pPr>
        <w:pStyle w:val="ListParagraph"/>
        <w:numPr>
          <w:ilvl w:val="1"/>
          <w:numId w:val="47"/>
        </w:numPr>
        <w:rPr>
          <w:rFonts w:ascii="Arial" w:hAnsi="Arial" w:cs="Arial"/>
          <w:lang w:val="en-US" w:eastAsia="en-US"/>
        </w:rPr>
      </w:pPr>
      <w:r w:rsidRPr="00580786">
        <w:rPr>
          <w:rFonts w:ascii="Arial" w:hAnsi="Arial" w:cs="Arial"/>
          <w:lang w:val="en-US" w:eastAsia="en-US"/>
        </w:rPr>
        <w:t>a CBMP for a single MTU, in bidding zones where only one MTU is cleared</w:t>
      </w:r>
      <w:r>
        <w:rPr>
          <w:rFonts w:ascii="Arial" w:hAnsi="Arial" w:cs="Arial"/>
          <w:lang w:val="en-US" w:eastAsia="en-US"/>
        </w:rPr>
        <w:t xml:space="preserve"> at a time: there is no difference with Options #1 and #2.</w:t>
      </w:r>
      <w:r w:rsidRPr="00580786">
        <w:rPr>
          <w:rFonts w:ascii="Arial" w:hAnsi="Arial" w:cs="Arial"/>
          <w:lang w:val="en-US" w:eastAsia="en-US"/>
        </w:rPr>
        <w:t xml:space="preserve"> </w:t>
      </w:r>
    </w:p>
    <w:p w14:paraId="671A50FA" w14:textId="02E8AE10" w:rsidR="007832D9" w:rsidRPr="007832D9" w:rsidRDefault="007832D9" w:rsidP="007832D9">
      <w:pPr>
        <w:pStyle w:val="ListParagraph"/>
        <w:numPr>
          <w:ilvl w:val="1"/>
          <w:numId w:val="47"/>
        </w:numPr>
        <w:rPr>
          <w:rFonts w:ascii="Arial" w:hAnsi="Arial" w:cs="Arial"/>
          <w:lang w:val="en-US" w:eastAsia="en-US"/>
        </w:rPr>
      </w:pPr>
      <w:r w:rsidRPr="007832D9">
        <w:rPr>
          <w:rFonts w:ascii="Arial" w:hAnsi="Arial" w:cs="Arial"/>
          <w:lang w:val="en-US" w:eastAsia="en-US"/>
        </w:rPr>
        <w:t xml:space="preserve">CBMPs for two MTUs, in bidding zones where two </w:t>
      </w:r>
      <w:r w:rsidR="00EF2C69">
        <w:rPr>
          <w:rFonts w:ascii="Arial" w:hAnsi="Arial" w:cs="Arial"/>
          <w:lang w:val="en-US" w:eastAsia="en-US"/>
        </w:rPr>
        <w:t xml:space="preserve">consecutive </w:t>
      </w:r>
      <w:r w:rsidRPr="007832D9">
        <w:rPr>
          <w:rFonts w:ascii="Arial" w:hAnsi="Arial" w:cs="Arial"/>
          <w:lang w:val="en-US" w:eastAsia="en-US"/>
        </w:rPr>
        <w:t xml:space="preserve">MTUs are cleared at the same time. </w:t>
      </w:r>
      <w:r>
        <w:rPr>
          <w:rFonts w:ascii="Arial" w:hAnsi="Arial" w:cs="Arial"/>
          <w:lang w:val="en-US" w:eastAsia="en-US"/>
        </w:rPr>
        <w:t>In this case,</w:t>
      </w:r>
      <w:r w:rsidR="00580786" w:rsidRPr="007832D9">
        <w:rPr>
          <w:rFonts w:ascii="Arial" w:hAnsi="Arial" w:cs="Arial"/>
          <w:lang w:val="en-US" w:eastAsia="en-US"/>
        </w:rPr>
        <w:t xml:space="preserve"> each MTU is clear</w:t>
      </w:r>
      <w:r w:rsidR="00FC00F9" w:rsidRPr="007832D9">
        <w:rPr>
          <w:rFonts w:ascii="Arial" w:hAnsi="Arial" w:cs="Arial"/>
          <w:lang w:val="en-US" w:eastAsia="en-US"/>
        </w:rPr>
        <w:t xml:space="preserve">ed twice: for each MTU and each bidding zone, for the same product and market, there </w:t>
      </w:r>
      <w:r w:rsidRPr="007832D9">
        <w:rPr>
          <w:rFonts w:ascii="Arial" w:hAnsi="Arial" w:cs="Arial"/>
          <w:lang w:val="en-US" w:eastAsia="en-US"/>
        </w:rPr>
        <w:t xml:space="preserve">are </w:t>
      </w:r>
      <w:r w:rsidR="00FC00F9" w:rsidRPr="007832D9">
        <w:rPr>
          <w:rFonts w:ascii="Arial" w:hAnsi="Arial" w:cs="Arial"/>
          <w:lang w:val="en-US" w:eastAsia="en-US"/>
        </w:rPr>
        <w:t xml:space="preserve">up to two separate CBMPs. </w:t>
      </w:r>
      <w:r w:rsidRPr="007832D9">
        <w:rPr>
          <w:rFonts w:ascii="Arial" w:hAnsi="Arial" w:cs="Arial"/>
          <w:lang w:val="en-US" w:eastAsia="en-US"/>
        </w:rPr>
        <w:t>The implications of such design in terms of transparency and fairness, and any possible mitigation (</w:t>
      </w:r>
      <w:proofErr w:type="gramStart"/>
      <w:r w:rsidRPr="007832D9">
        <w:rPr>
          <w:rFonts w:ascii="Arial" w:hAnsi="Arial" w:cs="Arial"/>
          <w:lang w:val="en-US" w:eastAsia="en-US"/>
        </w:rPr>
        <w:t>e.g.</w:t>
      </w:r>
      <w:proofErr w:type="gramEnd"/>
      <w:r w:rsidRPr="007832D9">
        <w:rPr>
          <w:rFonts w:ascii="Arial" w:hAnsi="Arial" w:cs="Arial"/>
          <w:lang w:val="en-US" w:eastAsia="en-US"/>
        </w:rPr>
        <w:t xml:space="preserve"> </w:t>
      </w:r>
      <w:r w:rsidR="00EF2C69">
        <w:rPr>
          <w:rFonts w:ascii="Arial" w:hAnsi="Arial" w:cs="Arial"/>
          <w:lang w:val="en-US" w:eastAsia="en-US"/>
        </w:rPr>
        <w:t>define</w:t>
      </w:r>
      <w:r w:rsidRPr="007832D9">
        <w:rPr>
          <w:rFonts w:ascii="Arial" w:hAnsi="Arial" w:cs="Arial"/>
          <w:lang w:val="en-US" w:eastAsia="en-US"/>
        </w:rPr>
        <w:t xml:space="preserve"> a </w:t>
      </w:r>
      <w:r w:rsidR="00EF2C69">
        <w:rPr>
          <w:rFonts w:ascii="Arial" w:hAnsi="Arial" w:cs="Arial"/>
          <w:lang w:val="en-US" w:eastAsia="en-US"/>
        </w:rPr>
        <w:t>rule to have only one</w:t>
      </w:r>
      <w:r w:rsidRPr="007832D9">
        <w:rPr>
          <w:rFonts w:ascii="Arial" w:hAnsi="Arial" w:cs="Arial"/>
          <w:lang w:val="en-US" w:eastAsia="en-US"/>
        </w:rPr>
        <w:t xml:space="preserve"> CBMP</w:t>
      </w:r>
      <w:r w:rsidR="00EF2C69">
        <w:rPr>
          <w:rFonts w:ascii="Arial" w:hAnsi="Arial" w:cs="Arial"/>
          <w:lang w:val="en-US" w:eastAsia="en-US"/>
        </w:rPr>
        <w:t xml:space="preserve"> per MTU per bidding zone</w:t>
      </w:r>
      <w:r w:rsidRPr="007832D9">
        <w:rPr>
          <w:rFonts w:ascii="Arial" w:hAnsi="Arial" w:cs="Arial"/>
          <w:lang w:val="en-US" w:eastAsia="en-US"/>
        </w:rPr>
        <w:t>), are still under evaluation among TSOs.</w:t>
      </w:r>
    </w:p>
    <w:p w14:paraId="4EA3A537" w14:textId="341AF96C" w:rsidR="00D70688" w:rsidRDefault="00580786" w:rsidP="004032EE">
      <w:pPr>
        <w:rPr>
          <w:lang w:val="en-US" w:eastAsia="en-US"/>
        </w:rPr>
      </w:pPr>
      <w:r>
        <w:rPr>
          <w:lang w:val="en-US" w:eastAsia="en-US"/>
        </w:rPr>
        <w:t>Additionally</w:t>
      </w:r>
      <w:r w:rsidR="00D70688">
        <w:rPr>
          <w:lang w:val="en-US" w:eastAsia="en-US"/>
        </w:rPr>
        <w:t xml:space="preserve">, all the presented options </w:t>
      </w:r>
      <w:r w:rsidR="00FC3BC2">
        <w:rPr>
          <w:lang w:val="en-US" w:eastAsia="en-US"/>
        </w:rPr>
        <w:t>may</w:t>
      </w:r>
      <w:r w:rsidR="00D70688">
        <w:rPr>
          <w:lang w:val="en-US" w:eastAsia="en-US"/>
        </w:rPr>
        <w:t xml:space="preserve"> have an impact on the liquidity of the RR market</w:t>
      </w:r>
      <w:r w:rsidR="00067153">
        <w:rPr>
          <w:lang w:val="en-US" w:eastAsia="en-US"/>
        </w:rPr>
        <w:t xml:space="preserve"> and</w:t>
      </w:r>
      <w:r w:rsidR="00D70688">
        <w:rPr>
          <w:lang w:val="en-US" w:eastAsia="en-US"/>
        </w:rPr>
        <w:t xml:space="preserve"> it is to be expected that a relevant change in liquidity in the RR market in one or both directions will lead to a different distribution of market power across market participants (BSPs); therefore</w:t>
      </w:r>
      <w:r w:rsidR="00067153">
        <w:rPr>
          <w:lang w:val="en-US" w:eastAsia="en-US"/>
        </w:rPr>
        <w:t>,</w:t>
      </w:r>
      <w:r w:rsidR="00D70688">
        <w:rPr>
          <w:lang w:val="en-US" w:eastAsia="en-US"/>
        </w:rPr>
        <w:t xml:space="preserve"> the CBMP will likely be indirectly affected by</w:t>
      </w:r>
      <w:r w:rsidR="00D70688" w:rsidRPr="00D70688">
        <w:rPr>
          <w:lang w:val="en-US" w:eastAsia="en-US"/>
        </w:rPr>
        <w:t xml:space="preserve"> </w:t>
      </w:r>
      <w:r w:rsidR="00D70688">
        <w:rPr>
          <w:lang w:val="en-US" w:eastAsia="en-US"/>
        </w:rPr>
        <w:t>a change in the bidding strategies</w:t>
      </w:r>
      <w:r w:rsidR="00067153">
        <w:rPr>
          <w:lang w:val="en-US" w:eastAsia="en-US"/>
        </w:rPr>
        <w:t xml:space="preserve"> resulting from any of the presented options</w:t>
      </w:r>
      <w:r w:rsidR="00D70688">
        <w:rPr>
          <w:lang w:val="en-US" w:eastAsia="en-US"/>
        </w:rPr>
        <w:t>.</w:t>
      </w:r>
    </w:p>
    <w:p w14:paraId="6A1EB199" w14:textId="2F841DBD" w:rsidR="00A534F4" w:rsidRPr="00073D66" w:rsidRDefault="00A534F4">
      <w:pPr>
        <w:rPr>
          <w:rFonts w:asciiTheme="minorHAnsi" w:eastAsiaTheme="majorEastAsia" w:hAnsiTheme="minorHAnsi" w:cstheme="minorBidi"/>
          <w:b/>
          <w:color w:val="424477" w:themeColor="accent1" w:themeShade="BF"/>
          <w:sz w:val="28"/>
          <w:szCs w:val="28"/>
          <w:lang w:val="en-US" w:eastAsia="en-US"/>
        </w:rPr>
      </w:pPr>
    </w:p>
    <w:p w14:paraId="2C374BEF" w14:textId="3639488D" w:rsidR="00331218" w:rsidRPr="00066871" w:rsidRDefault="00331218" w:rsidP="00066871">
      <w:pPr>
        <w:pStyle w:val="Heading1"/>
        <w:spacing w:after="240"/>
        <w:rPr>
          <w:rFonts w:asciiTheme="minorHAnsi" w:hAnsiTheme="minorHAnsi" w:cstheme="minorBidi"/>
          <w:lang w:val="en-US" w:eastAsia="en-US"/>
        </w:rPr>
      </w:pPr>
      <w:bookmarkStart w:id="20" w:name="_Toc127896708"/>
      <w:bookmarkStart w:id="21" w:name="_Toc134607383"/>
      <w:r w:rsidRPr="6D62AB7E">
        <w:rPr>
          <w:rFonts w:asciiTheme="minorHAnsi" w:hAnsiTheme="minorHAnsi" w:cstheme="minorBidi"/>
          <w:lang w:val="en-US" w:eastAsia="en-US"/>
        </w:rPr>
        <w:lastRenderedPageBreak/>
        <w:t>Summary and conclusion of TSOs</w:t>
      </w:r>
      <w:bookmarkEnd w:id="20"/>
      <w:bookmarkEnd w:id="21"/>
    </w:p>
    <w:p w14:paraId="183C201D" w14:textId="5E7F3188" w:rsidR="00755F31" w:rsidRPr="00073D66" w:rsidRDefault="007813F4" w:rsidP="00755F31">
      <w:pPr>
        <w:pStyle w:val="ListParagraph"/>
        <w:numPr>
          <w:ilvl w:val="0"/>
          <w:numId w:val="21"/>
        </w:numPr>
        <w:rPr>
          <w:lang w:val="en-US" w:eastAsia="en-US"/>
        </w:rPr>
      </w:pPr>
      <w:r w:rsidRPr="00073D66">
        <w:rPr>
          <w:lang w:val="en-US" w:eastAsia="en-US"/>
        </w:rPr>
        <w:t xml:space="preserve">The current RR IF prescribes, that all RR TSOs </w:t>
      </w:r>
      <w:r w:rsidR="00914743" w:rsidRPr="00073D66">
        <w:rPr>
          <w:lang w:val="en-US" w:eastAsia="en-US"/>
        </w:rPr>
        <w:t xml:space="preserve">must </w:t>
      </w:r>
      <w:r w:rsidRPr="00073D66">
        <w:rPr>
          <w:lang w:val="en-US" w:eastAsia="en-US"/>
        </w:rPr>
        <w:t>reduce the cross</w:t>
      </w:r>
      <w:r w:rsidR="00F31BCE" w:rsidRPr="00073D66">
        <w:rPr>
          <w:lang w:val="en-US" w:eastAsia="en-US"/>
        </w:rPr>
        <w:t>-border</w:t>
      </w:r>
      <w:r w:rsidRPr="00073D66">
        <w:rPr>
          <w:lang w:val="en-US" w:eastAsia="en-US"/>
        </w:rPr>
        <w:t xml:space="preserve"> scheduling step to 15 </w:t>
      </w:r>
      <w:r w:rsidR="0037462E">
        <w:rPr>
          <w:lang w:val="en-US" w:eastAsia="en-US"/>
        </w:rPr>
        <w:t>m</w:t>
      </w:r>
      <w:r w:rsidRPr="00073D66">
        <w:rPr>
          <w:lang w:val="en-US" w:eastAsia="en-US"/>
        </w:rPr>
        <w:t>inutes.</w:t>
      </w:r>
      <w:r w:rsidR="00755F31" w:rsidRPr="00073D66">
        <w:rPr>
          <w:lang w:val="en-US" w:eastAsia="en-US"/>
        </w:rPr>
        <w:t xml:space="preserve"> The deadline for this change is the </w:t>
      </w:r>
      <w:r w:rsidR="00755F31" w:rsidRPr="00066871">
        <w:rPr>
          <w:i/>
          <w:iCs/>
          <w:lang w:val="en-US" w:eastAsia="en-US"/>
        </w:rPr>
        <w:t xml:space="preserve">date required by the EBGL for using the European Platform for exchange of </w:t>
      </w:r>
      <w:proofErr w:type="spellStart"/>
      <w:r w:rsidR="00755F31" w:rsidRPr="00066871">
        <w:rPr>
          <w:i/>
          <w:iCs/>
          <w:lang w:val="en-US" w:eastAsia="en-US"/>
        </w:rPr>
        <w:t>mFRR</w:t>
      </w:r>
      <w:proofErr w:type="spellEnd"/>
      <w:r w:rsidR="00914743" w:rsidRPr="00066871">
        <w:rPr>
          <w:i/>
          <w:iCs/>
          <w:lang w:val="en-US" w:eastAsia="en-US"/>
        </w:rPr>
        <w:t>.</w:t>
      </w:r>
      <w:r w:rsidR="00755F31" w:rsidRPr="00066871">
        <w:rPr>
          <w:i/>
          <w:iCs/>
          <w:lang w:val="en-US" w:eastAsia="en-US"/>
        </w:rPr>
        <w:t xml:space="preserve"> </w:t>
      </w:r>
    </w:p>
    <w:p w14:paraId="310AE4C0" w14:textId="12EF4464" w:rsidR="00755F31" w:rsidRPr="00066871" w:rsidRDefault="00755F31">
      <w:pPr>
        <w:pStyle w:val="ListParagraph"/>
        <w:numPr>
          <w:ilvl w:val="0"/>
          <w:numId w:val="21"/>
        </w:numPr>
        <w:rPr>
          <w:rFonts w:eastAsiaTheme="majorEastAsia" w:cstheme="minorBidi"/>
          <w:b/>
          <w:bCs/>
          <w:color w:val="424477" w:themeColor="accent1" w:themeShade="BF"/>
          <w:sz w:val="28"/>
          <w:szCs w:val="28"/>
          <w:lang w:val="en-US" w:eastAsia="en-US"/>
        </w:rPr>
      </w:pPr>
      <w:r w:rsidRPr="00073D66">
        <w:rPr>
          <w:lang w:val="en-US" w:eastAsia="en-US"/>
        </w:rPr>
        <w:t>The reduction of the cross</w:t>
      </w:r>
      <w:r w:rsidR="00F31BCE" w:rsidRPr="00073D66">
        <w:rPr>
          <w:lang w:val="en-US" w:eastAsia="en-US"/>
        </w:rPr>
        <w:t>-border</w:t>
      </w:r>
      <w:r w:rsidRPr="00073D66">
        <w:rPr>
          <w:lang w:val="en-US" w:eastAsia="en-US"/>
        </w:rPr>
        <w:t xml:space="preserve"> scheduling step allows to increase the number of daily RR gates from today</w:t>
      </w:r>
      <w:r w:rsidR="00914743" w:rsidRPr="00073D66">
        <w:rPr>
          <w:lang w:val="en-US" w:eastAsia="en-US"/>
        </w:rPr>
        <w:t>’</w:t>
      </w:r>
      <w:r w:rsidRPr="00073D66">
        <w:rPr>
          <w:lang w:val="en-US" w:eastAsia="en-US"/>
        </w:rPr>
        <w:t>s 24.</w:t>
      </w:r>
    </w:p>
    <w:p w14:paraId="45591B0C" w14:textId="7D8846C2" w:rsidR="00755F31" w:rsidRPr="008A5FB0" w:rsidRDefault="00755F31">
      <w:pPr>
        <w:pStyle w:val="ListParagraph"/>
        <w:numPr>
          <w:ilvl w:val="0"/>
          <w:numId w:val="21"/>
        </w:numPr>
        <w:rPr>
          <w:rFonts w:eastAsiaTheme="majorEastAsia" w:cstheme="minorBidi"/>
          <w:b/>
          <w:color w:val="424477" w:themeColor="accent1" w:themeShade="BF"/>
          <w:sz w:val="28"/>
          <w:szCs w:val="28"/>
          <w:lang w:val="en-US" w:eastAsia="en-US"/>
        </w:rPr>
      </w:pPr>
      <w:r w:rsidRPr="00073D66">
        <w:rPr>
          <w:lang w:val="en-US" w:eastAsia="en-US"/>
        </w:rPr>
        <w:t xml:space="preserve">Such an increase of daily gates for the RR process is not only possible, but it is necessary </w:t>
      </w:r>
      <w:proofErr w:type="gramStart"/>
      <w:r w:rsidRPr="00073D66">
        <w:rPr>
          <w:lang w:val="en-US" w:eastAsia="en-US"/>
        </w:rPr>
        <w:t>in order to</w:t>
      </w:r>
      <w:proofErr w:type="gramEnd"/>
      <w:r w:rsidRPr="00073D66">
        <w:rPr>
          <w:lang w:val="en-US" w:eastAsia="en-US"/>
        </w:rPr>
        <w:t xml:space="preserve"> keep the RR process compatible with an increase</w:t>
      </w:r>
      <w:r w:rsidR="00BF3B54">
        <w:rPr>
          <w:lang w:val="en-US" w:eastAsia="en-US"/>
        </w:rPr>
        <w:t>d</w:t>
      </w:r>
      <w:r w:rsidRPr="00073D66">
        <w:rPr>
          <w:lang w:val="en-US" w:eastAsia="en-US"/>
        </w:rPr>
        <w:t xml:space="preserve"> number of daily gates in the cross zonal intraday market of 96 per day.</w:t>
      </w:r>
    </w:p>
    <w:p w14:paraId="700F6F98" w14:textId="5B5DA63A" w:rsidR="00A44908" w:rsidRPr="00066871" w:rsidRDefault="00A44908">
      <w:pPr>
        <w:pStyle w:val="ListParagraph"/>
        <w:numPr>
          <w:ilvl w:val="0"/>
          <w:numId w:val="21"/>
        </w:numPr>
        <w:rPr>
          <w:rFonts w:eastAsiaTheme="majorEastAsia" w:cstheme="minorBidi"/>
          <w:b/>
          <w:bCs/>
          <w:color w:val="424477" w:themeColor="accent1" w:themeShade="BF"/>
          <w:sz w:val="28"/>
          <w:szCs w:val="28"/>
          <w:lang w:val="en-US" w:eastAsia="en-US"/>
        </w:rPr>
      </w:pPr>
      <w:r>
        <w:rPr>
          <w:lang w:val="en-US" w:eastAsia="en-US"/>
        </w:rPr>
        <w:t>The analysis shows that only an RR process with 96 daily gates is compatible with the 96 gates of the CZ ID.</w:t>
      </w:r>
    </w:p>
    <w:p w14:paraId="2CC34993" w14:textId="4331E494" w:rsidR="00A44908" w:rsidRPr="00A57ADC" w:rsidRDefault="00A44908" w:rsidP="00A57ADC">
      <w:pPr>
        <w:pStyle w:val="ListParagraph"/>
        <w:numPr>
          <w:ilvl w:val="0"/>
          <w:numId w:val="21"/>
        </w:numPr>
        <w:rPr>
          <w:rFonts w:eastAsiaTheme="majorEastAsia" w:cstheme="minorBidi"/>
          <w:b/>
          <w:color w:val="424477" w:themeColor="accent1" w:themeShade="BF"/>
          <w:sz w:val="28"/>
          <w:szCs w:val="28"/>
          <w:lang w:val="en-US" w:eastAsia="en-US"/>
        </w:rPr>
      </w:pPr>
      <w:r>
        <w:rPr>
          <w:lang w:val="en-US" w:eastAsia="en-US"/>
        </w:rPr>
        <w:t xml:space="preserve">This necessary change of the RR process from 24 gates per day to 96 gates per day </w:t>
      </w:r>
      <w:proofErr w:type="gramStart"/>
      <w:r>
        <w:rPr>
          <w:lang w:val="en-US" w:eastAsia="en-US"/>
        </w:rPr>
        <w:t>has to</w:t>
      </w:r>
      <w:proofErr w:type="gramEnd"/>
      <w:r>
        <w:rPr>
          <w:lang w:val="en-US" w:eastAsia="en-US"/>
        </w:rPr>
        <w:t xml:space="preserve"> be done before the change on the CZ ID is done.</w:t>
      </w:r>
      <w:r w:rsidR="00BF3D5E" w:rsidRPr="00073D66">
        <w:rPr>
          <w:lang w:val="en-US" w:eastAsia="en-US"/>
        </w:rPr>
        <w:t xml:space="preserve"> </w:t>
      </w:r>
    </w:p>
    <w:p w14:paraId="110D25E1" w14:textId="453433AB" w:rsidR="00A44908" w:rsidRPr="00A57ADC" w:rsidRDefault="00A44908">
      <w:pPr>
        <w:pStyle w:val="ListParagraph"/>
        <w:numPr>
          <w:ilvl w:val="0"/>
          <w:numId w:val="21"/>
        </w:numPr>
        <w:rPr>
          <w:rFonts w:eastAsiaTheme="majorEastAsia" w:cstheme="minorBidi"/>
          <w:b/>
          <w:color w:val="424477" w:themeColor="accent1" w:themeShade="BF"/>
          <w:sz w:val="28"/>
          <w:szCs w:val="28"/>
          <w:lang w:val="en-US" w:eastAsia="en-US"/>
        </w:rPr>
      </w:pPr>
      <w:r>
        <w:rPr>
          <w:lang w:val="en-US" w:eastAsia="en-US"/>
        </w:rPr>
        <w:t xml:space="preserve">TSOs identified three </w:t>
      </w:r>
      <w:r w:rsidR="00755F31" w:rsidRPr="00073D66">
        <w:rPr>
          <w:lang w:val="en-US" w:eastAsia="en-US"/>
        </w:rPr>
        <w:t xml:space="preserve">possible designs </w:t>
      </w:r>
      <w:r>
        <w:rPr>
          <w:lang w:val="en-US" w:eastAsia="en-US"/>
        </w:rPr>
        <w:t>for an RR process with 96 clearings per day:</w:t>
      </w:r>
    </w:p>
    <w:p w14:paraId="7EAEFF29" w14:textId="46F05BB5" w:rsidR="00A44908" w:rsidRPr="00A57ADC" w:rsidRDefault="00A44908" w:rsidP="00A44908">
      <w:pPr>
        <w:pStyle w:val="ListParagraph"/>
        <w:numPr>
          <w:ilvl w:val="1"/>
          <w:numId w:val="21"/>
        </w:numPr>
        <w:rPr>
          <w:rFonts w:eastAsiaTheme="majorEastAsia" w:cstheme="minorBidi"/>
          <w:b/>
          <w:color w:val="424477" w:themeColor="accent1" w:themeShade="BF"/>
          <w:sz w:val="28"/>
          <w:szCs w:val="28"/>
          <w:lang w:val="en-US" w:eastAsia="en-US"/>
        </w:rPr>
      </w:pPr>
      <w:r>
        <w:rPr>
          <w:lang w:val="en-US" w:eastAsia="en-US"/>
        </w:rPr>
        <w:t xml:space="preserve">Option #1: A process with 96 clearings, a maximum delivery period of 15 minutes and the same timing as today. This would require the introduction of linking between </w:t>
      </w:r>
      <w:proofErr w:type="gramStart"/>
      <w:r>
        <w:rPr>
          <w:lang w:val="en-US" w:eastAsia="en-US"/>
        </w:rPr>
        <w:t>clearings</w:t>
      </w:r>
      <w:proofErr w:type="gramEnd"/>
    </w:p>
    <w:p w14:paraId="0C6C1551" w14:textId="28B9F750" w:rsidR="00A44908" w:rsidRPr="00A57ADC" w:rsidRDefault="00A44908" w:rsidP="00A44908">
      <w:pPr>
        <w:pStyle w:val="ListParagraph"/>
        <w:numPr>
          <w:ilvl w:val="1"/>
          <w:numId w:val="21"/>
        </w:numPr>
        <w:rPr>
          <w:rFonts w:eastAsiaTheme="majorEastAsia" w:cstheme="minorBidi"/>
          <w:b/>
          <w:color w:val="424477" w:themeColor="accent1" w:themeShade="BF"/>
          <w:sz w:val="28"/>
          <w:szCs w:val="28"/>
          <w:lang w:val="en-US" w:eastAsia="en-US"/>
        </w:rPr>
      </w:pPr>
      <w:r>
        <w:rPr>
          <w:lang w:val="en-US" w:eastAsia="en-US"/>
        </w:rPr>
        <w:t>Option #2: A process with 96 clearings, a maximum delivery period of 15 minutes and a reduced</w:t>
      </w:r>
      <w:r w:rsidR="0037462E">
        <w:rPr>
          <w:lang w:val="en-US" w:eastAsia="en-US"/>
        </w:rPr>
        <w:t xml:space="preserve"> process</w:t>
      </w:r>
      <w:r>
        <w:rPr>
          <w:lang w:val="en-US" w:eastAsia="en-US"/>
        </w:rPr>
        <w:t xml:space="preserve"> timing</w:t>
      </w:r>
      <w:r w:rsidR="0037462E">
        <w:rPr>
          <w:lang w:val="en-US" w:eastAsia="en-US"/>
        </w:rPr>
        <w:t xml:space="preserve"> w</w:t>
      </w:r>
      <w:r>
        <w:rPr>
          <w:lang w:val="en-US" w:eastAsia="en-US"/>
        </w:rPr>
        <w:t>ith no need to introduce a linking between clearings.</w:t>
      </w:r>
    </w:p>
    <w:p w14:paraId="5DDC37B9" w14:textId="5F8E9DF5" w:rsidR="00A44908" w:rsidRPr="00066871" w:rsidRDefault="00A44908" w:rsidP="00A57ADC">
      <w:pPr>
        <w:pStyle w:val="ListParagraph"/>
        <w:numPr>
          <w:ilvl w:val="1"/>
          <w:numId w:val="21"/>
        </w:numPr>
        <w:rPr>
          <w:rFonts w:eastAsiaTheme="majorEastAsia" w:cstheme="minorBidi"/>
          <w:b/>
          <w:bCs/>
          <w:color w:val="424477" w:themeColor="accent1" w:themeShade="BF"/>
          <w:sz w:val="28"/>
          <w:szCs w:val="28"/>
          <w:lang w:val="en-US" w:eastAsia="en-US"/>
        </w:rPr>
      </w:pPr>
      <w:r>
        <w:rPr>
          <w:lang w:val="en-US" w:eastAsia="en-US"/>
        </w:rPr>
        <w:t>Opt</w:t>
      </w:r>
      <w:r w:rsidR="00232C4B">
        <w:rPr>
          <w:lang w:val="en-US" w:eastAsia="en-US"/>
        </w:rPr>
        <w:t>i</w:t>
      </w:r>
      <w:r>
        <w:rPr>
          <w:lang w:val="en-US" w:eastAsia="en-US"/>
        </w:rPr>
        <w:t xml:space="preserve">on #3: A process with 96 clearings, a maximum delivery period of </w:t>
      </w:r>
      <w:r w:rsidR="006075EC">
        <w:rPr>
          <w:lang w:val="en-US" w:eastAsia="en-US"/>
        </w:rPr>
        <w:t>30</w:t>
      </w:r>
      <w:r>
        <w:rPr>
          <w:lang w:val="en-US" w:eastAsia="en-US"/>
        </w:rPr>
        <w:t xml:space="preserve"> minutes and a reduced timing</w:t>
      </w:r>
      <w:r w:rsidR="006075EC">
        <w:rPr>
          <w:lang w:val="en-US" w:eastAsia="en-US"/>
        </w:rPr>
        <w:t xml:space="preserve">. </w:t>
      </w:r>
      <w:r w:rsidR="0037462E">
        <w:rPr>
          <w:lang w:val="en-US" w:eastAsia="en-US"/>
        </w:rPr>
        <w:t>This</w:t>
      </w:r>
      <w:r w:rsidR="006075EC">
        <w:rPr>
          <w:lang w:val="en-US" w:eastAsia="en-US"/>
        </w:rPr>
        <w:t xml:space="preserve"> </w:t>
      </w:r>
      <w:r w:rsidR="0037462E">
        <w:rPr>
          <w:lang w:val="en-US" w:eastAsia="en-US"/>
        </w:rPr>
        <w:t xml:space="preserve">option </w:t>
      </w:r>
      <w:r w:rsidR="006075EC">
        <w:rPr>
          <w:lang w:val="en-US" w:eastAsia="en-US"/>
        </w:rPr>
        <w:t>would only be available for some TSOs.</w:t>
      </w:r>
    </w:p>
    <w:p w14:paraId="50294C1B" w14:textId="71B089DD" w:rsidR="00603E25" w:rsidRPr="00EE4C47" w:rsidRDefault="006075EC" w:rsidP="001C75F9">
      <w:pPr>
        <w:pStyle w:val="ListParagraph"/>
        <w:numPr>
          <w:ilvl w:val="0"/>
          <w:numId w:val="21"/>
        </w:numPr>
        <w:rPr>
          <w:rFonts w:eastAsiaTheme="majorEastAsia" w:cstheme="minorBidi"/>
          <w:b/>
          <w:bCs/>
          <w:color w:val="424477" w:themeColor="accent1" w:themeShade="BF"/>
          <w:sz w:val="28"/>
          <w:szCs w:val="28"/>
          <w:lang w:val="en-US" w:eastAsia="en-US"/>
        </w:rPr>
      </w:pPr>
      <w:r>
        <w:rPr>
          <w:lang w:val="en-US" w:eastAsia="en-US"/>
        </w:rPr>
        <w:t>All</w:t>
      </w:r>
      <w:r w:rsidRPr="00073D66">
        <w:rPr>
          <w:lang w:val="en-US" w:eastAsia="en-US"/>
        </w:rPr>
        <w:t xml:space="preserve"> </w:t>
      </w:r>
      <w:r>
        <w:rPr>
          <w:lang w:val="en-US" w:eastAsia="en-US"/>
        </w:rPr>
        <w:t xml:space="preserve">three </w:t>
      </w:r>
      <w:r w:rsidR="00755F31" w:rsidRPr="00073D66">
        <w:rPr>
          <w:lang w:val="en-US" w:eastAsia="en-US"/>
        </w:rPr>
        <w:t>possible design</w:t>
      </w:r>
      <w:r>
        <w:rPr>
          <w:lang w:val="en-US" w:eastAsia="en-US"/>
        </w:rPr>
        <w:t xml:space="preserve"> option</w:t>
      </w:r>
      <w:r w:rsidR="00755F31" w:rsidRPr="00073D66" w:rsidDel="006075EC">
        <w:rPr>
          <w:lang w:val="en-US" w:eastAsia="en-US"/>
        </w:rPr>
        <w:t>s</w:t>
      </w:r>
      <w:r w:rsidR="00755F31" w:rsidRPr="00073D66">
        <w:rPr>
          <w:lang w:val="en-US" w:eastAsia="en-US"/>
        </w:rPr>
        <w:t xml:space="preserve"> of the RR process have pros and cons. RR TSOs would therefore very much appreciate the feedback of all stakeholders on the options </w:t>
      </w:r>
      <w:proofErr w:type="gramStart"/>
      <w:r w:rsidR="00755F31" w:rsidRPr="00073D66">
        <w:rPr>
          <w:lang w:val="en-US" w:eastAsia="en-US"/>
        </w:rPr>
        <w:t>in order to</w:t>
      </w:r>
      <w:proofErr w:type="gramEnd"/>
      <w:r w:rsidR="00755F31" w:rsidRPr="00073D66">
        <w:rPr>
          <w:lang w:val="en-US" w:eastAsia="en-US"/>
        </w:rPr>
        <w:t xml:space="preserve"> select the more appropriate design for the future RR market.</w:t>
      </w:r>
      <w:r w:rsidR="00541080">
        <w:rPr>
          <w:lang w:val="en-US" w:eastAsia="en-US"/>
        </w:rPr>
        <w:t xml:space="preserve"> It is important to remind</w:t>
      </w:r>
      <w:r w:rsidR="00603E25" w:rsidRPr="00EE4C47">
        <w:rPr>
          <w:lang w:val="en-US" w:eastAsia="en-US"/>
        </w:rPr>
        <w:t xml:space="preserve"> option</w:t>
      </w:r>
      <w:r w:rsidR="001C75F9">
        <w:rPr>
          <w:lang w:val="en-US" w:eastAsia="en-US"/>
        </w:rPr>
        <w:t xml:space="preserve"> #3</w:t>
      </w:r>
      <w:r w:rsidR="00603E25" w:rsidRPr="00EE4C47">
        <w:rPr>
          <w:lang w:val="en-US" w:eastAsia="en-US"/>
        </w:rPr>
        <w:t xml:space="preserve"> still has some open questions that should be resolved before selecting it for the evolution of the TERRE project. However, TSOs want to receive feedback from BSPs on whether they are interested or not in this solution.</w:t>
      </w:r>
    </w:p>
    <w:p w14:paraId="5185F83B" w14:textId="564FF39B" w:rsidR="00A534F4" w:rsidRPr="00073D66" w:rsidRDefault="00A534F4" w:rsidP="00755F31">
      <w:pPr>
        <w:pStyle w:val="ListParagraph"/>
        <w:numPr>
          <w:ilvl w:val="0"/>
          <w:numId w:val="21"/>
        </w:numPr>
        <w:rPr>
          <w:rFonts w:eastAsiaTheme="majorEastAsia" w:cstheme="minorBidi"/>
          <w:b/>
          <w:color w:val="424477" w:themeColor="accent1" w:themeShade="BF"/>
          <w:sz w:val="28"/>
          <w:szCs w:val="28"/>
          <w:lang w:val="en-US" w:eastAsia="en-US"/>
        </w:rPr>
      </w:pPr>
      <w:r w:rsidRPr="00073D66">
        <w:rPr>
          <w:rFonts w:cstheme="minorBidi"/>
          <w:lang w:val="en-US" w:eastAsia="en-US"/>
        </w:rPr>
        <w:br w:type="page"/>
      </w:r>
    </w:p>
    <w:p w14:paraId="076A3D7B" w14:textId="76560C43" w:rsidR="005F24D5" w:rsidRPr="002C564B" w:rsidRDefault="005F24D5" w:rsidP="00C73CCB">
      <w:pPr>
        <w:pStyle w:val="Heading1"/>
        <w:rPr>
          <w:lang w:val="en-US"/>
        </w:rPr>
      </w:pPr>
      <w:bookmarkStart w:id="22" w:name="_Toc127896709"/>
      <w:bookmarkStart w:id="23" w:name="_Toc134607384"/>
      <w:r w:rsidRPr="002C564B">
        <w:rPr>
          <w:lang w:val="en-US"/>
        </w:rPr>
        <w:lastRenderedPageBreak/>
        <w:t>Annex 1- Detailed description of possible future design of RR process</w:t>
      </w:r>
      <w:bookmarkEnd w:id="22"/>
      <w:bookmarkEnd w:id="23"/>
    </w:p>
    <w:p w14:paraId="601BD0E2" w14:textId="61643698" w:rsidR="00D40EB7" w:rsidRPr="00066871" w:rsidRDefault="00D40EB7" w:rsidP="00066871">
      <w:pPr>
        <w:spacing w:line="276" w:lineRule="auto"/>
        <w:rPr>
          <w:rFonts w:asciiTheme="majorHAnsi" w:hAnsiTheme="majorHAnsi" w:cstheme="majorBidi"/>
          <w:lang w:val="en-US" w:eastAsia="en-US"/>
        </w:rPr>
      </w:pPr>
      <w:r w:rsidRPr="00066871">
        <w:rPr>
          <w:rFonts w:asciiTheme="majorHAnsi" w:hAnsiTheme="majorHAnsi" w:cstheme="majorBidi"/>
          <w:lang w:val="en-US" w:eastAsia="en-US"/>
        </w:rPr>
        <w:t>In this Annex there is discussed what is current RR process and options for the future RR process</w:t>
      </w:r>
      <w:r w:rsidR="00DC3C03">
        <w:rPr>
          <w:rFonts w:asciiTheme="majorHAnsi" w:hAnsiTheme="majorHAnsi" w:cstheme="majorBidi"/>
          <w:lang w:val="en-US" w:eastAsia="en-US"/>
        </w:rPr>
        <w:t xml:space="preserve">. </w:t>
      </w:r>
      <w:r w:rsidRPr="00066871">
        <w:rPr>
          <w:rFonts w:asciiTheme="majorHAnsi" w:hAnsiTheme="majorHAnsi" w:cstheme="majorBidi"/>
          <w:lang w:val="en-US" w:eastAsia="en-US"/>
        </w:rPr>
        <w:t>There are t</w:t>
      </w:r>
      <w:r w:rsidR="00DC3C03">
        <w:rPr>
          <w:rFonts w:asciiTheme="majorHAnsi" w:hAnsiTheme="majorHAnsi" w:cstheme="majorBidi"/>
          <w:lang w:val="en-US" w:eastAsia="en-US"/>
        </w:rPr>
        <w:t>hree</w:t>
      </w:r>
      <w:r w:rsidRPr="00066871">
        <w:rPr>
          <w:rFonts w:asciiTheme="majorHAnsi" w:hAnsiTheme="majorHAnsi" w:cstheme="majorBidi"/>
          <w:lang w:val="en-US" w:eastAsia="en-US"/>
        </w:rPr>
        <w:t xml:space="preserve"> working options, how to proceed with the future clearing process.     </w:t>
      </w:r>
    </w:p>
    <w:p w14:paraId="3CCEEBD2" w14:textId="26295607" w:rsidR="00155042" w:rsidRPr="004431C1" w:rsidRDefault="00155042" w:rsidP="00D5590A">
      <w:pPr>
        <w:rPr>
          <w:rFonts w:asciiTheme="minorHAnsi" w:hAnsiTheme="minorHAnsi" w:cstheme="minorBidi"/>
          <w:lang w:val="en-US" w:eastAsia="en-US"/>
        </w:rPr>
      </w:pPr>
    </w:p>
    <w:p w14:paraId="56287C58" w14:textId="48DD42E3" w:rsidR="005F24D5" w:rsidRPr="002C564B" w:rsidRDefault="005F24D5" w:rsidP="00C73CCB">
      <w:pPr>
        <w:pStyle w:val="Heading2"/>
        <w:rPr>
          <w:lang w:val="en-US"/>
        </w:rPr>
      </w:pPr>
      <w:bookmarkStart w:id="24" w:name="_Toc127896710"/>
      <w:bookmarkStart w:id="25" w:name="_Toc134607385"/>
      <w:r w:rsidRPr="002C564B">
        <w:rPr>
          <w:lang w:val="en-US"/>
        </w:rPr>
        <w:t>Current RR process with 24 clearings per day</w:t>
      </w:r>
      <w:bookmarkEnd w:id="24"/>
      <w:bookmarkEnd w:id="25"/>
    </w:p>
    <w:p w14:paraId="06C44E61" w14:textId="02B28E84" w:rsidR="00820995" w:rsidRPr="004D5EA0" w:rsidRDefault="00820995" w:rsidP="00820995">
      <w:pPr>
        <w:ind w:left="360" w:hanging="360"/>
        <w:rPr>
          <w:lang w:val="en-US" w:eastAsia="en-US"/>
        </w:rPr>
      </w:pPr>
      <w:r w:rsidRPr="004D5EA0">
        <w:rPr>
          <w:lang w:val="en-US" w:eastAsia="en-US"/>
        </w:rPr>
        <w:t xml:space="preserve">The current RR process </w:t>
      </w:r>
      <w:r w:rsidR="0037462E">
        <w:rPr>
          <w:lang w:val="en-US" w:eastAsia="en-US"/>
        </w:rPr>
        <w:t>can</w:t>
      </w:r>
      <w:r w:rsidRPr="004D5EA0">
        <w:rPr>
          <w:lang w:val="en-US" w:eastAsia="en-US"/>
        </w:rPr>
        <w:t xml:space="preserve"> be divided into the</w:t>
      </w:r>
      <w:r>
        <w:rPr>
          <w:lang w:val="en-US" w:eastAsia="en-US"/>
        </w:rPr>
        <w:t xml:space="preserve"> following </w:t>
      </w:r>
      <w:r w:rsidRPr="004D5EA0">
        <w:rPr>
          <w:lang w:val="en-US" w:eastAsia="en-US"/>
        </w:rPr>
        <w:t>steps</w:t>
      </w:r>
      <w:r>
        <w:rPr>
          <w:lang w:val="en-US" w:eastAsia="en-US"/>
        </w:rPr>
        <w:t xml:space="preserve"> shown in the figure</w:t>
      </w:r>
      <w:r w:rsidRPr="004D5EA0">
        <w:rPr>
          <w:lang w:val="en-US" w:eastAsia="en-US"/>
        </w:rPr>
        <w:t>:</w:t>
      </w:r>
    </w:p>
    <w:p w14:paraId="21633023" w14:textId="2427AB38" w:rsidR="00775EEE" w:rsidRPr="00786602" w:rsidRDefault="005C0835" w:rsidP="00775EEE">
      <w:pPr>
        <w:rPr>
          <w:lang w:val="en-US" w:eastAsia="en-US"/>
        </w:rPr>
      </w:pPr>
      <w:r w:rsidRPr="00786602">
        <w:rPr>
          <w:noProof/>
          <w:lang w:val="fr-FR" w:eastAsia="fr-FR"/>
        </w:rPr>
        <w:drawing>
          <wp:inline distT="0" distB="0" distL="0" distR="0" wp14:anchorId="3CF254CC" wp14:editId="4FB47D31">
            <wp:extent cx="6381687" cy="2482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393228" cy="2487438"/>
                    </a:xfrm>
                    <a:prstGeom prst="rect">
                      <a:avLst/>
                    </a:prstGeom>
                    <a:noFill/>
                    <a:ln>
                      <a:noFill/>
                    </a:ln>
                  </pic:spPr>
                </pic:pic>
              </a:graphicData>
            </a:graphic>
          </wp:inline>
        </w:drawing>
      </w:r>
    </w:p>
    <w:p w14:paraId="0EC5AC22" w14:textId="77777777" w:rsidR="00D40EB7" w:rsidRPr="004D5EA0" w:rsidRDefault="00D40EB7" w:rsidP="00D40EB7">
      <w:pPr>
        <w:ind w:left="360" w:hanging="360"/>
        <w:rPr>
          <w:lang w:val="en-US" w:eastAsia="en-US"/>
        </w:rPr>
      </w:pPr>
    </w:p>
    <w:p w14:paraId="50695E9B" w14:textId="429E014B" w:rsidR="00D40EB7" w:rsidRPr="00786602" w:rsidRDefault="00D40EB7" w:rsidP="00D40EB7">
      <w:pPr>
        <w:pStyle w:val="ListParagraph"/>
        <w:numPr>
          <w:ilvl w:val="0"/>
          <w:numId w:val="26"/>
        </w:numPr>
        <w:rPr>
          <w:lang w:val="en-US"/>
        </w:rPr>
      </w:pPr>
      <w:r w:rsidRPr="00786602">
        <w:rPr>
          <w:lang w:val="en-US"/>
        </w:rPr>
        <w:t>TSO</w:t>
      </w:r>
      <w:r w:rsidR="00820995">
        <w:rPr>
          <w:lang w:val="en-US"/>
        </w:rPr>
        <w:t>s</w:t>
      </w:r>
      <w:r w:rsidRPr="00786602">
        <w:rPr>
          <w:lang w:val="en-US"/>
        </w:rPr>
        <w:t xml:space="preserve"> receive </w:t>
      </w:r>
      <w:r w:rsidR="00820995">
        <w:rPr>
          <w:lang w:val="en-US"/>
        </w:rPr>
        <w:t xml:space="preserve">the </w:t>
      </w:r>
      <w:r w:rsidRPr="00786602">
        <w:rPr>
          <w:lang w:val="en-US"/>
        </w:rPr>
        <w:t xml:space="preserve">bids from </w:t>
      </w:r>
      <w:r w:rsidR="00820995">
        <w:rPr>
          <w:lang w:val="en-US"/>
        </w:rPr>
        <w:t xml:space="preserve">the </w:t>
      </w:r>
      <w:r w:rsidRPr="00786602">
        <w:rPr>
          <w:lang w:val="en-US"/>
        </w:rPr>
        <w:t xml:space="preserve">BSPs from their local balancing area/bidding </w:t>
      </w:r>
      <w:proofErr w:type="gramStart"/>
      <w:r w:rsidRPr="00786602">
        <w:rPr>
          <w:lang w:val="en-US"/>
        </w:rPr>
        <w:t>zone</w:t>
      </w:r>
      <w:proofErr w:type="gramEnd"/>
    </w:p>
    <w:p w14:paraId="755F3A5F" w14:textId="42A464A6" w:rsidR="00D40EB7" w:rsidRPr="004D5EA0" w:rsidRDefault="00D40EB7" w:rsidP="00D40EB7">
      <w:pPr>
        <w:pStyle w:val="ListParagraph"/>
        <w:numPr>
          <w:ilvl w:val="1"/>
          <w:numId w:val="26"/>
        </w:numPr>
        <w:rPr>
          <w:lang w:val="en-US"/>
        </w:rPr>
      </w:pPr>
      <w:r w:rsidRPr="004D5EA0">
        <w:rPr>
          <w:lang w:val="en-US"/>
        </w:rPr>
        <w:t>Bids are sent from BSP</w:t>
      </w:r>
      <w:r w:rsidR="00820995">
        <w:rPr>
          <w:lang w:val="en-US"/>
        </w:rPr>
        <w:t>s</w:t>
      </w:r>
      <w:r w:rsidRPr="004D5EA0">
        <w:rPr>
          <w:lang w:val="en-US"/>
        </w:rPr>
        <w:t xml:space="preserve"> to TSOs </w:t>
      </w:r>
      <w:r w:rsidR="00E24F60" w:rsidRPr="004D5EA0">
        <w:rPr>
          <w:lang w:val="en-US"/>
        </w:rPr>
        <w:t>up</w:t>
      </w:r>
      <w:r w:rsidRPr="004D5EA0">
        <w:rPr>
          <w:lang w:val="en-US"/>
        </w:rPr>
        <w:t xml:space="preserve"> to 55 min</w:t>
      </w:r>
      <w:r w:rsidR="00820995">
        <w:rPr>
          <w:lang w:val="en-US"/>
        </w:rPr>
        <w:t>utes</w:t>
      </w:r>
      <w:r w:rsidRPr="004D5EA0">
        <w:rPr>
          <w:lang w:val="en-US"/>
        </w:rPr>
        <w:t xml:space="preserve"> </w:t>
      </w:r>
      <w:r w:rsidR="00E24F60" w:rsidRPr="004D5EA0">
        <w:rPr>
          <w:lang w:val="en-US"/>
        </w:rPr>
        <w:t>before</w:t>
      </w:r>
      <w:r w:rsidRPr="004D5EA0">
        <w:rPr>
          <w:lang w:val="en-US"/>
        </w:rPr>
        <w:t xml:space="preserve"> </w:t>
      </w:r>
      <w:proofErr w:type="gramStart"/>
      <w:r w:rsidRPr="004D5EA0">
        <w:rPr>
          <w:lang w:val="en-US"/>
        </w:rPr>
        <w:t>delivery</w:t>
      </w:r>
      <w:proofErr w:type="gramEnd"/>
    </w:p>
    <w:p w14:paraId="614F3516" w14:textId="77777777" w:rsidR="00D40EB7" w:rsidRPr="004D5EA0" w:rsidRDefault="00D40EB7" w:rsidP="00D40EB7">
      <w:pPr>
        <w:pStyle w:val="ListParagraph"/>
        <w:numPr>
          <w:ilvl w:val="1"/>
          <w:numId w:val="26"/>
        </w:numPr>
        <w:rPr>
          <w:lang w:val="en-US"/>
        </w:rPr>
      </w:pPr>
      <w:r w:rsidRPr="004D5EA0">
        <w:rPr>
          <w:lang w:val="en-US"/>
        </w:rPr>
        <w:t xml:space="preserve">This phase is named: Pre-tendering </w:t>
      </w:r>
      <w:proofErr w:type="gramStart"/>
      <w:r w:rsidRPr="004D5EA0">
        <w:rPr>
          <w:lang w:val="en-US"/>
        </w:rPr>
        <w:t>phase</w:t>
      </w:r>
      <w:proofErr w:type="gramEnd"/>
      <w:r w:rsidRPr="004D5EA0">
        <w:rPr>
          <w:lang w:val="en-US"/>
        </w:rPr>
        <w:t xml:space="preserve">  </w:t>
      </w:r>
    </w:p>
    <w:p w14:paraId="36B48075" w14:textId="77777777" w:rsidR="00D40EB7" w:rsidRPr="004D5EA0" w:rsidRDefault="00D40EB7" w:rsidP="00D40EB7">
      <w:pPr>
        <w:pStyle w:val="ListParagraph"/>
        <w:numPr>
          <w:ilvl w:val="0"/>
          <w:numId w:val="26"/>
        </w:numPr>
        <w:rPr>
          <w:lang w:val="en-US"/>
        </w:rPr>
      </w:pPr>
      <w:r w:rsidRPr="004D5EA0">
        <w:rPr>
          <w:lang w:val="en-US"/>
        </w:rPr>
        <w:t xml:space="preserve">TSOs put the valid RR bids on the LIBRA </w:t>
      </w:r>
      <w:proofErr w:type="gramStart"/>
      <w:r w:rsidRPr="004D5EA0">
        <w:rPr>
          <w:lang w:val="en-US"/>
        </w:rPr>
        <w:t>platform</w:t>
      </w:r>
      <w:proofErr w:type="gramEnd"/>
    </w:p>
    <w:p w14:paraId="45B0DED2" w14:textId="37B61C4E" w:rsidR="00D40EB7" w:rsidRPr="004D5EA0" w:rsidRDefault="00D40EB7" w:rsidP="00D40EB7">
      <w:pPr>
        <w:pStyle w:val="ListParagraph"/>
        <w:numPr>
          <w:ilvl w:val="1"/>
          <w:numId w:val="26"/>
        </w:numPr>
        <w:rPr>
          <w:lang w:val="en-US"/>
        </w:rPr>
      </w:pPr>
      <w:r w:rsidRPr="004D5EA0">
        <w:rPr>
          <w:lang w:val="en-US"/>
        </w:rPr>
        <w:t>Valid BSP bids are sen</w:t>
      </w:r>
      <w:r w:rsidR="00820995">
        <w:rPr>
          <w:lang w:val="en-US"/>
        </w:rPr>
        <w:t>t</w:t>
      </w:r>
      <w:r w:rsidRPr="004D5EA0">
        <w:rPr>
          <w:lang w:val="en-US"/>
        </w:rPr>
        <w:t xml:space="preserve"> to Libra from H-55 min to H-40 </w:t>
      </w:r>
      <w:proofErr w:type="gramStart"/>
      <w:r w:rsidRPr="004D5EA0">
        <w:rPr>
          <w:lang w:val="en-US"/>
        </w:rPr>
        <w:t>min</w:t>
      </w:r>
      <w:proofErr w:type="gramEnd"/>
    </w:p>
    <w:p w14:paraId="2D6101B8" w14:textId="77777777" w:rsidR="00D40EB7" w:rsidRPr="004D5EA0" w:rsidRDefault="00D40EB7" w:rsidP="00D40EB7">
      <w:pPr>
        <w:pStyle w:val="ListParagraph"/>
        <w:numPr>
          <w:ilvl w:val="1"/>
          <w:numId w:val="26"/>
        </w:numPr>
        <w:rPr>
          <w:lang w:val="en-US"/>
        </w:rPr>
      </w:pPr>
      <w:r w:rsidRPr="004D5EA0">
        <w:rPr>
          <w:lang w:val="en-US"/>
        </w:rPr>
        <w:t xml:space="preserve">This phase is named: Tendering </w:t>
      </w:r>
      <w:proofErr w:type="gramStart"/>
      <w:r w:rsidRPr="004D5EA0">
        <w:rPr>
          <w:lang w:val="en-US"/>
        </w:rPr>
        <w:t>phase</w:t>
      </w:r>
      <w:proofErr w:type="gramEnd"/>
      <w:r w:rsidRPr="004D5EA0">
        <w:rPr>
          <w:lang w:val="en-US"/>
        </w:rPr>
        <w:t xml:space="preserve">  </w:t>
      </w:r>
    </w:p>
    <w:p w14:paraId="7D8BCB1A" w14:textId="77777777" w:rsidR="00D40EB7" w:rsidRPr="004D5EA0" w:rsidRDefault="00D40EB7" w:rsidP="00D40EB7">
      <w:pPr>
        <w:pStyle w:val="ListParagraph"/>
        <w:numPr>
          <w:ilvl w:val="0"/>
          <w:numId w:val="26"/>
        </w:numPr>
        <w:rPr>
          <w:lang w:val="en-US"/>
        </w:rPr>
      </w:pPr>
      <w:r w:rsidRPr="004D5EA0">
        <w:rPr>
          <w:lang w:val="en-US"/>
        </w:rPr>
        <w:t xml:space="preserve">TSOs send their needs and ATC values to the </w:t>
      </w:r>
      <w:proofErr w:type="gramStart"/>
      <w:r w:rsidRPr="004D5EA0">
        <w:rPr>
          <w:lang w:val="en-US"/>
        </w:rPr>
        <w:t>platform</w:t>
      </w:r>
      <w:proofErr w:type="gramEnd"/>
    </w:p>
    <w:p w14:paraId="76FBADC9" w14:textId="6068BAAB" w:rsidR="00D40EB7" w:rsidRPr="004D5EA0" w:rsidRDefault="00D40EB7" w:rsidP="00D40EB7">
      <w:pPr>
        <w:pStyle w:val="ListParagraph"/>
        <w:numPr>
          <w:ilvl w:val="1"/>
          <w:numId w:val="26"/>
        </w:numPr>
        <w:rPr>
          <w:lang w:val="en-US"/>
        </w:rPr>
      </w:pPr>
      <w:r w:rsidRPr="004D5EA0">
        <w:rPr>
          <w:lang w:val="en-US"/>
        </w:rPr>
        <w:t>TSOs bids (needs) are sen</w:t>
      </w:r>
      <w:r w:rsidR="00820995">
        <w:rPr>
          <w:lang w:val="en-US"/>
        </w:rPr>
        <w:t>t</w:t>
      </w:r>
      <w:r w:rsidRPr="004D5EA0">
        <w:rPr>
          <w:lang w:val="en-US"/>
        </w:rPr>
        <w:t xml:space="preserve"> to Libra from H-55 min to H-40 </w:t>
      </w:r>
      <w:proofErr w:type="gramStart"/>
      <w:r w:rsidRPr="004D5EA0">
        <w:rPr>
          <w:lang w:val="en-US"/>
        </w:rPr>
        <w:t>min</w:t>
      </w:r>
      <w:proofErr w:type="gramEnd"/>
    </w:p>
    <w:p w14:paraId="3046F646" w14:textId="77777777" w:rsidR="00D40EB7" w:rsidRPr="004D5EA0" w:rsidRDefault="00D40EB7" w:rsidP="00D40EB7">
      <w:pPr>
        <w:pStyle w:val="ListParagraph"/>
        <w:numPr>
          <w:ilvl w:val="1"/>
          <w:numId w:val="26"/>
        </w:numPr>
        <w:rPr>
          <w:lang w:val="en-US"/>
        </w:rPr>
      </w:pPr>
      <w:r w:rsidRPr="004D5EA0">
        <w:rPr>
          <w:lang w:val="en-US"/>
        </w:rPr>
        <w:t xml:space="preserve">This phase is named: Tendering </w:t>
      </w:r>
      <w:proofErr w:type="gramStart"/>
      <w:r w:rsidRPr="004D5EA0">
        <w:rPr>
          <w:lang w:val="en-US"/>
        </w:rPr>
        <w:t>phase</w:t>
      </w:r>
      <w:proofErr w:type="gramEnd"/>
      <w:r w:rsidRPr="004D5EA0">
        <w:rPr>
          <w:lang w:val="en-US"/>
        </w:rPr>
        <w:t xml:space="preserve">  </w:t>
      </w:r>
    </w:p>
    <w:p w14:paraId="2D62B7D1" w14:textId="77777777" w:rsidR="00D40EB7" w:rsidRPr="004D5EA0" w:rsidRDefault="00D40EB7" w:rsidP="00D40EB7">
      <w:pPr>
        <w:pStyle w:val="ListParagraph"/>
        <w:numPr>
          <w:ilvl w:val="0"/>
          <w:numId w:val="26"/>
        </w:numPr>
        <w:rPr>
          <w:lang w:val="en-US"/>
        </w:rPr>
      </w:pPr>
      <w:r w:rsidRPr="004D5EA0">
        <w:rPr>
          <w:lang w:val="en-US"/>
        </w:rPr>
        <w:t xml:space="preserve">Platform runs the algorithm with offers and </w:t>
      </w:r>
      <w:proofErr w:type="gramStart"/>
      <w:r w:rsidRPr="004D5EA0">
        <w:rPr>
          <w:lang w:val="en-US"/>
        </w:rPr>
        <w:t>needs</w:t>
      </w:r>
      <w:proofErr w:type="gramEnd"/>
    </w:p>
    <w:p w14:paraId="3F32A557" w14:textId="0F85BEA6" w:rsidR="00D40EB7" w:rsidRPr="004D5EA0" w:rsidRDefault="00D40EB7" w:rsidP="00D40EB7">
      <w:pPr>
        <w:pStyle w:val="ListParagraph"/>
        <w:numPr>
          <w:ilvl w:val="1"/>
          <w:numId w:val="26"/>
        </w:numPr>
        <w:rPr>
          <w:lang w:val="en-US"/>
        </w:rPr>
      </w:pPr>
      <w:r w:rsidRPr="004D5EA0">
        <w:rPr>
          <w:lang w:val="en-US"/>
        </w:rPr>
        <w:t>From H-40 min to H-36 min Libra runs</w:t>
      </w:r>
      <w:r w:rsidR="00820995">
        <w:rPr>
          <w:lang w:val="en-US"/>
        </w:rPr>
        <w:t xml:space="preserve"> the</w:t>
      </w:r>
      <w:r w:rsidRPr="004D5EA0">
        <w:rPr>
          <w:lang w:val="en-US"/>
        </w:rPr>
        <w:t xml:space="preserve"> algorithm </w:t>
      </w:r>
      <w:r w:rsidR="00820995">
        <w:rPr>
          <w:lang w:val="en-US"/>
        </w:rPr>
        <w:t xml:space="preserve">and </w:t>
      </w:r>
      <w:r w:rsidRPr="004D5EA0">
        <w:rPr>
          <w:lang w:val="en-US"/>
        </w:rPr>
        <w:t>allocate</w:t>
      </w:r>
      <w:r w:rsidR="00820995">
        <w:rPr>
          <w:lang w:val="en-US"/>
        </w:rPr>
        <w:t>s</w:t>
      </w:r>
      <w:r w:rsidRPr="004D5EA0">
        <w:rPr>
          <w:lang w:val="en-US"/>
        </w:rPr>
        <w:t xml:space="preserve"> </w:t>
      </w:r>
      <w:r w:rsidR="00820995">
        <w:rPr>
          <w:lang w:val="en-US"/>
        </w:rPr>
        <w:t xml:space="preserve">the </w:t>
      </w:r>
      <w:r w:rsidRPr="004D5EA0">
        <w:rPr>
          <w:lang w:val="en-US"/>
        </w:rPr>
        <w:t>offers</w:t>
      </w:r>
      <w:r w:rsidR="00820995">
        <w:rPr>
          <w:lang w:val="en-US"/>
        </w:rPr>
        <w:t xml:space="preserve"> to satisfy</w:t>
      </w:r>
      <w:r w:rsidRPr="004D5EA0" w:rsidDel="00820995">
        <w:rPr>
          <w:lang w:val="en-US"/>
        </w:rPr>
        <w:t xml:space="preserve"> </w:t>
      </w:r>
      <w:r w:rsidR="00820995">
        <w:rPr>
          <w:lang w:val="en-US"/>
        </w:rPr>
        <w:t xml:space="preserve">the </w:t>
      </w:r>
      <w:r w:rsidRPr="004D5EA0">
        <w:rPr>
          <w:lang w:val="en-US"/>
        </w:rPr>
        <w:t>needs, determine</w:t>
      </w:r>
      <w:r w:rsidR="00820995">
        <w:rPr>
          <w:lang w:val="en-US"/>
        </w:rPr>
        <w:t>s</w:t>
      </w:r>
      <w:r w:rsidRPr="004D5EA0">
        <w:rPr>
          <w:lang w:val="en-US"/>
        </w:rPr>
        <w:t xml:space="preserve"> prices and calculate</w:t>
      </w:r>
      <w:r w:rsidR="00820995">
        <w:rPr>
          <w:lang w:val="en-US"/>
        </w:rPr>
        <w:t>s</w:t>
      </w:r>
      <w:r w:rsidRPr="004D5EA0">
        <w:rPr>
          <w:lang w:val="en-US"/>
        </w:rPr>
        <w:t xml:space="preserve"> XB schedules</w:t>
      </w:r>
      <w:r w:rsidR="00820995">
        <w:rPr>
          <w:lang w:val="en-US"/>
        </w:rPr>
        <w:t>.</w:t>
      </w:r>
      <w:r w:rsidRPr="004D5EA0">
        <w:rPr>
          <w:lang w:val="en-US"/>
        </w:rPr>
        <w:t xml:space="preserve"> </w:t>
      </w:r>
    </w:p>
    <w:p w14:paraId="14FDE156" w14:textId="77777777" w:rsidR="00D40EB7" w:rsidRPr="004D5EA0" w:rsidRDefault="00D40EB7" w:rsidP="00D40EB7">
      <w:pPr>
        <w:pStyle w:val="ListParagraph"/>
        <w:numPr>
          <w:ilvl w:val="1"/>
          <w:numId w:val="26"/>
        </w:numPr>
        <w:rPr>
          <w:lang w:val="en-US"/>
        </w:rPr>
      </w:pPr>
      <w:r w:rsidRPr="004D5EA0">
        <w:rPr>
          <w:lang w:val="en-US"/>
        </w:rPr>
        <w:t xml:space="preserve">This phase is named: Clearing </w:t>
      </w:r>
      <w:proofErr w:type="gramStart"/>
      <w:r w:rsidRPr="004D5EA0">
        <w:rPr>
          <w:lang w:val="en-US"/>
        </w:rPr>
        <w:t>phase</w:t>
      </w:r>
      <w:proofErr w:type="gramEnd"/>
      <w:r w:rsidRPr="004D5EA0">
        <w:rPr>
          <w:lang w:val="en-US"/>
        </w:rPr>
        <w:t xml:space="preserve">  </w:t>
      </w:r>
    </w:p>
    <w:p w14:paraId="6ABA54D7" w14:textId="77777777" w:rsidR="00D40EB7" w:rsidRPr="004D5EA0" w:rsidRDefault="00D40EB7" w:rsidP="00D40EB7">
      <w:pPr>
        <w:pStyle w:val="ListParagraph"/>
        <w:numPr>
          <w:ilvl w:val="0"/>
          <w:numId w:val="26"/>
        </w:numPr>
        <w:rPr>
          <w:lang w:val="en-US"/>
        </w:rPr>
      </w:pPr>
      <w:r w:rsidRPr="004D5EA0">
        <w:rPr>
          <w:lang w:val="en-US"/>
        </w:rPr>
        <w:t xml:space="preserve">Communication of accepted offers, satisfied </w:t>
      </w:r>
      <w:proofErr w:type="gramStart"/>
      <w:r w:rsidRPr="004D5EA0">
        <w:rPr>
          <w:lang w:val="en-US"/>
        </w:rPr>
        <w:t>needs</w:t>
      </w:r>
      <w:proofErr w:type="gramEnd"/>
      <w:r w:rsidRPr="004D5EA0">
        <w:rPr>
          <w:lang w:val="en-US"/>
        </w:rPr>
        <w:t xml:space="preserve"> and marginal prices </w:t>
      </w:r>
    </w:p>
    <w:p w14:paraId="0955A994" w14:textId="18EF9E94" w:rsidR="00D40EB7" w:rsidRPr="004D5EA0" w:rsidRDefault="00D40EB7" w:rsidP="00D40EB7">
      <w:pPr>
        <w:pStyle w:val="ListParagraph"/>
        <w:numPr>
          <w:ilvl w:val="1"/>
          <w:numId w:val="26"/>
        </w:numPr>
        <w:rPr>
          <w:lang w:val="en-US"/>
        </w:rPr>
      </w:pPr>
      <w:r w:rsidRPr="004D5EA0">
        <w:rPr>
          <w:lang w:val="en-US"/>
        </w:rPr>
        <w:t>From H-36 min to H-</w:t>
      </w:r>
      <w:r w:rsidR="00820995" w:rsidRPr="004D5EA0">
        <w:rPr>
          <w:lang w:val="en-US"/>
        </w:rPr>
        <w:t>3</w:t>
      </w:r>
      <w:r w:rsidR="00820995">
        <w:rPr>
          <w:lang w:val="en-US"/>
        </w:rPr>
        <w:t>2</w:t>
      </w:r>
      <w:r w:rsidR="00820995" w:rsidRPr="004D5EA0">
        <w:rPr>
          <w:lang w:val="en-US"/>
        </w:rPr>
        <w:t xml:space="preserve"> </w:t>
      </w:r>
      <w:r w:rsidRPr="004D5EA0">
        <w:rPr>
          <w:lang w:val="en-US"/>
        </w:rPr>
        <w:t xml:space="preserve">min Libra sends accepted offers/satisfied needs, XB schedules, clearing prices, remaining ATC and net </w:t>
      </w:r>
      <w:proofErr w:type="gramStart"/>
      <w:r w:rsidRPr="004D5EA0">
        <w:rPr>
          <w:lang w:val="en-US"/>
        </w:rPr>
        <w:t>positions</w:t>
      </w:r>
      <w:proofErr w:type="gramEnd"/>
    </w:p>
    <w:p w14:paraId="365754B4" w14:textId="77777777" w:rsidR="00D40EB7" w:rsidRPr="00FE6136" w:rsidRDefault="00D40EB7" w:rsidP="00D40EB7">
      <w:pPr>
        <w:pStyle w:val="ListParagraph"/>
        <w:numPr>
          <w:ilvl w:val="1"/>
          <w:numId w:val="26"/>
        </w:numPr>
        <w:rPr>
          <w:lang w:val="en-US"/>
        </w:rPr>
      </w:pPr>
      <w:r w:rsidRPr="004D5EA0">
        <w:rPr>
          <w:lang w:val="en-US"/>
        </w:rPr>
        <w:lastRenderedPageBreak/>
        <w:t xml:space="preserve">This phase is named: Results communication and verification </w:t>
      </w:r>
      <w:proofErr w:type="gramStart"/>
      <w:r w:rsidRPr="004D5EA0">
        <w:rPr>
          <w:lang w:val="en-US"/>
        </w:rPr>
        <w:t>phase</w:t>
      </w:r>
      <w:proofErr w:type="gramEnd"/>
    </w:p>
    <w:p w14:paraId="4F59513C" w14:textId="77777777" w:rsidR="00D40EB7" w:rsidRDefault="00D40EB7" w:rsidP="00D40EB7">
      <w:pPr>
        <w:pStyle w:val="ListParagraph"/>
        <w:numPr>
          <w:ilvl w:val="0"/>
          <w:numId w:val="26"/>
        </w:numPr>
        <w:rPr>
          <w:lang w:val="en-US"/>
        </w:rPr>
      </w:pPr>
      <w:r w:rsidRPr="004D5EA0">
        <w:rPr>
          <w:lang w:val="en-US"/>
        </w:rPr>
        <w:t>TSO-BSP communication and RR activation</w:t>
      </w:r>
    </w:p>
    <w:p w14:paraId="308E4E74" w14:textId="75EB897B" w:rsidR="00D40EB7" w:rsidRPr="004D5EA0" w:rsidRDefault="00D40EB7" w:rsidP="00D40EB7">
      <w:pPr>
        <w:pStyle w:val="ListParagraph"/>
        <w:numPr>
          <w:ilvl w:val="1"/>
          <w:numId w:val="26"/>
        </w:numPr>
        <w:rPr>
          <w:lang w:val="en-US"/>
        </w:rPr>
      </w:pPr>
      <w:r w:rsidRPr="004D5EA0">
        <w:rPr>
          <w:lang w:val="en-US"/>
        </w:rPr>
        <w:t>From H-3</w:t>
      </w:r>
      <w:r w:rsidR="00820995">
        <w:rPr>
          <w:lang w:val="en-US"/>
        </w:rPr>
        <w:t>2</w:t>
      </w:r>
      <w:r w:rsidRPr="004D5EA0">
        <w:rPr>
          <w:lang w:val="en-US"/>
        </w:rPr>
        <w:t xml:space="preserve"> min to H-</w:t>
      </w:r>
      <w:r w:rsidR="00820995">
        <w:rPr>
          <w:lang w:val="en-US"/>
        </w:rPr>
        <w:t>30</w:t>
      </w:r>
      <w:r w:rsidRPr="004D5EA0">
        <w:rPr>
          <w:lang w:val="en-US"/>
        </w:rPr>
        <w:t xml:space="preserve"> min</w:t>
      </w:r>
      <w:r>
        <w:rPr>
          <w:lang w:val="en-US"/>
        </w:rPr>
        <w:t xml:space="preserve"> </w:t>
      </w:r>
      <w:r w:rsidRPr="004D5EA0">
        <w:rPr>
          <w:lang w:val="en-US"/>
        </w:rPr>
        <w:t>TSOs send activation signals to BSPs</w:t>
      </w:r>
    </w:p>
    <w:p w14:paraId="5E6481F2" w14:textId="77777777" w:rsidR="00D40EB7" w:rsidRPr="00FE6136" w:rsidRDefault="00D40EB7" w:rsidP="00D40EB7">
      <w:pPr>
        <w:pStyle w:val="ListParagraph"/>
        <w:numPr>
          <w:ilvl w:val="1"/>
          <w:numId w:val="26"/>
        </w:numPr>
        <w:rPr>
          <w:lang w:val="en-US"/>
        </w:rPr>
      </w:pPr>
      <w:r w:rsidRPr="004D5EA0">
        <w:rPr>
          <w:lang w:val="en-US"/>
        </w:rPr>
        <w:t xml:space="preserve">This phase is named: TSO communication </w:t>
      </w:r>
      <w:proofErr w:type="gramStart"/>
      <w:r w:rsidRPr="004D5EA0">
        <w:rPr>
          <w:lang w:val="en-US"/>
        </w:rPr>
        <w:t>period</w:t>
      </w:r>
      <w:proofErr w:type="gramEnd"/>
    </w:p>
    <w:p w14:paraId="50D9F788" w14:textId="77777777" w:rsidR="00D40EB7" w:rsidRPr="004D5EA0" w:rsidRDefault="00D40EB7" w:rsidP="00D40EB7">
      <w:pPr>
        <w:pStyle w:val="ListParagraph"/>
        <w:numPr>
          <w:ilvl w:val="0"/>
          <w:numId w:val="26"/>
        </w:numPr>
        <w:rPr>
          <w:lang w:val="en-US"/>
        </w:rPr>
      </w:pPr>
      <w:r w:rsidRPr="004D5EA0">
        <w:rPr>
          <w:lang w:val="en-US"/>
        </w:rPr>
        <w:t xml:space="preserve"> RR activation period</w:t>
      </w:r>
    </w:p>
    <w:p w14:paraId="53C74A51" w14:textId="68062A98" w:rsidR="00820995" w:rsidRPr="004D5EA0" w:rsidRDefault="00D40EB7" w:rsidP="00D40EB7">
      <w:pPr>
        <w:pStyle w:val="ListParagraph"/>
        <w:numPr>
          <w:ilvl w:val="1"/>
          <w:numId w:val="26"/>
        </w:numPr>
        <w:rPr>
          <w:lang w:val="en-US"/>
        </w:rPr>
      </w:pPr>
      <w:r w:rsidRPr="004D5EA0">
        <w:rPr>
          <w:lang w:val="en-US"/>
        </w:rPr>
        <w:t>RR activation period is from H-</w:t>
      </w:r>
      <w:r w:rsidR="00820995">
        <w:rPr>
          <w:lang w:val="en-US"/>
        </w:rPr>
        <w:t>30</w:t>
      </w:r>
      <w:r w:rsidRPr="004D5EA0">
        <w:rPr>
          <w:lang w:val="en-US"/>
        </w:rPr>
        <w:t xml:space="preserve"> min to </w:t>
      </w:r>
      <w:proofErr w:type="gramStart"/>
      <w:r w:rsidRPr="004D5EA0">
        <w:rPr>
          <w:lang w:val="en-US"/>
        </w:rPr>
        <w:t>H</w:t>
      </w:r>
      <w:proofErr w:type="gramEnd"/>
    </w:p>
    <w:p w14:paraId="1446221D" w14:textId="77777777" w:rsidR="00D40EB7" w:rsidRPr="004D5EA0" w:rsidRDefault="00D40EB7" w:rsidP="00D40EB7">
      <w:pPr>
        <w:pStyle w:val="ListParagraph"/>
        <w:numPr>
          <w:ilvl w:val="0"/>
          <w:numId w:val="26"/>
        </w:numPr>
        <w:rPr>
          <w:lang w:val="en-US"/>
        </w:rPr>
      </w:pPr>
      <w:r w:rsidRPr="004D5EA0">
        <w:rPr>
          <w:lang w:val="en-US"/>
        </w:rPr>
        <w:t>RR delivery period</w:t>
      </w:r>
    </w:p>
    <w:p w14:paraId="619770A6" w14:textId="4F9CED3F" w:rsidR="00D40EB7" w:rsidRPr="004D5EA0" w:rsidRDefault="00D40EB7" w:rsidP="00D40EB7">
      <w:pPr>
        <w:pStyle w:val="ListParagraph"/>
        <w:numPr>
          <w:ilvl w:val="1"/>
          <w:numId w:val="26"/>
        </w:numPr>
        <w:rPr>
          <w:lang w:val="en-US"/>
        </w:rPr>
      </w:pPr>
      <w:r w:rsidRPr="004D5EA0">
        <w:rPr>
          <w:lang w:val="en-US"/>
        </w:rPr>
        <w:t xml:space="preserve">RR activation period is from H to H+60 </w:t>
      </w:r>
      <w:proofErr w:type="gramStart"/>
      <w:r w:rsidRPr="004D5EA0">
        <w:rPr>
          <w:lang w:val="en-US"/>
        </w:rPr>
        <w:t>min</w:t>
      </w:r>
      <w:proofErr w:type="gramEnd"/>
    </w:p>
    <w:p w14:paraId="09C98067" w14:textId="6A5EAF27" w:rsidR="00D40EB7" w:rsidRDefault="00D40EB7" w:rsidP="00D40EB7">
      <w:pPr>
        <w:pStyle w:val="ListParagraph"/>
        <w:numPr>
          <w:ilvl w:val="0"/>
          <w:numId w:val="26"/>
        </w:numPr>
        <w:rPr>
          <w:lang w:val="en-US"/>
        </w:rPr>
      </w:pPr>
      <w:r w:rsidRPr="004D5EA0">
        <w:rPr>
          <w:lang w:val="en-US"/>
        </w:rPr>
        <w:t>RR deactivation period</w:t>
      </w:r>
    </w:p>
    <w:p w14:paraId="4D725D82" w14:textId="275501EB" w:rsidR="00820995" w:rsidRPr="004D5EA0" w:rsidRDefault="00820995" w:rsidP="00820995">
      <w:pPr>
        <w:pStyle w:val="ListParagraph"/>
        <w:numPr>
          <w:ilvl w:val="1"/>
          <w:numId w:val="26"/>
        </w:numPr>
        <w:rPr>
          <w:lang w:val="en-US"/>
        </w:rPr>
      </w:pPr>
      <w:r>
        <w:rPr>
          <w:lang w:val="en-US"/>
        </w:rPr>
        <w:t>After Delivery Period, BSPs deactivate their energy under national regulation constraints.</w:t>
      </w:r>
    </w:p>
    <w:p w14:paraId="124F98B5" w14:textId="77777777" w:rsidR="00D40EB7" w:rsidRDefault="00D40EB7" w:rsidP="00D40EB7">
      <w:pPr>
        <w:pStyle w:val="ListParagraph"/>
        <w:numPr>
          <w:ilvl w:val="0"/>
          <w:numId w:val="26"/>
        </w:numPr>
        <w:rPr>
          <w:lang w:val="en-US"/>
        </w:rPr>
      </w:pPr>
      <w:r w:rsidRPr="004D5EA0">
        <w:rPr>
          <w:lang w:val="en-US"/>
        </w:rPr>
        <w:t xml:space="preserve">Calculation of the bilateral exchanges between balancing areas and TSO-TSO settlement </w:t>
      </w:r>
    </w:p>
    <w:p w14:paraId="684F90F0" w14:textId="29371C92" w:rsidR="00FF7DDA" w:rsidRDefault="00820995" w:rsidP="00820995">
      <w:pPr>
        <w:rPr>
          <w:lang w:val="en-US" w:eastAsia="en-US"/>
        </w:rPr>
      </w:pPr>
      <w:r w:rsidRPr="00820995">
        <w:rPr>
          <w:lang w:val="en-US" w:eastAsia="en-US"/>
        </w:rPr>
        <w:t xml:space="preserve">In the following figure the </w:t>
      </w:r>
      <w:r>
        <w:rPr>
          <w:lang w:val="en-US" w:eastAsia="en-US"/>
        </w:rPr>
        <w:t xml:space="preserve">current </w:t>
      </w:r>
      <w:r w:rsidRPr="00820995">
        <w:rPr>
          <w:lang w:val="en-US" w:eastAsia="en-US"/>
        </w:rPr>
        <w:t xml:space="preserve">process can be seen. A reference to the negotiation of this same energy in the Single </w:t>
      </w:r>
      <w:proofErr w:type="spellStart"/>
      <w:r w:rsidRPr="00820995">
        <w:rPr>
          <w:lang w:val="en-US" w:eastAsia="en-US"/>
        </w:rPr>
        <w:t>IntraDay</w:t>
      </w:r>
      <w:proofErr w:type="spellEnd"/>
      <w:r w:rsidRPr="00820995">
        <w:rPr>
          <w:lang w:val="en-US" w:eastAsia="en-US"/>
        </w:rPr>
        <w:t xml:space="preserve"> Coupling and MARI project is also included.</w:t>
      </w:r>
    </w:p>
    <w:p w14:paraId="424FCD67" w14:textId="77777777" w:rsidR="00F610DD" w:rsidRPr="004D5EA0" w:rsidRDefault="00F610DD" w:rsidP="00820995">
      <w:pPr>
        <w:rPr>
          <w:lang w:val="en-US" w:eastAsia="en-US"/>
        </w:rPr>
      </w:pPr>
    </w:p>
    <w:p w14:paraId="20E054B8" w14:textId="76F6FBA3" w:rsidR="00D40EB7" w:rsidRPr="00F72374" w:rsidRDefault="00F610DD" w:rsidP="00775EEE">
      <w:pPr>
        <w:rPr>
          <w:lang w:val="en-US" w:eastAsia="en-US"/>
        </w:rPr>
      </w:pPr>
      <w:r>
        <w:rPr>
          <w:noProof/>
          <w:lang w:val="fr-FR" w:eastAsia="fr-FR"/>
        </w:rPr>
        <w:drawing>
          <wp:inline distT="0" distB="0" distL="0" distR="0" wp14:anchorId="2128225A" wp14:editId="7090637A">
            <wp:extent cx="6047740" cy="32340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7740" cy="3234055"/>
                    </a:xfrm>
                    <a:prstGeom prst="rect">
                      <a:avLst/>
                    </a:prstGeom>
                  </pic:spPr>
                </pic:pic>
              </a:graphicData>
            </a:graphic>
          </wp:inline>
        </w:drawing>
      </w:r>
    </w:p>
    <w:p w14:paraId="2435D664" w14:textId="77777777" w:rsidR="005C0835" w:rsidRPr="00F72374" w:rsidRDefault="005C0835" w:rsidP="00775EEE">
      <w:pPr>
        <w:rPr>
          <w:lang w:val="en-US" w:eastAsia="en-US"/>
        </w:rPr>
      </w:pPr>
    </w:p>
    <w:p w14:paraId="1FBFEC49" w14:textId="7CB7E333" w:rsidR="004C1741" w:rsidRPr="005407B7" w:rsidRDefault="004C1741" w:rsidP="00BF3D5E">
      <w:pPr>
        <w:jc w:val="center"/>
        <w:rPr>
          <w:lang w:val="en-US" w:eastAsia="en-US"/>
        </w:rPr>
      </w:pPr>
    </w:p>
    <w:p w14:paraId="47CF533B" w14:textId="77777777" w:rsidR="00FB47E4" w:rsidRDefault="00FB47E4" w:rsidP="005F24D5">
      <w:pPr>
        <w:rPr>
          <w:lang w:val="en-US" w:eastAsia="en-US"/>
        </w:rPr>
      </w:pPr>
    </w:p>
    <w:p w14:paraId="49F3AEF9" w14:textId="1EE6C046" w:rsidR="005F24D5" w:rsidRPr="002C564B" w:rsidRDefault="005F24D5" w:rsidP="00C73CCB">
      <w:pPr>
        <w:pStyle w:val="Heading2"/>
        <w:rPr>
          <w:lang w:val="en-US"/>
        </w:rPr>
      </w:pPr>
      <w:bookmarkStart w:id="26" w:name="_Toc127896712"/>
      <w:bookmarkStart w:id="27" w:name="_Toc134607386"/>
      <w:r w:rsidRPr="002C564B">
        <w:rPr>
          <w:lang w:val="en-US"/>
        </w:rPr>
        <w:t>Option</w:t>
      </w:r>
      <w:r>
        <w:rPr>
          <w:lang w:val="en-US"/>
        </w:rPr>
        <w:t xml:space="preserve"> </w:t>
      </w:r>
      <w:r w:rsidR="0020019D">
        <w:rPr>
          <w:lang w:val="en-US"/>
        </w:rPr>
        <w:t>#1</w:t>
      </w:r>
      <w:r w:rsidRPr="002C564B">
        <w:rPr>
          <w:lang w:val="en-US"/>
        </w:rPr>
        <w:t xml:space="preserve"> for future RR process with 96 clearings per day</w:t>
      </w:r>
      <w:bookmarkEnd w:id="26"/>
      <w:r w:rsidR="00DF121D" w:rsidRPr="002C564B">
        <w:rPr>
          <w:lang w:val="en-US"/>
        </w:rPr>
        <w:t xml:space="preserve"> with current timings</w:t>
      </w:r>
      <w:bookmarkEnd w:id="27"/>
    </w:p>
    <w:p w14:paraId="4F2EB802" w14:textId="741CB1F1" w:rsidR="00B25E65" w:rsidRPr="004D5EA0" w:rsidRDefault="00B25E65" w:rsidP="00B25E65">
      <w:pPr>
        <w:rPr>
          <w:lang w:val="en-US" w:eastAsia="en-US"/>
        </w:rPr>
      </w:pPr>
      <w:r w:rsidRPr="004D5EA0">
        <w:rPr>
          <w:lang w:val="en-US" w:eastAsia="en-US"/>
        </w:rPr>
        <w:t xml:space="preserve">The option for 96 gates foresees a clearing every 15 minutes. This means </w:t>
      </w:r>
      <w:r w:rsidR="00BF3D5E">
        <w:rPr>
          <w:lang w:val="en-US" w:eastAsia="en-US"/>
        </w:rPr>
        <w:t xml:space="preserve">offers will be activated for </w:t>
      </w:r>
      <w:r w:rsidRPr="004D5EA0">
        <w:rPr>
          <w:lang w:val="en-US" w:eastAsia="en-US"/>
        </w:rPr>
        <w:t xml:space="preserve">delivery periods </w:t>
      </w:r>
      <w:r w:rsidR="00BF3D5E">
        <w:rPr>
          <w:lang w:val="en-US" w:eastAsia="en-US"/>
        </w:rPr>
        <w:t xml:space="preserve">that </w:t>
      </w:r>
      <w:r w:rsidRPr="004D5EA0">
        <w:rPr>
          <w:lang w:val="en-US" w:eastAsia="en-US"/>
        </w:rPr>
        <w:t xml:space="preserve">will always be 15 minutes </w:t>
      </w:r>
      <w:r w:rsidR="00BF3D5E">
        <w:rPr>
          <w:lang w:val="en-US" w:eastAsia="en-US"/>
        </w:rPr>
        <w:t>long</w:t>
      </w:r>
      <w:r w:rsidRPr="004D5EA0">
        <w:rPr>
          <w:lang w:val="en-US" w:eastAsia="en-US"/>
        </w:rPr>
        <w:t xml:space="preserve">. This will implicate the elimination of 30-minutes and 60-minutes offers, as well as the possibility to link 15-minutes offers over 2, 3 or 4 </w:t>
      </w:r>
      <w:r w:rsidRPr="004D5EA0">
        <w:rPr>
          <w:lang w:val="en-US" w:eastAsia="en-US"/>
        </w:rPr>
        <w:lastRenderedPageBreak/>
        <w:t>quarterly hour periods. All other type</w:t>
      </w:r>
      <w:r w:rsidR="00BF3D5E">
        <w:rPr>
          <w:lang w:val="en-US" w:eastAsia="en-US"/>
        </w:rPr>
        <w:t>s</w:t>
      </w:r>
      <w:r w:rsidRPr="004D5EA0">
        <w:rPr>
          <w:lang w:val="en-US" w:eastAsia="en-US"/>
        </w:rPr>
        <w:t xml:space="preserve"> of bids will remain as a possibility: fully divisible, divisible, indivisible, exclusive and multi-part.</w:t>
      </w:r>
    </w:p>
    <w:p w14:paraId="2FD7EB9B" w14:textId="4B34E429" w:rsidR="00B25E65" w:rsidRDefault="00B25E65" w:rsidP="00B25E65">
      <w:pPr>
        <w:rPr>
          <w:lang w:val="en-US" w:eastAsia="en-US"/>
        </w:rPr>
      </w:pPr>
      <w:r w:rsidRPr="004D5EA0">
        <w:rPr>
          <w:lang w:val="en-US" w:eastAsia="en-US"/>
        </w:rPr>
        <w:t xml:space="preserve">The rest of the process will remain the same. Hence, BSPs will still have until 55 minutes to submit offers to their respective TSO before the beginning of the delivery period. FAT will also remain unchanged, and results will be therefore communicated at least 30 minutes in advance. </w:t>
      </w:r>
      <w:r>
        <w:rPr>
          <w:lang w:val="en-US" w:eastAsia="en-US"/>
        </w:rPr>
        <w:t xml:space="preserve">The time for TSOs to integrate the offers of the BSPs in their national system will </w:t>
      </w:r>
      <w:r w:rsidR="0037462E">
        <w:rPr>
          <w:lang w:val="en-US" w:eastAsia="en-US"/>
        </w:rPr>
        <w:t>remain</w:t>
      </w:r>
      <w:r>
        <w:rPr>
          <w:lang w:val="en-US" w:eastAsia="en-US"/>
        </w:rPr>
        <w:t xml:space="preserve"> at 15 minutes, starting the algorithm optimization </w:t>
      </w:r>
      <w:r w:rsidR="0037462E">
        <w:rPr>
          <w:lang w:val="en-US" w:eastAsia="en-US"/>
        </w:rPr>
        <w:t>4</w:t>
      </w:r>
      <w:r>
        <w:rPr>
          <w:lang w:val="en-US" w:eastAsia="en-US"/>
        </w:rPr>
        <w:t xml:space="preserve">0 minutes before </w:t>
      </w:r>
      <w:r w:rsidR="008A5FB0">
        <w:rPr>
          <w:lang w:val="en-US" w:eastAsia="en-US"/>
        </w:rPr>
        <w:t xml:space="preserve">the </w:t>
      </w:r>
      <w:r>
        <w:rPr>
          <w:lang w:val="en-US" w:eastAsia="en-US"/>
        </w:rPr>
        <w:t>delivery period.</w:t>
      </w:r>
    </w:p>
    <w:p w14:paraId="6AE2BD5C" w14:textId="178772A1" w:rsidR="00B25E65" w:rsidRDefault="00B25E65" w:rsidP="00B25E65">
      <w:pPr>
        <w:rPr>
          <w:lang w:val="en-US" w:eastAsia="en-US"/>
        </w:rPr>
      </w:pPr>
    </w:p>
    <w:p w14:paraId="424535DF" w14:textId="6F35D03C" w:rsidR="00B25E65" w:rsidRDefault="00B25E65" w:rsidP="00B25E65">
      <w:pPr>
        <w:rPr>
          <w:lang w:val="en-US" w:eastAsia="en-US"/>
        </w:rPr>
      </w:pPr>
      <w:r>
        <w:rPr>
          <w:lang w:val="en-US" w:eastAsia="en-US"/>
        </w:rPr>
        <w:t xml:space="preserve">Every clearing will be spaced 15 minutes and the total time for the process will be 25 minutes. Hence, BSPs will need to offer for the next clearing without having the result of the previous one. This will create the need to use conditional linking amongst offers, </w:t>
      </w:r>
      <w:proofErr w:type="gramStart"/>
      <w:r>
        <w:rPr>
          <w:lang w:val="en-US" w:eastAsia="en-US"/>
        </w:rPr>
        <w:t>similar to</w:t>
      </w:r>
      <w:proofErr w:type="gramEnd"/>
      <w:r>
        <w:rPr>
          <w:lang w:val="en-US" w:eastAsia="en-US"/>
        </w:rPr>
        <w:t xml:space="preserve"> MARI project. With this new type of complex offers, BSPs will be able to indicate if the offers are available or not depending on the result of the previous clearing, which is an indicator the platform will have in the moment of optimizing this period. The possible linking amongst </w:t>
      </w:r>
      <w:r w:rsidRPr="004D5EA0">
        <w:rPr>
          <w:lang w:val="en-US" w:eastAsia="en-US"/>
        </w:rPr>
        <w:t>offer</w:t>
      </w:r>
      <w:r w:rsidR="00242CB2">
        <w:rPr>
          <w:lang w:val="en-US" w:eastAsia="en-US"/>
        </w:rPr>
        <w:t>s</w:t>
      </w:r>
      <w:r w:rsidR="0037462E">
        <w:rPr>
          <w:lang w:val="en-US" w:eastAsia="en-US"/>
        </w:rPr>
        <w:t xml:space="preserve"> will be as follows</w:t>
      </w:r>
      <w:r w:rsidRPr="004D5EA0">
        <w:rPr>
          <w:lang w:val="en-US" w:eastAsia="en-US"/>
        </w:rPr>
        <w:t xml:space="preserve">: </w:t>
      </w:r>
    </w:p>
    <w:p w14:paraId="690B70E6" w14:textId="0E0002F3" w:rsidR="00242CB2" w:rsidRPr="00066871" w:rsidRDefault="00242CB2">
      <w:pPr>
        <w:pStyle w:val="ListParagraph"/>
        <w:numPr>
          <w:ilvl w:val="0"/>
          <w:numId w:val="34"/>
        </w:numPr>
        <w:rPr>
          <w:rFonts w:asciiTheme="majorHAnsi" w:hAnsiTheme="majorHAnsi" w:cstheme="majorBidi"/>
          <w:lang w:val="en-US" w:eastAsia="en-US"/>
        </w:rPr>
      </w:pPr>
      <w:r w:rsidRPr="00066871">
        <w:rPr>
          <w:rFonts w:asciiTheme="majorHAnsi" w:hAnsiTheme="majorHAnsi" w:cstheme="majorBidi"/>
          <w:lang w:val="en-US" w:eastAsia="en-US"/>
        </w:rPr>
        <w:t>If bid in earlier MTU period is activated, the linked bid in following MTU is available.</w:t>
      </w:r>
    </w:p>
    <w:p w14:paraId="0BE7BB61" w14:textId="7CA9E4A9" w:rsidR="00242CB2" w:rsidRPr="00066871" w:rsidRDefault="00242CB2">
      <w:pPr>
        <w:pStyle w:val="ListParagraph"/>
        <w:numPr>
          <w:ilvl w:val="0"/>
          <w:numId w:val="34"/>
        </w:numPr>
        <w:rPr>
          <w:rFonts w:asciiTheme="majorHAnsi" w:hAnsiTheme="majorHAnsi" w:cstheme="majorBidi"/>
          <w:lang w:val="en-US" w:eastAsia="en-US"/>
        </w:rPr>
      </w:pPr>
      <w:r w:rsidRPr="00066871">
        <w:rPr>
          <w:rFonts w:asciiTheme="majorHAnsi" w:hAnsiTheme="majorHAnsi" w:cstheme="majorBidi"/>
          <w:lang w:val="en-US" w:eastAsia="en-US"/>
        </w:rPr>
        <w:t>If bid in earlier MTU period is activated, the linked bid in following MTU is unavailable.</w:t>
      </w:r>
    </w:p>
    <w:p w14:paraId="0170F05F" w14:textId="2D85D45D" w:rsidR="00B25E65" w:rsidRPr="00066871" w:rsidRDefault="00242CB2">
      <w:pPr>
        <w:pStyle w:val="ListParagraph"/>
        <w:numPr>
          <w:ilvl w:val="0"/>
          <w:numId w:val="34"/>
        </w:numPr>
        <w:rPr>
          <w:rFonts w:asciiTheme="majorHAnsi" w:hAnsiTheme="majorHAnsi" w:cstheme="majorBidi"/>
          <w:lang w:val="en-US" w:eastAsia="en-US"/>
        </w:rPr>
      </w:pPr>
      <w:r w:rsidRPr="00066871">
        <w:rPr>
          <w:rFonts w:asciiTheme="majorHAnsi" w:hAnsiTheme="majorHAnsi" w:cstheme="majorBidi"/>
          <w:lang w:val="en-US" w:eastAsia="en-US"/>
        </w:rPr>
        <w:t>If bid in earlier MTU period is not activated, the linked bid in following MTU is available.</w:t>
      </w:r>
    </w:p>
    <w:p w14:paraId="307DA666" w14:textId="21BB2DED" w:rsidR="00242CB2" w:rsidRPr="00066871" w:rsidRDefault="00242CB2">
      <w:pPr>
        <w:pStyle w:val="ListParagraph"/>
        <w:numPr>
          <w:ilvl w:val="0"/>
          <w:numId w:val="34"/>
        </w:numPr>
        <w:rPr>
          <w:rFonts w:asciiTheme="majorHAnsi" w:hAnsiTheme="majorHAnsi" w:cstheme="majorBidi"/>
          <w:lang w:val="en-US" w:eastAsia="en-US"/>
        </w:rPr>
      </w:pPr>
      <w:r w:rsidRPr="00066871">
        <w:rPr>
          <w:rFonts w:asciiTheme="majorHAnsi" w:hAnsiTheme="majorHAnsi" w:cstheme="majorBidi"/>
          <w:lang w:val="en-US" w:eastAsia="en-US"/>
        </w:rPr>
        <w:t>If bid in earlier MTU period is not activated, the linked bid in following MTU is unavailable.</w:t>
      </w:r>
    </w:p>
    <w:p w14:paraId="436E90A6" w14:textId="77777777" w:rsidR="00B25E65" w:rsidRDefault="00B25E65" w:rsidP="00B25E65">
      <w:pPr>
        <w:rPr>
          <w:lang w:val="en-US" w:eastAsia="en-US"/>
        </w:rPr>
      </w:pPr>
    </w:p>
    <w:p w14:paraId="31A84EB3" w14:textId="1203BB9E" w:rsidR="00B25E65" w:rsidRDefault="00B25E65" w:rsidP="00B25E65">
      <w:pPr>
        <w:rPr>
          <w:lang w:val="en-US" w:eastAsia="en-US"/>
        </w:rPr>
      </w:pPr>
      <w:bookmarkStart w:id="28" w:name="_Hlk134467621"/>
      <w:r w:rsidRPr="004D5EA0">
        <w:rPr>
          <w:lang w:val="en-US" w:eastAsia="en-US"/>
        </w:rPr>
        <w:t>In the following figure</w:t>
      </w:r>
      <w:r w:rsidR="008A5FB0">
        <w:rPr>
          <w:lang w:val="en-US" w:eastAsia="en-US"/>
        </w:rPr>
        <w:t>,</w:t>
      </w:r>
      <w:r w:rsidRPr="004D5EA0">
        <w:rPr>
          <w:lang w:val="en-US" w:eastAsia="en-US"/>
        </w:rPr>
        <w:t xml:space="preserve"> the process for two consecutive clearings can be seen. A reference to the negotiation of this same energy in the Single </w:t>
      </w:r>
      <w:proofErr w:type="spellStart"/>
      <w:r w:rsidRPr="004D5EA0">
        <w:rPr>
          <w:lang w:val="en-US" w:eastAsia="en-US"/>
        </w:rPr>
        <w:t>IntraDay</w:t>
      </w:r>
      <w:proofErr w:type="spellEnd"/>
      <w:r w:rsidRPr="004D5EA0">
        <w:rPr>
          <w:lang w:val="en-US" w:eastAsia="en-US"/>
        </w:rPr>
        <w:t xml:space="preserve"> Coupling and MARI project is also included. </w:t>
      </w:r>
    </w:p>
    <w:bookmarkEnd w:id="28"/>
    <w:p w14:paraId="77F56B11" w14:textId="07748419" w:rsidR="005F24D5" w:rsidRDefault="00D174EA" w:rsidP="00F31BCE">
      <w:pPr>
        <w:jc w:val="center"/>
        <w:rPr>
          <w:lang w:val="en-US" w:eastAsia="en-US"/>
        </w:rPr>
      </w:pPr>
      <w:r w:rsidRPr="002C564B">
        <w:rPr>
          <w:lang w:val="en-US"/>
        </w:rPr>
        <w:t xml:space="preserve"> </w:t>
      </w:r>
      <w:r>
        <w:rPr>
          <w:noProof/>
          <w:lang w:val="fr-FR" w:eastAsia="fr-FR"/>
        </w:rPr>
        <w:drawing>
          <wp:inline distT="0" distB="0" distL="0" distR="0" wp14:anchorId="3F8BA7D9" wp14:editId="2BF0F1E3">
            <wp:extent cx="6047740" cy="2872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7740" cy="2872740"/>
                    </a:xfrm>
                    <a:prstGeom prst="rect">
                      <a:avLst/>
                    </a:prstGeom>
                  </pic:spPr>
                </pic:pic>
              </a:graphicData>
            </a:graphic>
          </wp:inline>
        </w:drawing>
      </w:r>
      <w:r w:rsidR="00E02495" w:rsidRPr="004D5EA0">
        <w:rPr>
          <w:lang w:val="pt-PT" w:eastAsia="pt-PT"/>
        </w:rPr>
        <w:t xml:space="preserve"> </w:t>
      </w:r>
    </w:p>
    <w:p w14:paraId="624DA240" w14:textId="77777777" w:rsidR="00DF121D" w:rsidRDefault="00DF121D" w:rsidP="00DF121D">
      <w:pPr>
        <w:rPr>
          <w:lang w:val="en-US" w:eastAsia="en-US"/>
        </w:rPr>
      </w:pPr>
    </w:p>
    <w:p w14:paraId="57565C66" w14:textId="12A781FA" w:rsidR="00DF121D" w:rsidRPr="00AA0ADC" w:rsidRDefault="00DF121D" w:rsidP="00C73CCB">
      <w:pPr>
        <w:pStyle w:val="Heading2"/>
        <w:rPr>
          <w:lang w:val="en-US"/>
        </w:rPr>
      </w:pPr>
      <w:bookmarkStart w:id="29" w:name="_Toc134607387"/>
      <w:r w:rsidRPr="00AA0ADC">
        <w:rPr>
          <w:lang w:val="en-US"/>
        </w:rPr>
        <w:t>Option</w:t>
      </w:r>
      <w:r>
        <w:rPr>
          <w:lang w:val="en-US"/>
        </w:rPr>
        <w:t xml:space="preserve"> </w:t>
      </w:r>
      <w:r w:rsidR="0020019D">
        <w:rPr>
          <w:lang w:val="en-US"/>
        </w:rPr>
        <w:t>#2</w:t>
      </w:r>
      <w:r w:rsidRPr="00AA0ADC">
        <w:rPr>
          <w:lang w:val="en-US"/>
        </w:rPr>
        <w:t xml:space="preserve"> for future RR process with 96 clearings per day with reduced timings</w:t>
      </w:r>
      <w:bookmarkEnd w:id="29"/>
    </w:p>
    <w:p w14:paraId="7246BA0B" w14:textId="77777777" w:rsidR="00DF121D" w:rsidRDefault="00DF121D" w:rsidP="004D5EA0">
      <w:pPr>
        <w:jc w:val="left"/>
        <w:rPr>
          <w:lang w:val="en-US" w:eastAsia="en-US"/>
        </w:rPr>
      </w:pPr>
    </w:p>
    <w:p w14:paraId="65805924" w14:textId="2EC9C5A0" w:rsidR="004D5EA0" w:rsidRDefault="001171D2" w:rsidP="004D5EA0">
      <w:pPr>
        <w:jc w:val="left"/>
        <w:rPr>
          <w:lang w:val="en-US" w:eastAsia="en-US"/>
        </w:rPr>
      </w:pPr>
      <w:r>
        <w:rPr>
          <w:lang w:val="en-US" w:eastAsia="en-US"/>
        </w:rPr>
        <w:t>This</w:t>
      </w:r>
      <w:r w:rsidR="00FB47E4">
        <w:rPr>
          <w:lang w:val="en-US" w:eastAsia="en-US"/>
        </w:rPr>
        <w:t xml:space="preserve"> option </w:t>
      </w:r>
      <w:r>
        <w:rPr>
          <w:lang w:val="en-US" w:eastAsia="en-US"/>
        </w:rPr>
        <w:t xml:space="preserve">provides an alternative approach </w:t>
      </w:r>
      <w:proofErr w:type="gramStart"/>
      <w:r>
        <w:rPr>
          <w:lang w:val="en-US" w:eastAsia="en-US"/>
        </w:rPr>
        <w:t>similar to</w:t>
      </w:r>
      <w:proofErr w:type="gramEnd"/>
      <w:r>
        <w:rPr>
          <w:lang w:val="en-US" w:eastAsia="en-US"/>
        </w:rPr>
        <w:t xml:space="preserve"> option #1 </w:t>
      </w:r>
      <w:r w:rsidR="004D5EA0">
        <w:rPr>
          <w:lang w:val="en-US" w:eastAsia="en-US"/>
        </w:rPr>
        <w:t>without linking</w:t>
      </w:r>
      <w:r w:rsidR="00FB47E4">
        <w:rPr>
          <w:lang w:val="en-US" w:eastAsia="en-US"/>
        </w:rPr>
        <w:t xml:space="preserve"> </w:t>
      </w:r>
      <w:r>
        <w:rPr>
          <w:lang w:val="en-US" w:eastAsia="en-US"/>
        </w:rPr>
        <w:t xml:space="preserve">of bids </w:t>
      </w:r>
      <w:r w:rsidR="004D5EA0">
        <w:rPr>
          <w:lang w:val="en-US" w:eastAsia="en-US"/>
        </w:rPr>
        <w:t>but with reduced T</w:t>
      </w:r>
      <w:r w:rsidR="00FB47E4">
        <w:rPr>
          <w:lang w:val="en-US" w:eastAsia="en-US"/>
        </w:rPr>
        <w:t>ERRE</w:t>
      </w:r>
      <w:r w:rsidR="004D5EA0">
        <w:rPr>
          <w:lang w:val="en-US" w:eastAsia="en-US"/>
        </w:rPr>
        <w:t xml:space="preserve"> process time</w:t>
      </w:r>
      <w:r w:rsidR="00FB47E4">
        <w:rPr>
          <w:lang w:val="en-US" w:eastAsia="en-US"/>
        </w:rPr>
        <w:t xml:space="preserve">: </w:t>
      </w:r>
    </w:p>
    <w:p w14:paraId="14E336E2" w14:textId="00696D1F" w:rsidR="00FB47E4" w:rsidRDefault="00D174EA" w:rsidP="004D5EA0">
      <w:pPr>
        <w:jc w:val="left"/>
        <w:rPr>
          <w:lang w:val="en-US" w:eastAsia="en-US"/>
        </w:rPr>
      </w:pPr>
      <w:r>
        <w:rPr>
          <w:noProof/>
          <w:lang w:val="fr-FR" w:eastAsia="fr-FR"/>
        </w:rPr>
        <w:lastRenderedPageBreak/>
        <w:drawing>
          <wp:inline distT="0" distB="0" distL="0" distR="0" wp14:anchorId="6E47566F" wp14:editId="241DE0DE">
            <wp:extent cx="604774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47740" cy="2914650"/>
                    </a:xfrm>
                    <a:prstGeom prst="rect">
                      <a:avLst/>
                    </a:prstGeom>
                  </pic:spPr>
                </pic:pic>
              </a:graphicData>
            </a:graphic>
          </wp:inline>
        </w:drawing>
      </w:r>
    </w:p>
    <w:p w14:paraId="3A53E125" w14:textId="1106BD79" w:rsidR="004D5EA0" w:rsidRDefault="00916F0E" w:rsidP="00066871">
      <w:pPr>
        <w:rPr>
          <w:lang w:val="en-US" w:eastAsia="en-US"/>
        </w:rPr>
      </w:pPr>
      <w:r>
        <w:rPr>
          <w:lang w:val="en-US" w:eastAsia="en-US"/>
        </w:rPr>
        <w:t>T</w:t>
      </w:r>
      <w:r w:rsidR="00FB47E4">
        <w:rPr>
          <w:lang w:val="en-US" w:eastAsia="en-US"/>
        </w:rPr>
        <w:t xml:space="preserve">his </w:t>
      </w:r>
      <w:r w:rsidR="00B97E35">
        <w:rPr>
          <w:lang w:val="en-US" w:eastAsia="en-US"/>
        </w:rPr>
        <w:t xml:space="preserve">option </w:t>
      </w:r>
      <w:r w:rsidR="00FB47E4">
        <w:rPr>
          <w:lang w:val="en-US" w:eastAsia="en-US"/>
        </w:rPr>
        <w:t>require</w:t>
      </w:r>
      <w:r w:rsidR="00B97E35">
        <w:rPr>
          <w:lang w:val="en-US" w:eastAsia="en-US"/>
        </w:rPr>
        <w:t>s</w:t>
      </w:r>
      <w:r w:rsidR="008A5FB0">
        <w:rPr>
          <w:lang w:val="en-US" w:eastAsia="en-US"/>
        </w:rPr>
        <w:t xml:space="preserve"> reducing</w:t>
      </w:r>
      <w:r w:rsidR="00FB47E4">
        <w:rPr>
          <w:lang w:val="en-US" w:eastAsia="en-US"/>
        </w:rPr>
        <w:t xml:space="preserve"> the</w:t>
      </w:r>
      <w:r>
        <w:rPr>
          <w:lang w:val="en-US" w:eastAsia="en-US"/>
        </w:rPr>
        <w:t xml:space="preserve"> TSO process</w:t>
      </w:r>
      <w:r w:rsidR="00FB47E4">
        <w:rPr>
          <w:lang w:val="en-US" w:eastAsia="en-US"/>
        </w:rPr>
        <w:t xml:space="preserve"> time </w:t>
      </w:r>
      <w:r>
        <w:rPr>
          <w:lang w:val="en-US" w:eastAsia="en-US"/>
        </w:rPr>
        <w:t xml:space="preserve">to </w:t>
      </w:r>
      <w:r w:rsidR="00777285">
        <w:rPr>
          <w:lang w:val="en-US" w:eastAsia="en-US"/>
        </w:rPr>
        <w:t>5</w:t>
      </w:r>
      <w:r>
        <w:rPr>
          <w:lang w:val="en-US" w:eastAsia="en-US"/>
        </w:rPr>
        <w:t xml:space="preserve"> minutes. For the first MTU of the hour H, the intraday results will be known at H-60 and results from the previous TERRE clearing will be communicated at H-</w:t>
      </w:r>
      <w:r w:rsidR="005161BF">
        <w:rPr>
          <w:lang w:val="en-US" w:eastAsia="en-US"/>
        </w:rPr>
        <w:t>45</w:t>
      </w:r>
      <w:r>
        <w:rPr>
          <w:lang w:val="en-US" w:eastAsia="en-US"/>
        </w:rPr>
        <w:t xml:space="preserve">. </w:t>
      </w:r>
      <w:proofErr w:type="gramStart"/>
      <w:r>
        <w:rPr>
          <w:lang w:val="en-US" w:eastAsia="en-US"/>
        </w:rPr>
        <w:t>Therefore</w:t>
      </w:r>
      <w:proofErr w:type="gramEnd"/>
      <w:r>
        <w:rPr>
          <w:lang w:val="en-US" w:eastAsia="en-US"/>
        </w:rPr>
        <w:t xml:space="preserve"> TSOs propose to set the BE GCT</w:t>
      </w:r>
      <w:r w:rsidR="00ED204C">
        <w:rPr>
          <w:lang w:val="en-US" w:eastAsia="en-US"/>
        </w:rPr>
        <w:t xml:space="preserve"> at</w:t>
      </w:r>
      <w:r>
        <w:rPr>
          <w:lang w:val="en-US" w:eastAsia="en-US"/>
        </w:rPr>
        <w:t xml:space="preserve"> H-</w:t>
      </w:r>
      <w:r w:rsidR="00B97E35">
        <w:rPr>
          <w:lang w:val="en-US" w:eastAsia="en-US"/>
        </w:rPr>
        <w:t>40</w:t>
      </w:r>
      <w:r>
        <w:rPr>
          <w:lang w:val="en-US" w:eastAsia="en-US"/>
        </w:rPr>
        <w:t xml:space="preserve"> to let 5 minutes between two consecutive TERRE clearings.</w:t>
      </w:r>
    </w:p>
    <w:p w14:paraId="546F309A" w14:textId="2CBDA9B6" w:rsidR="00DF121D" w:rsidRDefault="00DF121D" w:rsidP="00066871">
      <w:pPr>
        <w:rPr>
          <w:lang w:val="en-US" w:eastAsia="en-US"/>
        </w:rPr>
      </w:pPr>
    </w:p>
    <w:p w14:paraId="1A00ED9E" w14:textId="7E482130" w:rsidR="00DF121D" w:rsidRDefault="00DF121D" w:rsidP="00C73CCB">
      <w:pPr>
        <w:pStyle w:val="Heading2"/>
        <w:rPr>
          <w:lang w:val="en-US"/>
        </w:rPr>
      </w:pPr>
      <w:bookmarkStart w:id="30" w:name="_Toc134607388"/>
      <w:r w:rsidRPr="00AA0ADC">
        <w:rPr>
          <w:lang w:val="en-US"/>
        </w:rPr>
        <w:t>Option</w:t>
      </w:r>
      <w:r>
        <w:rPr>
          <w:lang w:val="en-US"/>
        </w:rPr>
        <w:t xml:space="preserve"> </w:t>
      </w:r>
      <w:r w:rsidR="0020019D">
        <w:rPr>
          <w:lang w:val="en-US"/>
        </w:rPr>
        <w:t>#3</w:t>
      </w:r>
      <w:r w:rsidRPr="00AA0ADC">
        <w:rPr>
          <w:lang w:val="en-US"/>
        </w:rPr>
        <w:t xml:space="preserve"> for future RR process with 96 clearings per day with reduced timings and delivery period of 30 minutes</w:t>
      </w:r>
      <w:bookmarkEnd w:id="30"/>
      <w:r w:rsidRPr="00AA0ADC">
        <w:rPr>
          <w:lang w:val="en-US"/>
        </w:rPr>
        <w:t xml:space="preserve"> </w:t>
      </w:r>
    </w:p>
    <w:p w14:paraId="7F43CF3F" w14:textId="0129B9CB" w:rsidR="00B24FDA" w:rsidRDefault="00B24FDA" w:rsidP="00B24FDA">
      <w:pPr>
        <w:rPr>
          <w:lang w:val="en-US"/>
        </w:rPr>
      </w:pPr>
    </w:p>
    <w:p w14:paraId="20482D43" w14:textId="70BE3D9F" w:rsidR="00232C4B" w:rsidRDefault="00B24FDA" w:rsidP="00B24FDA">
      <w:pPr>
        <w:rPr>
          <w:lang w:val="en-US"/>
        </w:rPr>
      </w:pPr>
      <w:r>
        <w:rPr>
          <w:lang w:val="en-US"/>
        </w:rPr>
        <w:t xml:space="preserve">This option #3 </w:t>
      </w:r>
      <w:r w:rsidRPr="00B24FDA">
        <w:rPr>
          <w:lang w:val="en-US"/>
        </w:rPr>
        <w:t>includes the same features as option #2 b</w:t>
      </w:r>
      <w:r>
        <w:rPr>
          <w:lang w:val="en-US"/>
        </w:rPr>
        <w:t>ut with the additional</w:t>
      </w:r>
      <w:r w:rsidRPr="00B24FDA">
        <w:rPr>
          <w:lang w:val="en-US"/>
        </w:rPr>
        <w:t xml:space="preserve"> possibility for</w:t>
      </w:r>
      <w:r>
        <w:rPr>
          <w:lang w:val="en-US"/>
        </w:rPr>
        <w:t xml:space="preserve"> some</w:t>
      </w:r>
      <w:r w:rsidRPr="00B24FDA">
        <w:rPr>
          <w:lang w:val="en-US"/>
        </w:rPr>
        <w:t xml:space="preserve"> BSPs to offer products with a 30-minute delivery period</w:t>
      </w:r>
      <w:r>
        <w:rPr>
          <w:lang w:val="en-US"/>
        </w:rPr>
        <w:t xml:space="preserve">. </w:t>
      </w:r>
      <w:r w:rsidR="00232C4B" w:rsidRPr="00232C4B">
        <w:rPr>
          <w:lang w:val="en-US"/>
        </w:rPr>
        <w:t>This</w:t>
      </w:r>
      <w:r w:rsidR="00232C4B">
        <w:rPr>
          <w:lang w:val="en-US"/>
        </w:rPr>
        <w:t xml:space="preserve"> requires </w:t>
      </w:r>
      <w:r w:rsidR="00232C4B" w:rsidRPr="00232C4B">
        <w:rPr>
          <w:lang w:val="en-US"/>
        </w:rPr>
        <w:t xml:space="preserve">optimizing each </w:t>
      </w:r>
      <w:r w:rsidR="00232C4B">
        <w:rPr>
          <w:lang w:val="en-US"/>
        </w:rPr>
        <w:t>MTU</w:t>
      </w:r>
      <w:r w:rsidR="00232C4B" w:rsidRPr="00232C4B">
        <w:rPr>
          <w:lang w:val="en-US"/>
        </w:rPr>
        <w:t xml:space="preserve"> twice </w:t>
      </w:r>
      <w:r w:rsidR="00232C4B">
        <w:rPr>
          <w:lang w:val="en-US"/>
        </w:rPr>
        <w:t>over</w:t>
      </w:r>
      <w:r w:rsidR="00232C4B" w:rsidRPr="00232C4B">
        <w:rPr>
          <w:lang w:val="en-US"/>
        </w:rPr>
        <w:t xml:space="preserve"> two consecutive and independent clearings</w:t>
      </w:r>
      <w:r w:rsidR="00EF2C69">
        <w:rPr>
          <w:lang w:val="en-US"/>
        </w:rPr>
        <w:t xml:space="preserve"> composed of two MTUs each</w:t>
      </w:r>
      <w:r w:rsidR="00232C4B" w:rsidRPr="00232C4B">
        <w:rPr>
          <w:lang w:val="en-US"/>
        </w:rPr>
        <w:t>.</w:t>
      </w:r>
      <w:r w:rsidR="00232C4B">
        <w:rPr>
          <w:lang w:val="en-US"/>
        </w:rPr>
        <w:t xml:space="preserve"> </w:t>
      </w:r>
    </w:p>
    <w:p w14:paraId="111D1D5C" w14:textId="12C04403" w:rsidR="00232C4B" w:rsidRDefault="00232C4B" w:rsidP="00B24FDA">
      <w:pPr>
        <w:rPr>
          <w:lang w:val="en-US"/>
        </w:rPr>
      </w:pPr>
    </w:p>
    <w:p w14:paraId="69C4E7A0" w14:textId="45D219B1" w:rsidR="00232C4B" w:rsidRPr="00EF2C69" w:rsidRDefault="00EF2C69" w:rsidP="00EE4C47">
      <w:pPr>
        <w:rPr>
          <w:lang w:val="en-US"/>
        </w:rPr>
      </w:pPr>
      <w:r>
        <w:rPr>
          <w:lang w:val="en-US"/>
        </w:rPr>
        <w:t xml:space="preserve">However, this additional possibility </w:t>
      </w:r>
      <w:r w:rsidR="005B1E07">
        <w:rPr>
          <w:lang w:val="en-US"/>
        </w:rPr>
        <w:t xml:space="preserve">would </w:t>
      </w:r>
      <w:r>
        <w:rPr>
          <w:lang w:val="en-US"/>
        </w:rPr>
        <w:t xml:space="preserve">only be available for BSPs connected to CEPS, RTE and Swissgrid. Indeed, BSPs connected to other TSOs </w:t>
      </w:r>
      <w:r w:rsidR="005B1E07">
        <w:rPr>
          <w:lang w:val="en-US"/>
        </w:rPr>
        <w:t xml:space="preserve">would </w:t>
      </w:r>
      <w:r>
        <w:rPr>
          <w:lang w:val="en-US"/>
        </w:rPr>
        <w:t>only be able to submit bids for the first MTU (15-minute products) due to</w:t>
      </w:r>
      <w:r w:rsidR="005B1E07" w:rsidRPr="005B1E07">
        <w:rPr>
          <w:lang w:val="en-US"/>
        </w:rPr>
        <w:t xml:space="preserve"> </w:t>
      </w:r>
      <w:r w:rsidR="005B1E07" w:rsidRPr="002B0934">
        <w:rPr>
          <w:lang w:val="en-US"/>
        </w:rPr>
        <w:t>some difficulties for TSOs with central dispatch model, explained in detail in section 4.6 and some infeasibilities for other TSOs, explained in section 4.7</w:t>
      </w:r>
      <w:r w:rsidR="005B1E07">
        <w:rPr>
          <w:lang w:val="en-US"/>
        </w:rPr>
        <w:t>.</w:t>
      </w:r>
      <w:r>
        <w:rPr>
          <w:lang w:val="en-US"/>
        </w:rPr>
        <w:t xml:space="preserve"> </w:t>
      </w:r>
    </w:p>
    <w:p w14:paraId="38C94337" w14:textId="2527B8C8" w:rsidR="00B24FDA" w:rsidRPr="00AA0ADC" w:rsidRDefault="00232C4B" w:rsidP="00AA0ADC">
      <w:pPr>
        <w:rPr>
          <w:lang w:val="en-US"/>
        </w:rPr>
      </w:pPr>
      <w:r>
        <w:rPr>
          <w:lang w:val="en-US"/>
        </w:rPr>
        <w:t>T</w:t>
      </w:r>
      <w:r w:rsidRPr="00232C4B">
        <w:rPr>
          <w:lang w:val="en-US"/>
        </w:rPr>
        <w:t xml:space="preserve">he graph below illustrates the sequence of two </w:t>
      </w:r>
      <w:r>
        <w:rPr>
          <w:lang w:val="en-US"/>
        </w:rPr>
        <w:t>consecutive</w:t>
      </w:r>
      <w:r w:rsidRPr="00232C4B">
        <w:rPr>
          <w:lang w:val="en-US"/>
        </w:rPr>
        <w:t xml:space="preserve"> clearings</w:t>
      </w:r>
      <w:r>
        <w:rPr>
          <w:lang w:val="en-US"/>
        </w:rPr>
        <w:t xml:space="preserve">: </w:t>
      </w:r>
      <w:r w:rsidR="00B24FDA">
        <w:rPr>
          <w:lang w:val="en-US"/>
        </w:rPr>
        <w:t xml:space="preserve"> </w:t>
      </w:r>
    </w:p>
    <w:p w14:paraId="4704293F" w14:textId="1A080F47" w:rsidR="00C73CCB" w:rsidRDefault="00F610DD" w:rsidP="00C73CCB">
      <w:pPr>
        <w:rPr>
          <w:lang w:val="en-US" w:eastAsia="en-US"/>
        </w:rPr>
      </w:pPr>
      <w:r>
        <w:rPr>
          <w:noProof/>
          <w:lang w:val="fr-FR" w:eastAsia="fr-FR"/>
        </w:rPr>
        <w:lastRenderedPageBreak/>
        <w:drawing>
          <wp:inline distT="0" distB="0" distL="0" distR="0" wp14:anchorId="2025D001" wp14:editId="2A791694">
            <wp:extent cx="6047740" cy="29102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47740" cy="2910205"/>
                    </a:xfrm>
                    <a:prstGeom prst="rect">
                      <a:avLst/>
                    </a:prstGeom>
                  </pic:spPr>
                </pic:pic>
              </a:graphicData>
            </a:graphic>
          </wp:inline>
        </w:drawing>
      </w:r>
    </w:p>
    <w:p w14:paraId="78FC1822" w14:textId="6D05FBC5" w:rsidR="00EF2C69" w:rsidRPr="003F6470" w:rsidRDefault="00EF2C69" w:rsidP="00EF2C69">
      <w:pPr>
        <w:pStyle w:val="ListParagraph"/>
        <w:numPr>
          <w:ilvl w:val="0"/>
          <w:numId w:val="46"/>
        </w:numPr>
        <w:rPr>
          <w:rFonts w:ascii="Arial" w:hAnsi="Arial" w:cs="Times New Roman"/>
          <w:lang w:val="en-US" w:eastAsia="en-US"/>
        </w:rPr>
      </w:pPr>
      <w:r w:rsidRPr="00AA0ADC">
        <w:rPr>
          <w:rFonts w:ascii="Arial" w:hAnsi="Arial" w:cs="Times New Roman"/>
          <w:lang w:val="en-US" w:eastAsia="en-US"/>
        </w:rPr>
        <w:t xml:space="preserve">For TERRE process 1: </w:t>
      </w:r>
      <w:r w:rsidRPr="003F6470">
        <w:rPr>
          <w:rFonts w:ascii="Arial" w:hAnsi="Arial" w:cs="Times New Roman"/>
          <w:lang w:val="en-US" w:eastAsia="en-US"/>
        </w:rPr>
        <w:t xml:space="preserve">the first MTU </w:t>
      </w:r>
      <w:r>
        <w:rPr>
          <w:rFonts w:ascii="Arial" w:hAnsi="Arial" w:cs="Times New Roman"/>
          <w:lang w:val="en-US" w:eastAsia="en-US"/>
        </w:rPr>
        <w:t xml:space="preserve">[H; H+15] </w:t>
      </w:r>
      <w:r w:rsidRPr="003F6470">
        <w:rPr>
          <w:rFonts w:ascii="Arial" w:hAnsi="Arial" w:cs="Times New Roman"/>
          <w:lang w:val="en-US" w:eastAsia="en-US"/>
        </w:rPr>
        <w:t xml:space="preserve">will be cleared </w:t>
      </w:r>
      <w:r w:rsidR="00E462A7">
        <w:rPr>
          <w:rFonts w:ascii="Arial" w:hAnsi="Arial" w:cs="Times New Roman"/>
          <w:lang w:val="en-US" w:eastAsia="en-US"/>
        </w:rPr>
        <w:t xml:space="preserve">with </w:t>
      </w:r>
      <w:r>
        <w:rPr>
          <w:rFonts w:ascii="Arial" w:hAnsi="Arial" w:cs="Times New Roman"/>
          <w:lang w:val="en-US" w:eastAsia="en-US"/>
        </w:rPr>
        <w:t>all bidding zones whereas</w:t>
      </w:r>
      <w:r w:rsidRPr="003F6470">
        <w:rPr>
          <w:rFonts w:ascii="Arial" w:hAnsi="Arial" w:cs="Times New Roman"/>
          <w:lang w:val="en-US" w:eastAsia="en-US"/>
        </w:rPr>
        <w:t xml:space="preserve"> the second MTU</w:t>
      </w:r>
      <w:r>
        <w:rPr>
          <w:rFonts w:ascii="Arial" w:hAnsi="Arial" w:cs="Times New Roman"/>
          <w:lang w:val="en-US" w:eastAsia="en-US"/>
        </w:rPr>
        <w:t xml:space="preserve"> </w:t>
      </w:r>
      <w:r w:rsidRPr="00AA0ADC">
        <w:rPr>
          <w:rFonts w:ascii="Arial" w:hAnsi="Arial" w:cs="Times New Roman"/>
          <w:lang w:val="en-US" w:eastAsia="en-US"/>
        </w:rPr>
        <w:t>[H+15; H+30]</w:t>
      </w:r>
      <w:r w:rsidRPr="003F6470">
        <w:rPr>
          <w:rFonts w:ascii="Arial" w:hAnsi="Arial" w:cs="Times New Roman"/>
          <w:lang w:val="en-US" w:eastAsia="en-US"/>
        </w:rPr>
        <w:t xml:space="preserve"> will be cleared only </w:t>
      </w:r>
      <w:r>
        <w:rPr>
          <w:rFonts w:ascii="Arial" w:hAnsi="Arial" w:cs="Times New Roman"/>
          <w:lang w:val="en-US" w:eastAsia="en-US"/>
        </w:rPr>
        <w:t>for</w:t>
      </w:r>
      <w:r w:rsidRPr="003F6470">
        <w:rPr>
          <w:rFonts w:ascii="Arial" w:hAnsi="Arial" w:cs="Times New Roman"/>
          <w:lang w:val="en-US" w:eastAsia="en-US"/>
        </w:rPr>
        <w:t xml:space="preserve"> TSOs</w:t>
      </w:r>
      <w:r>
        <w:rPr>
          <w:rFonts w:ascii="Arial" w:hAnsi="Arial" w:cs="Times New Roman"/>
          <w:lang w:val="en-US" w:eastAsia="en-US"/>
        </w:rPr>
        <w:t xml:space="preserve"> and BSPs</w:t>
      </w:r>
      <w:r w:rsidRPr="003F6470">
        <w:rPr>
          <w:rFonts w:ascii="Arial" w:hAnsi="Arial" w:cs="Times New Roman"/>
          <w:lang w:val="en-US" w:eastAsia="en-US"/>
        </w:rPr>
        <w:t xml:space="preserve"> that can submit </w:t>
      </w:r>
      <w:r>
        <w:rPr>
          <w:rFonts w:ascii="Arial" w:hAnsi="Arial" w:cs="Times New Roman"/>
          <w:lang w:val="en-US" w:eastAsia="en-US"/>
        </w:rPr>
        <w:t xml:space="preserve">needs </w:t>
      </w:r>
      <w:proofErr w:type="spellStart"/>
      <w:r>
        <w:rPr>
          <w:rFonts w:ascii="Arial" w:hAnsi="Arial" w:cs="Times New Roman"/>
          <w:lang w:val="en-US" w:eastAsia="en-US"/>
        </w:rPr>
        <w:t>ands</w:t>
      </w:r>
      <w:proofErr w:type="spellEnd"/>
      <w:r>
        <w:rPr>
          <w:rFonts w:ascii="Arial" w:hAnsi="Arial" w:cs="Times New Roman"/>
          <w:lang w:val="en-US" w:eastAsia="en-US"/>
        </w:rPr>
        <w:t xml:space="preserve"> bids</w:t>
      </w:r>
      <w:r w:rsidRPr="00AA0ADC">
        <w:rPr>
          <w:rFonts w:ascii="Arial" w:hAnsi="Arial" w:cs="Times New Roman"/>
          <w:lang w:val="en-US" w:eastAsia="en-US"/>
        </w:rPr>
        <w:t xml:space="preserve"> for th</w:t>
      </w:r>
      <w:r>
        <w:rPr>
          <w:rFonts w:ascii="Arial" w:hAnsi="Arial" w:cs="Times New Roman"/>
          <w:lang w:val="en-US" w:eastAsia="en-US"/>
        </w:rPr>
        <w:t>is</w:t>
      </w:r>
      <w:r w:rsidRPr="00AA0ADC">
        <w:rPr>
          <w:rFonts w:ascii="Arial" w:hAnsi="Arial" w:cs="Times New Roman"/>
          <w:lang w:val="en-US" w:eastAsia="en-US"/>
        </w:rPr>
        <w:t xml:space="preserve"> second </w:t>
      </w:r>
      <w:r>
        <w:rPr>
          <w:rFonts w:ascii="Arial" w:hAnsi="Arial" w:cs="Times New Roman"/>
          <w:lang w:val="en-US" w:eastAsia="en-US"/>
        </w:rPr>
        <w:t>quarter hour</w:t>
      </w:r>
      <w:r w:rsidRPr="003F6470">
        <w:rPr>
          <w:rFonts w:ascii="Arial" w:hAnsi="Arial" w:cs="Times New Roman"/>
          <w:lang w:val="en-US" w:eastAsia="en-US"/>
        </w:rPr>
        <w:t xml:space="preserve">. Results will be known at H-30 </w:t>
      </w:r>
      <w:proofErr w:type="spellStart"/>
      <w:r w:rsidRPr="003F6470">
        <w:rPr>
          <w:rFonts w:ascii="Arial" w:hAnsi="Arial" w:cs="Times New Roman"/>
          <w:lang w:val="en-US" w:eastAsia="en-US"/>
        </w:rPr>
        <w:t>i.e</w:t>
      </w:r>
      <w:proofErr w:type="spellEnd"/>
      <w:r w:rsidRPr="003F6470">
        <w:rPr>
          <w:rFonts w:ascii="Arial" w:hAnsi="Arial" w:cs="Times New Roman"/>
          <w:lang w:val="en-US" w:eastAsia="en-US"/>
        </w:rPr>
        <w:t xml:space="preserve"> 5 minutes before the beginning of TERRE process 2.  </w:t>
      </w:r>
    </w:p>
    <w:p w14:paraId="5A409703" w14:textId="6B7C985F" w:rsidR="00EF2C69" w:rsidRPr="00EF2C69" w:rsidRDefault="00EF2C69" w:rsidP="00EF2C69">
      <w:pPr>
        <w:pStyle w:val="ListParagraph"/>
        <w:numPr>
          <w:ilvl w:val="0"/>
          <w:numId w:val="46"/>
        </w:numPr>
        <w:rPr>
          <w:rFonts w:ascii="Arial" w:hAnsi="Arial" w:cs="Times New Roman"/>
          <w:lang w:val="en-US" w:eastAsia="en-US"/>
        </w:rPr>
      </w:pPr>
      <w:r w:rsidRPr="003F6470">
        <w:rPr>
          <w:rFonts w:ascii="Arial" w:hAnsi="Arial" w:cs="Times New Roman"/>
          <w:lang w:val="en-US" w:eastAsia="en-US"/>
        </w:rPr>
        <w:t xml:space="preserve">For TERRE process 2: TSOs and BSPs that have submitted </w:t>
      </w:r>
      <w:r>
        <w:rPr>
          <w:rFonts w:ascii="Arial" w:hAnsi="Arial" w:cs="Times New Roman"/>
          <w:lang w:val="en-US" w:eastAsia="en-US"/>
        </w:rPr>
        <w:t xml:space="preserve">needs and </w:t>
      </w:r>
      <w:r w:rsidRPr="003F6470">
        <w:rPr>
          <w:rFonts w:ascii="Arial" w:hAnsi="Arial" w:cs="Times New Roman"/>
          <w:lang w:val="en-US" w:eastAsia="en-US"/>
        </w:rPr>
        <w:t>bids for MTU 2</w:t>
      </w:r>
      <w:r>
        <w:rPr>
          <w:rFonts w:ascii="Arial" w:hAnsi="Arial" w:cs="Times New Roman"/>
          <w:lang w:val="en-US" w:eastAsia="en-US"/>
        </w:rPr>
        <w:t xml:space="preserve"> in TERRE process 1 will</w:t>
      </w:r>
      <w:r w:rsidRPr="003F6470">
        <w:rPr>
          <w:rFonts w:ascii="Arial" w:hAnsi="Arial" w:cs="Times New Roman"/>
          <w:lang w:val="en-US" w:eastAsia="en-US"/>
        </w:rPr>
        <w:t xml:space="preserve"> have</w:t>
      </w:r>
      <w:r>
        <w:rPr>
          <w:rFonts w:ascii="Arial" w:hAnsi="Arial" w:cs="Times New Roman"/>
          <w:lang w:val="en-US" w:eastAsia="en-US"/>
        </w:rPr>
        <w:t xml:space="preserve"> to </w:t>
      </w:r>
      <w:proofErr w:type="gramStart"/>
      <w:r>
        <w:rPr>
          <w:rFonts w:ascii="Arial" w:hAnsi="Arial" w:cs="Times New Roman"/>
          <w:lang w:val="en-US" w:eastAsia="en-US"/>
        </w:rPr>
        <w:t>take into account</w:t>
      </w:r>
      <w:proofErr w:type="gramEnd"/>
      <w:r>
        <w:rPr>
          <w:rFonts w:ascii="Arial" w:hAnsi="Arial" w:cs="Times New Roman"/>
          <w:lang w:val="en-US" w:eastAsia="en-US"/>
        </w:rPr>
        <w:t xml:space="preserve"> the results in order to resubmit needs and bids for the first MTU of TERRE process 2. As mentioned in section 2.6, there will be up to two different CBMPs for the same MTU but the rules to link these two clearings have not yet been decided.  </w:t>
      </w:r>
    </w:p>
    <w:p w14:paraId="7AEE21A2" w14:textId="77777777" w:rsidR="00EF2C69" w:rsidRDefault="00EF2C69" w:rsidP="00EF2C69">
      <w:pPr>
        <w:rPr>
          <w:lang w:val="en-US" w:eastAsia="en-US"/>
        </w:rPr>
      </w:pPr>
      <w:r w:rsidRPr="0094799C">
        <w:rPr>
          <w:lang w:val="en-US" w:eastAsia="en-US"/>
        </w:rPr>
        <w:t xml:space="preserve">Without prejudging the feasibility of this </w:t>
      </w:r>
      <w:r>
        <w:rPr>
          <w:lang w:val="en-US" w:eastAsia="en-US"/>
        </w:rPr>
        <w:t xml:space="preserve">complex </w:t>
      </w:r>
      <w:r w:rsidRPr="0094799C">
        <w:rPr>
          <w:lang w:val="en-US" w:eastAsia="en-US"/>
        </w:rPr>
        <w:t xml:space="preserve">scenario </w:t>
      </w:r>
      <w:r>
        <w:rPr>
          <w:lang w:val="en-US" w:eastAsia="en-US"/>
        </w:rPr>
        <w:t xml:space="preserve">nor the </w:t>
      </w:r>
      <w:r w:rsidRPr="0094799C">
        <w:rPr>
          <w:lang w:val="en-US" w:eastAsia="en-US"/>
        </w:rPr>
        <w:t xml:space="preserve">compatibility with the regulations, the TSOs would like to collect feedback from stakeholders to see whether it </w:t>
      </w:r>
      <w:r>
        <w:rPr>
          <w:lang w:val="en-US" w:eastAsia="en-US"/>
        </w:rPr>
        <w:t xml:space="preserve">needs </w:t>
      </w:r>
      <w:r w:rsidRPr="0094799C">
        <w:rPr>
          <w:lang w:val="en-US" w:eastAsia="en-US"/>
        </w:rPr>
        <w:t xml:space="preserve">further </w:t>
      </w:r>
      <w:r>
        <w:rPr>
          <w:lang w:val="en-US" w:eastAsia="en-US"/>
        </w:rPr>
        <w:t>investigations</w:t>
      </w:r>
      <w:r w:rsidRPr="0094799C">
        <w:rPr>
          <w:lang w:val="en-US" w:eastAsia="en-US"/>
        </w:rPr>
        <w:t xml:space="preserve">. </w:t>
      </w:r>
    </w:p>
    <w:p w14:paraId="3CB0B4EE" w14:textId="77777777" w:rsidR="000B643B" w:rsidRDefault="000B643B" w:rsidP="00066871">
      <w:pPr>
        <w:rPr>
          <w:lang w:val="en-US" w:eastAsia="en-US"/>
        </w:rPr>
      </w:pPr>
    </w:p>
    <w:p w14:paraId="2A6D3485" w14:textId="2A87557F" w:rsidR="00C73CCB" w:rsidRPr="00AA0ADC" w:rsidRDefault="00836F21" w:rsidP="00C73CCB">
      <w:pPr>
        <w:pStyle w:val="Heading2"/>
        <w:rPr>
          <w:lang w:val="en-US"/>
        </w:rPr>
      </w:pPr>
      <w:bookmarkStart w:id="31" w:name="_Toc127896711"/>
      <w:bookmarkStart w:id="32" w:name="_Toc134607389"/>
      <w:r>
        <w:rPr>
          <w:lang w:val="en-US"/>
        </w:rPr>
        <w:t>Alternative</w:t>
      </w:r>
      <w:r w:rsidR="00C73CCB">
        <w:rPr>
          <w:lang w:val="en-US"/>
        </w:rPr>
        <w:t xml:space="preserve"> </w:t>
      </w:r>
      <w:r w:rsidR="00C73CCB" w:rsidRPr="00AA0ADC">
        <w:rPr>
          <w:lang w:val="en-US"/>
        </w:rPr>
        <w:t>option for future RR process with 48 clearings per day</w:t>
      </w:r>
      <w:bookmarkEnd w:id="31"/>
      <w:bookmarkEnd w:id="32"/>
    </w:p>
    <w:p w14:paraId="3A84A0D8" w14:textId="77777777" w:rsidR="00C73CCB" w:rsidRDefault="00C73CCB" w:rsidP="00C73CCB">
      <w:pPr>
        <w:rPr>
          <w:lang w:val="en-US" w:eastAsia="en-US"/>
        </w:rPr>
      </w:pPr>
    </w:p>
    <w:p w14:paraId="6685C406" w14:textId="5E35DBA6" w:rsidR="004F48F0" w:rsidRDefault="004F48F0" w:rsidP="004F48F0">
      <w:pPr>
        <w:rPr>
          <w:lang w:val="en-US" w:eastAsia="en-US"/>
        </w:rPr>
      </w:pPr>
      <w:r>
        <w:rPr>
          <w:lang w:val="en-US" w:eastAsia="en-US"/>
        </w:rPr>
        <w:t>An</w:t>
      </w:r>
      <w:r w:rsidR="00AD7FEC">
        <w:rPr>
          <w:lang w:val="en-US" w:eastAsia="en-US"/>
        </w:rPr>
        <w:t xml:space="preserve"> alternative </w:t>
      </w:r>
      <w:r>
        <w:rPr>
          <w:lang w:val="en-US" w:eastAsia="en-US"/>
        </w:rPr>
        <w:t xml:space="preserve">option would be </w:t>
      </w:r>
      <w:r w:rsidRPr="00786602" w:rsidDel="00CE5CB4">
        <w:rPr>
          <w:lang w:val="en-US" w:eastAsia="en-US"/>
        </w:rPr>
        <w:t>changing to 48 clearing per day. This would mean</w:t>
      </w:r>
      <w:r>
        <w:rPr>
          <w:lang w:val="en-US" w:eastAsia="en-US"/>
        </w:rPr>
        <w:t xml:space="preserve"> having</w:t>
      </w:r>
      <w:r w:rsidRPr="00786602" w:rsidDel="00CE5CB4">
        <w:rPr>
          <w:lang w:val="en-US" w:eastAsia="en-US"/>
        </w:rPr>
        <w:t xml:space="preserve"> one clearing every 30 minutes and that those clearings will be considering a delivery period of two MTUs (30 min)</w:t>
      </w:r>
      <w:r>
        <w:rPr>
          <w:lang w:val="en-US" w:eastAsia="en-US"/>
        </w:rPr>
        <w:t xml:space="preserve">. </w:t>
      </w:r>
    </w:p>
    <w:p w14:paraId="34BE0DA5" w14:textId="77777777" w:rsidR="004F48F0" w:rsidRPr="00786602" w:rsidDel="00CE5CB4" w:rsidRDefault="004F48F0" w:rsidP="004F48F0">
      <w:pPr>
        <w:rPr>
          <w:lang w:val="en-US" w:eastAsia="en-US"/>
        </w:rPr>
      </w:pPr>
      <w:r>
        <w:rPr>
          <w:lang w:val="en-US" w:eastAsia="en-US"/>
        </w:rPr>
        <w:t xml:space="preserve">In this option, the BGCT is moved to 45 minutes before delivery </w:t>
      </w:r>
      <w:r w:rsidRPr="00786602">
        <w:rPr>
          <w:lang w:val="en-US" w:eastAsia="en-US"/>
        </w:rPr>
        <w:t xml:space="preserve">and the process will last </w:t>
      </w:r>
      <w:r>
        <w:rPr>
          <w:lang w:val="en-US" w:eastAsia="en-US"/>
        </w:rPr>
        <w:t>1</w:t>
      </w:r>
      <w:r w:rsidRPr="00786602">
        <w:rPr>
          <w:lang w:val="en-US" w:eastAsia="en-US"/>
        </w:rPr>
        <w:t xml:space="preserve">0 minutes. Hence, BSPs will have the results of the </w:t>
      </w:r>
      <w:r>
        <w:rPr>
          <w:lang w:val="en-US" w:eastAsia="en-US"/>
        </w:rPr>
        <w:t>last</w:t>
      </w:r>
      <w:r w:rsidRPr="00786602">
        <w:rPr>
          <w:lang w:val="en-US" w:eastAsia="en-US"/>
        </w:rPr>
        <w:t xml:space="preserve"> clearing to update the offers for the </w:t>
      </w:r>
      <w:r>
        <w:rPr>
          <w:lang w:val="en-US" w:eastAsia="en-US"/>
        </w:rPr>
        <w:t>following c</w:t>
      </w:r>
      <w:r w:rsidRPr="00786602">
        <w:rPr>
          <w:lang w:val="en-US" w:eastAsia="en-US"/>
        </w:rPr>
        <w:t>learing. As a summary,</w:t>
      </w:r>
      <w:r>
        <w:rPr>
          <w:lang w:val="en-US" w:eastAsia="en-US"/>
        </w:rPr>
        <w:t xml:space="preserve"> t</w:t>
      </w:r>
      <w:r w:rsidRPr="00786602">
        <w:rPr>
          <w:lang w:val="en-US" w:eastAsia="en-US"/>
        </w:rPr>
        <w:t>he main characteristics of this option are</w:t>
      </w:r>
      <w:r w:rsidRPr="00786602" w:rsidDel="00CE5CB4">
        <w:rPr>
          <w:lang w:val="en-US" w:eastAsia="en-US"/>
        </w:rPr>
        <w:t>:</w:t>
      </w:r>
    </w:p>
    <w:p w14:paraId="7A1E4941" w14:textId="77777777" w:rsidR="004F48F0" w:rsidRPr="00077182" w:rsidDel="00CE5CB4" w:rsidRDefault="004F48F0" w:rsidP="004F48F0">
      <w:pPr>
        <w:numPr>
          <w:ilvl w:val="0"/>
          <w:numId w:val="16"/>
        </w:numPr>
        <w:rPr>
          <w:lang w:val="en-US" w:eastAsia="en-US"/>
        </w:rPr>
      </w:pPr>
      <w:r w:rsidRPr="00786602" w:rsidDel="00CE5CB4">
        <w:rPr>
          <w:lang w:val="en-US" w:eastAsia="en-US"/>
        </w:rPr>
        <w:t>48 Gates per day (one every 30 min)</w:t>
      </w:r>
    </w:p>
    <w:p w14:paraId="76ED4C67" w14:textId="77777777" w:rsidR="004F48F0" w:rsidRPr="00077182" w:rsidDel="00CE5CB4" w:rsidRDefault="004F48F0" w:rsidP="004F48F0">
      <w:pPr>
        <w:numPr>
          <w:ilvl w:val="0"/>
          <w:numId w:val="16"/>
        </w:numPr>
        <w:rPr>
          <w:lang w:val="en-US" w:eastAsia="en-US"/>
        </w:rPr>
      </w:pPr>
      <w:r w:rsidRPr="00786602" w:rsidDel="00CE5CB4">
        <w:rPr>
          <w:lang w:val="en-US" w:eastAsia="en-US"/>
        </w:rPr>
        <w:t>Each clearing is for two MTUs (2 x 15 min)</w:t>
      </w:r>
    </w:p>
    <w:p w14:paraId="08990D1F" w14:textId="77777777" w:rsidR="004F48F0" w:rsidRPr="00077182" w:rsidDel="00CE5CB4" w:rsidRDefault="004F48F0" w:rsidP="004F48F0">
      <w:pPr>
        <w:numPr>
          <w:ilvl w:val="0"/>
          <w:numId w:val="16"/>
        </w:numPr>
        <w:rPr>
          <w:lang w:val="en-US" w:eastAsia="en-US"/>
        </w:rPr>
      </w:pPr>
      <w:r w:rsidRPr="00786602" w:rsidDel="00CE5CB4">
        <w:rPr>
          <w:lang w:val="en-US" w:eastAsia="en-US"/>
        </w:rPr>
        <w:t xml:space="preserve">FAT </w:t>
      </w:r>
      <w:r>
        <w:rPr>
          <w:lang w:val="en-US" w:eastAsia="en-US"/>
        </w:rPr>
        <w:t>remains</w:t>
      </w:r>
      <w:r w:rsidRPr="00786602" w:rsidDel="00CE5CB4">
        <w:rPr>
          <w:lang w:val="en-US" w:eastAsia="en-US"/>
        </w:rPr>
        <w:t xml:space="preserve"> 30</w:t>
      </w:r>
      <w:r>
        <w:rPr>
          <w:lang w:val="en-US" w:eastAsia="en-US"/>
        </w:rPr>
        <w:t xml:space="preserve"> </w:t>
      </w:r>
      <w:proofErr w:type="gramStart"/>
      <w:r w:rsidRPr="00786602" w:rsidDel="00CE5CB4">
        <w:rPr>
          <w:lang w:val="en-US" w:eastAsia="en-US"/>
        </w:rPr>
        <w:t>min</w:t>
      </w:r>
      <w:proofErr w:type="gramEnd"/>
    </w:p>
    <w:p w14:paraId="729921EB" w14:textId="77777777" w:rsidR="004F48F0" w:rsidRPr="00786602" w:rsidDel="00CE5CB4" w:rsidRDefault="004F48F0" w:rsidP="004F48F0">
      <w:pPr>
        <w:numPr>
          <w:ilvl w:val="0"/>
          <w:numId w:val="16"/>
        </w:numPr>
        <w:rPr>
          <w:lang w:val="en-US" w:eastAsia="en-US"/>
        </w:rPr>
      </w:pPr>
      <w:r w:rsidRPr="00786602" w:rsidDel="00CE5CB4">
        <w:rPr>
          <w:lang w:val="en-US" w:eastAsia="en-US"/>
        </w:rPr>
        <w:t xml:space="preserve">BE GCT </w:t>
      </w:r>
      <w:r w:rsidRPr="002B7993">
        <w:rPr>
          <w:b/>
          <w:bCs/>
          <w:lang w:val="en-US" w:eastAsia="en-US"/>
        </w:rPr>
        <w:t>is moved to</w:t>
      </w:r>
      <w:r>
        <w:rPr>
          <w:lang w:val="en-US" w:eastAsia="en-US"/>
        </w:rPr>
        <w:t xml:space="preserve"> </w:t>
      </w:r>
      <w:r w:rsidRPr="00066871" w:rsidDel="00CE5CB4">
        <w:rPr>
          <w:b/>
          <w:bCs/>
          <w:lang w:val="en-US" w:eastAsia="en-US"/>
        </w:rPr>
        <w:t>H-40</w:t>
      </w:r>
    </w:p>
    <w:p w14:paraId="77B73565" w14:textId="77777777" w:rsidR="004F48F0" w:rsidRPr="002C0E0E" w:rsidDel="00CE5CB4" w:rsidRDefault="004F48F0" w:rsidP="004F48F0">
      <w:pPr>
        <w:numPr>
          <w:ilvl w:val="0"/>
          <w:numId w:val="16"/>
        </w:numPr>
        <w:rPr>
          <w:lang w:val="en-US" w:eastAsia="en-US"/>
        </w:rPr>
      </w:pPr>
      <w:r w:rsidRPr="00786602" w:rsidDel="00CE5CB4">
        <w:rPr>
          <w:lang w:val="en-US" w:eastAsia="en-US"/>
        </w:rPr>
        <w:t xml:space="preserve">Process time for TSOs </w:t>
      </w:r>
      <w:r>
        <w:rPr>
          <w:lang w:val="en-US" w:eastAsia="en-US"/>
        </w:rPr>
        <w:t xml:space="preserve">is reduced to </w:t>
      </w:r>
      <w:r w:rsidRPr="00066871" w:rsidDel="00CE5CB4">
        <w:rPr>
          <w:b/>
          <w:bCs/>
          <w:lang w:val="en-US" w:eastAsia="en-US"/>
        </w:rPr>
        <w:t>5</w:t>
      </w:r>
      <w:r>
        <w:rPr>
          <w:b/>
          <w:bCs/>
          <w:lang w:val="en-US" w:eastAsia="en-US"/>
        </w:rPr>
        <w:t xml:space="preserve"> </w:t>
      </w:r>
      <w:proofErr w:type="gramStart"/>
      <w:r w:rsidRPr="00066871" w:rsidDel="00CE5CB4">
        <w:rPr>
          <w:b/>
          <w:bCs/>
          <w:lang w:val="en-US" w:eastAsia="en-US"/>
        </w:rPr>
        <w:t>min</w:t>
      </w:r>
      <w:proofErr w:type="gramEnd"/>
    </w:p>
    <w:p w14:paraId="4A885BCD" w14:textId="5E433598" w:rsidR="004F48F0" w:rsidRPr="00786602" w:rsidDel="00CE5CB4" w:rsidRDefault="004F48F0" w:rsidP="004F48F0">
      <w:pPr>
        <w:numPr>
          <w:ilvl w:val="0"/>
          <w:numId w:val="16"/>
        </w:numPr>
        <w:rPr>
          <w:lang w:val="en-US" w:eastAsia="en-US"/>
        </w:rPr>
      </w:pPr>
      <w:r w:rsidDel="00CE5CB4">
        <w:rPr>
          <w:b/>
          <w:bCs/>
          <w:lang w:val="en-US" w:eastAsia="en-US"/>
        </w:rPr>
        <w:t xml:space="preserve">Granularity of the </w:t>
      </w:r>
      <w:r>
        <w:rPr>
          <w:b/>
          <w:bCs/>
          <w:lang w:val="en-US" w:eastAsia="en-US"/>
        </w:rPr>
        <w:t xml:space="preserve">CBMP is 15 </w:t>
      </w:r>
      <w:proofErr w:type="gramStart"/>
      <w:r>
        <w:rPr>
          <w:b/>
          <w:bCs/>
          <w:lang w:val="en-US" w:eastAsia="en-US"/>
        </w:rPr>
        <w:t>min</w:t>
      </w:r>
      <w:proofErr w:type="gramEnd"/>
    </w:p>
    <w:p w14:paraId="6C36A7E7" w14:textId="77777777" w:rsidR="004F48F0" w:rsidRPr="00077182" w:rsidDel="00CE5CB4" w:rsidRDefault="004F48F0" w:rsidP="004F48F0">
      <w:pPr>
        <w:numPr>
          <w:ilvl w:val="0"/>
          <w:numId w:val="16"/>
        </w:numPr>
        <w:rPr>
          <w:lang w:val="en-US" w:eastAsia="en-US"/>
        </w:rPr>
      </w:pPr>
      <w:r w:rsidRPr="00786602" w:rsidDel="00CE5CB4">
        <w:rPr>
          <w:lang w:val="en-US" w:eastAsia="en-US"/>
        </w:rPr>
        <w:lastRenderedPageBreak/>
        <w:t xml:space="preserve">Process time on LIBRA </w:t>
      </w:r>
      <w:r>
        <w:rPr>
          <w:lang w:val="en-US" w:eastAsia="en-US"/>
        </w:rPr>
        <w:t xml:space="preserve">is </w:t>
      </w:r>
      <w:r w:rsidRPr="00066871" w:rsidDel="00CE5CB4">
        <w:rPr>
          <w:b/>
          <w:bCs/>
          <w:lang w:val="en-US" w:eastAsia="en-US"/>
        </w:rPr>
        <w:t xml:space="preserve">reduced to 5 </w:t>
      </w:r>
      <w:proofErr w:type="gramStart"/>
      <w:r w:rsidRPr="00066871" w:rsidDel="00CE5CB4">
        <w:rPr>
          <w:b/>
          <w:bCs/>
          <w:lang w:val="en-US" w:eastAsia="en-US"/>
        </w:rPr>
        <w:t>min</w:t>
      </w:r>
      <w:proofErr w:type="gramEnd"/>
    </w:p>
    <w:p w14:paraId="07D4405C" w14:textId="77777777" w:rsidR="004F48F0" w:rsidRDefault="004F48F0" w:rsidP="004F48F0">
      <w:pPr>
        <w:rPr>
          <w:lang w:val="en-US" w:eastAsia="en-US"/>
        </w:rPr>
      </w:pPr>
    </w:p>
    <w:p w14:paraId="74B5AB36" w14:textId="77777777" w:rsidR="004F48F0" w:rsidRPr="004D5EA0" w:rsidRDefault="004F48F0" w:rsidP="004F48F0">
      <w:pPr>
        <w:rPr>
          <w:lang w:val="en-US" w:eastAsia="en-US"/>
        </w:rPr>
      </w:pPr>
      <w:r w:rsidRPr="004D5EA0">
        <w:rPr>
          <w:lang w:val="en-US" w:eastAsia="en-US"/>
        </w:rPr>
        <w:t>Th</w:t>
      </w:r>
      <w:r>
        <w:rPr>
          <w:lang w:val="en-US" w:eastAsia="en-US"/>
        </w:rPr>
        <w:t>is</w:t>
      </w:r>
      <w:r w:rsidRPr="004D5EA0">
        <w:rPr>
          <w:lang w:val="en-US" w:eastAsia="en-US"/>
        </w:rPr>
        <w:t xml:space="preserve"> option for </w:t>
      </w:r>
      <w:r>
        <w:rPr>
          <w:lang w:val="en-US" w:eastAsia="en-US"/>
        </w:rPr>
        <w:t>48</w:t>
      </w:r>
      <w:r w:rsidRPr="004D5EA0">
        <w:rPr>
          <w:lang w:val="en-US" w:eastAsia="en-US"/>
        </w:rPr>
        <w:t xml:space="preserve"> gates foresees a clearing every </w:t>
      </w:r>
      <w:r>
        <w:rPr>
          <w:lang w:val="en-US" w:eastAsia="en-US"/>
        </w:rPr>
        <w:t>30</w:t>
      </w:r>
      <w:r w:rsidRPr="004D5EA0">
        <w:rPr>
          <w:lang w:val="en-US" w:eastAsia="en-US"/>
        </w:rPr>
        <w:t xml:space="preserve"> minutes. This means </w:t>
      </w:r>
      <w:r>
        <w:rPr>
          <w:lang w:val="en-US" w:eastAsia="en-US"/>
        </w:rPr>
        <w:t xml:space="preserve">offers can be activated for </w:t>
      </w:r>
      <w:r w:rsidRPr="004D5EA0">
        <w:rPr>
          <w:lang w:val="en-US" w:eastAsia="en-US"/>
        </w:rPr>
        <w:t xml:space="preserve">delivery periods </w:t>
      </w:r>
      <w:r>
        <w:rPr>
          <w:lang w:val="en-US" w:eastAsia="en-US"/>
        </w:rPr>
        <w:t xml:space="preserve">either </w:t>
      </w:r>
      <w:r w:rsidRPr="004D5EA0">
        <w:rPr>
          <w:lang w:val="en-US" w:eastAsia="en-US"/>
        </w:rPr>
        <w:t xml:space="preserve">15 </w:t>
      </w:r>
      <w:r>
        <w:rPr>
          <w:lang w:val="en-US" w:eastAsia="en-US"/>
        </w:rPr>
        <w:t xml:space="preserve">or 30 </w:t>
      </w:r>
      <w:r w:rsidRPr="004D5EA0">
        <w:rPr>
          <w:lang w:val="en-US" w:eastAsia="en-US"/>
        </w:rPr>
        <w:t xml:space="preserve">minutes </w:t>
      </w:r>
      <w:r>
        <w:rPr>
          <w:lang w:val="en-US" w:eastAsia="en-US"/>
        </w:rPr>
        <w:t>long</w:t>
      </w:r>
      <w:r w:rsidRPr="004D5EA0">
        <w:rPr>
          <w:lang w:val="en-US" w:eastAsia="en-US"/>
        </w:rPr>
        <w:t>. This will implicate the elimination of 60-minutes offers, as well as the possibility to link 15-minutes offers over 3 or 4 quarterly hour periods. All other type</w:t>
      </w:r>
      <w:r>
        <w:rPr>
          <w:lang w:val="en-US" w:eastAsia="en-US"/>
        </w:rPr>
        <w:t>s</w:t>
      </w:r>
      <w:r w:rsidRPr="004D5EA0">
        <w:rPr>
          <w:lang w:val="en-US" w:eastAsia="en-US"/>
        </w:rPr>
        <w:t xml:space="preserve"> of bids will remain as a possibility: fully divisible, divisible, indivisible, exclusive and multi-part.</w:t>
      </w:r>
    </w:p>
    <w:p w14:paraId="787633BF" w14:textId="77777777" w:rsidR="004F48F0" w:rsidRPr="00B30959" w:rsidRDefault="004F48F0" w:rsidP="004F48F0">
      <w:pPr>
        <w:rPr>
          <w:lang w:val="en-US" w:eastAsia="en-US"/>
        </w:rPr>
      </w:pPr>
      <w:r w:rsidRPr="00B30959">
        <w:rPr>
          <w:lang w:val="en-US" w:eastAsia="en-US"/>
        </w:rPr>
        <w:t xml:space="preserve">Some parts of the process will have to run on shorter periods. BSPs will still have 5 minutes to submit offers to their respective TSO after the closure of the second quarter hour in the CZ ID market. For the first quarter hour, the time to update the </w:t>
      </w:r>
      <w:r w:rsidRPr="0006586B">
        <w:rPr>
          <w:lang w:val="en-US" w:eastAsia="en-US"/>
        </w:rPr>
        <w:t>offer</w:t>
      </w:r>
      <w:r w:rsidRPr="00B30959">
        <w:rPr>
          <w:lang w:val="en-US" w:eastAsia="en-US"/>
        </w:rPr>
        <w:t xml:space="preserve"> will increase to 20 minutes. FAT will remain at 30 minutes and the time for TSOs to validate offers and calculate needs and ATCs will be reduced to 5 minutes, starting the algorithm optimization 35 minutes before delivery period.</w:t>
      </w:r>
    </w:p>
    <w:p w14:paraId="69AC0D69" w14:textId="77777777" w:rsidR="004F48F0" w:rsidRPr="00B30959" w:rsidRDefault="004F48F0" w:rsidP="004F48F0">
      <w:pPr>
        <w:rPr>
          <w:lang w:val="en-US" w:eastAsia="en-US"/>
        </w:rPr>
      </w:pPr>
      <w:r w:rsidRPr="00B30959">
        <w:rPr>
          <w:lang w:val="en-US" w:eastAsia="en-US"/>
        </w:rPr>
        <w:t>Every clearing will be spaced 30 minutes and the total time for the process will be 15 minutes. Hence, BSPs will not need to offer for the next clearing without having the result of the previous one.</w:t>
      </w:r>
    </w:p>
    <w:p w14:paraId="088B6C0F" w14:textId="77777777" w:rsidR="004F48F0" w:rsidRPr="00B30959" w:rsidRDefault="004F48F0" w:rsidP="004F48F0">
      <w:pPr>
        <w:rPr>
          <w:lang w:val="en-US" w:eastAsia="en-US"/>
        </w:rPr>
      </w:pPr>
      <w:r w:rsidRPr="00B30959">
        <w:rPr>
          <w:lang w:val="en-US" w:eastAsia="en-US"/>
        </w:rPr>
        <w:t xml:space="preserve">In the following figure the process for two consecutive clearings can be seen. A reference to the negotiation of this same energy in the Single </w:t>
      </w:r>
      <w:proofErr w:type="spellStart"/>
      <w:r w:rsidRPr="00B30959">
        <w:rPr>
          <w:lang w:val="en-US" w:eastAsia="en-US"/>
        </w:rPr>
        <w:t>IntraDay</w:t>
      </w:r>
      <w:proofErr w:type="spellEnd"/>
      <w:r w:rsidRPr="00B30959">
        <w:rPr>
          <w:lang w:val="en-US" w:eastAsia="en-US"/>
        </w:rPr>
        <w:t xml:space="preserve"> Coupling and MARI project is also included:</w:t>
      </w:r>
    </w:p>
    <w:p w14:paraId="2590A86F" w14:textId="53384D0A" w:rsidR="00AD7FEC" w:rsidRDefault="00AD7FEC" w:rsidP="004F48F0">
      <w:pPr>
        <w:rPr>
          <w:noProof/>
          <w:lang w:val="en-US" w:eastAsia="en-US"/>
        </w:rPr>
      </w:pPr>
    </w:p>
    <w:p w14:paraId="67BD390A" w14:textId="48719484" w:rsidR="004F48F0" w:rsidRDefault="00E462A7" w:rsidP="004F48F0">
      <w:pPr>
        <w:rPr>
          <w:lang w:val="en-US" w:eastAsia="en-US"/>
        </w:rPr>
      </w:pPr>
      <w:r>
        <w:rPr>
          <w:noProof/>
          <w:lang w:val="fr-FR" w:eastAsia="fr-FR"/>
        </w:rPr>
        <w:drawing>
          <wp:inline distT="0" distB="0" distL="0" distR="0" wp14:anchorId="126998E7" wp14:editId="3F2298C0">
            <wp:extent cx="6047740" cy="29952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47740" cy="2995295"/>
                    </a:xfrm>
                    <a:prstGeom prst="rect">
                      <a:avLst/>
                    </a:prstGeom>
                  </pic:spPr>
                </pic:pic>
              </a:graphicData>
            </a:graphic>
          </wp:inline>
        </w:drawing>
      </w:r>
    </w:p>
    <w:p w14:paraId="18CA322E" w14:textId="18F396D0" w:rsidR="00AD7FEC" w:rsidRPr="00AD7FEC" w:rsidRDefault="00AD7FEC" w:rsidP="00AD7FEC">
      <w:pPr>
        <w:spacing w:before="240" w:line="276" w:lineRule="auto"/>
        <w:rPr>
          <w:lang w:val="en-US" w:eastAsia="en-US"/>
        </w:rPr>
      </w:pPr>
      <w:r w:rsidRPr="00AD7FEC">
        <w:rPr>
          <w:lang w:val="en-US" w:eastAsia="en-US"/>
        </w:rPr>
        <w:t xml:space="preserve">It must be noted that this option presents some difficulties for TSOs with central dispatch model, explained in detail in section 4.6 and some infeasibilities for other TSOs, explained in section 4.7. </w:t>
      </w:r>
      <w:r>
        <w:rPr>
          <w:rFonts w:eastAsiaTheme="majorEastAsia"/>
          <w:lang w:val="en-US" w:eastAsia="en-US"/>
        </w:rPr>
        <w:t>Hence, this option is not present in previous sections and should not be considered as consulted. It is only included in the annex for BSPs information on other possible options discarded.</w:t>
      </w:r>
    </w:p>
    <w:p w14:paraId="4F2908FE" w14:textId="77777777" w:rsidR="00F31BCE" w:rsidRPr="004D5EA0" w:rsidRDefault="00F31BCE" w:rsidP="00D9512A">
      <w:pPr>
        <w:jc w:val="center"/>
        <w:rPr>
          <w:lang w:val="en-US" w:eastAsia="en-US"/>
        </w:rPr>
      </w:pPr>
    </w:p>
    <w:p w14:paraId="239188D6" w14:textId="3F67EEB3" w:rsidR="00077182" w:rsidRPr="00AA0ADC" w:rsidRDefault="00077182" w:rsidP="00C73CCB">
      <w:pPr>
        <w:pStyle w:val="Heading2"/>
        <w:rPr>
          <w:lang w:val="en-US"/>
        </w:rPr>
      </w:pPr>
      <w:bookmarkStart w:id="33" w:name="_Toc127896713"/>
      <w:bookmarkStart w:id="34" w:name="_Toc134607390"/>
      <w:r w:rsidRPr="00AA0ADC">
        <w:rPr>
          <w:lang w:val="en-US"/>
        </w:rPr>
        <w:t>Details on the bid conversion process for TSOs with central dispatch model</w:t>
      </w:r>
      <w:bookmarkEnd w:id="33"/>
      <w:bookmarkEnd w:id="34"/>
    </w:p>
    <w:p w14:paraId="1A0E2EB6" w14:textId="37418542" w:rsidR="00924A34" w:rsidRDefault="00D76654" w:rsidP="00D44568">
      <w:pPr>
        <w:spacing w:before="240" w:line="276" w:lineRule="auto"/>
        <w:rPr>
          <w:lang w:val="en-US" w:eastAsia="en-US"/>
        </w:rPr>
      </w:pPr>
      <w:r>
        <w:rPr>
          <w:lang w:val="en-US" w:eastAsia="en-US"/>
        </w:rPr>
        <w:t xml:space="preserve">This section </w:t>
      </w:r>
      <w:r w:rsidR="00924A34">
        <w:rPr>
          <w:lang w:val="en-US" w:eastAsia="en-US"/>
        </w:rPr>
        <w:t xml:space="preserve">is intended to clarify both the </w:t>
      </w:r>
      <w:r w:rsidR="00924A34" w:rsidRPr="00C64BA5">
        <w:rPr>
          <w:b/>
          <w:bCs/>
          <w:lang w:val="en-US" w:eastAsia="en-US"/>
        </w:rPr>
        <w:t>complexity of a 48 clearings framework</w:t>
      </w:r>
      <w:r w:rsidR="00924A34">
        <w:rPr>
          <w:lang w:val="en-US" w:eastAsia="en-US"/>
        </w:rPr>
        <w:t xml:space="preserve"> and the reason why central dispatch countries would technically be able to participate </w:t>
      </w:r>
      <w:r w:rsidR="00924A34" w:rsidRPr="00C64BA5">
        <w:rPr>
          <w:b/>
          <w:bCs/>
          <w:lang w:val="en-US" w:eastAsia="en-US"/>
        </w:rPr>
        <w:t>only in the first MTU in option #3</w:t>
      </w:r>
    </w:p>
    <w:p w14:paraId="2FF3EDCD" w14:textId="61A27D97" w:rsidR="00D76654" w:rsidRDefault="00924A34" w:rsidP="00D44568">
      <w:pPr>
        <w:spacing w:before="240" w:line="276" w:lineRule="auto"/>
        <w:rPr>
          <w:lang w:val="en-US" w:eastAsia="en-US"/>
        </w:rPr>
      </w:pPr>
      <w:r>
        <w:rPr>
          <w:lang w:val="en-US" w:eastAsia="en-US"/>
        </w:rPr>
        <w:lastRenderedPageBreak/>
        <w:t>Below</w:t>
      </w:r>
      <w:r w:rsidR="00D76654">
        <w:rPr>
          <w:lang w:val="en-US" w:eastAsia="en-US"/>
        </w:rPr>
        <w:t xml:space="preserve"> provide</w:t>
      </w:r>
      <w:r>
        <w:rPr>
          <w:lang w:val="en-US" w:eastAsia="en-US"/>
        </w:rPr>
        <w:t>d</w:t>
      </w:r>
      <w:r w:rsidR="00D76654">
        <w:rPr>
          <w:lang w:val="en-US" w:eastAsia="en-US"/>
        </w:rPr>
        <w:t xml:space="preserve"> details on the bid conversion process for central dispatch TSOs, </w:t>
      </w:r>
      <w:r w:rsidR="00975E2B">
        <w:rPr>
          <w:lang w:val="en-US" w:eastAsia="en-US"/>
        </w:rPr>
        <w:t>with a particular focus on the opportunity of performing the conversion of two subsequent MTUs,</w:t>
      </w:r>
      <w:r w:rsidR="00D76654">
        <w:rPr>
          <w:lang w:val="en-US" w:eastAsia="en-US"/>
        </w:rPr>
        <w:t xml:space="preserve"> but it is important to be noted that </w:t>
      </w:r>
      <w:r w:rsidR="00D76654" w:rsidRPr="00975E2B">
        <w:rPr>
          <w:lang w:val="en-US" w:eastAsia="en-US"/>
        </w:rPr>
        <w:t>the complexities identified by central dispatch TSOs are the same that would be faced by the BSPs themselves in self-dispatch countries</w:t>
      </w:r>
      <w:r w:rsidR="00D76654">
        <w:rPr>
          <w:lang w:val="en-US" w:eastAsia="en-US"/>
        </w:rPr>
        <w:t>.</w:t>
      </w:r>
    </w:p>
    <w:p w14:paraId="7D17A19C" w14:textId="17EC0E79" w:rsidR="00077182" w:rsidRPr="004D5EA0" w:rsidRDefault="00D9512A" w:rsidP="00D44568">
      <w:pPr>
        <w:spacing w:before="240" w:line="276" w:lineRule="auto"/>
        <w:rPr>
          <w:lang w:val="en-US" w:eastAsia="en-US"/>
        </w:rPr>
      </w:pPr>
      <w:r w:rsidRPr="004D5EA0">
        <w:rPr>
          <w:lang w:val="en-US" w:eastAsia="en-US"/>
        </w:rPr>
        <w:t xml:space="preserve">It has been mentioned in previous sections that the option with 48 daily clearings </w:t>
      </w:r>
      <w:r w:rsidR="00BE5E4D">
        <w:rPr>
          <w:lang w:val="en-US" w:eastAsia="en-US"/>
        </w:rPr>
        <w:t>is not compatible with the bid conversion process</w:t>
      </w:r>
      <w:r w:rsidRPr="004D5EA0">
        <w:rPr>
          <w:lang w:val="en-US" w:eastAsia="en-US"/>
        </w:rPr>
        <w:t xml:space="preserve"> for TSOs with a central dispatch model. This section provide</w:t>
      </w:r>
      <w:r w:rsidR="00B75D9E">
        <w:rPr>
          <w:lang w:val="en-US" w:eastAsia="en-US"/>
        </w:rPr>
        <w:t>s</w:t>
      </w:r>
      <w:r w:rsidRPr="004D5EA0">
        <w:rPr>
          <w:lang w:val="en-US" w:eastAsia="en-US"/>
        </w:rPr>
        <w:t xml:space="preserve"> the details on that process. Focus</w:t>
      </w:r>
      <w:r w:rsidR="00E36792" w:rsidRPr="004D5EA0">
        <w:rPr>
          <w:lang w:val="en-US" w:eastAsia="en-US"/>
        </w:rPr>
        <w:t xml:space="preserve"> is provided on the bid conversion process for Italian bids, from the Integrated Scheduling Product bids into standard RR bid, and how this process would be impacted by the increase in the number of clearings.</w:t>
      </w:r>
      <w:r w:rsidR="00D76654">
        <w:rPr>
          <w:lang w:val="en-US" w:eastAsia="en-US"/>
        </w:rPr>
        <w:t xml:space="preserve"> Among RR countries, a</w:t>
      </w:r>
      <w:r w:rsidRPr="004D5EA0">
        <w:rPr>
          <w:lang w:val="en-US" w:eastAsia="en-US"/>
        </w:rPr>
        <w:t xml:space="preserve"> similar situation would occur for the bid conversion process in Poland.</w:t>
      </w:r>
    </w:p>
    <w:p w14:paraId="39C6778A" w14:textId="77777777" w:rsidR="00E36792" w:rsidRPr="00E36792" w:rsidRDefault="00E36792" w:rsidP="00D44568">
      <w:pPr>
        <w:spacing w:before="240" w:line="276" w:lineRule="auto"/>
        <w:rPr>
          <w:lang w:val="en-US" w:eastAsia="en-US"/>
        </w:rPr>
      </w:pPr>
      <w:r w:rsidRPr="00E36792">
        <w:rPr>
          <w:lang w:val="en-US" w:eastAsia="en-US"/>
        </w:rPr>
        <w:t xml:space="preserve">In the Italian power </w:t>
      </w:r>
      <w:proofErr w:type="gramStart"/>
      <w:r w:rsidRPr="00E36792">
        <w:rPr>
          <w:lang w:val="en-US" w:eastAsia="en-US"/>
        </w:rPr>
        <w:t>system</w:t>
      </w:r>
      <w:proofErr w:type="gramEnd"/>
      <w:r w:rsidRPr="00E36792">
        <w:rPr>
          <w:lang w:val="en-US" w:eastAsia="en-US"/>
        </w:rPr>
        <w:t xml:space="preserve"> all generators that are able to provide the RR service are </w:t>
      </w:r>
      <w:r w:rsidRPr="00E36792">
        <w:rPr>
          <w:b/>
          <w:bCs/>
          <w:lang w:val="en-US" w:eastAsia="en-US"/>
        </w:rPr>
        <w:t>obligated to participate to the RR market</w:t>
      </w:r>
      <w:r w:rsidRPr="00E36792">
        <w:rPr>
          <w:lang w:val="en-US" w:eastAsia="en-US"/>
        </w:rPr>
        <w:t xml:space="preserve"> with their </w:t>
      </w:r>
      <w:r w:rsidRPr="00E36792">
        <w:rPr>
          <w:b/>
          <w:bCs/>
          <w:lang w:val="en-US" w:eastAsia="en-US"/>
        </w:rPr>
        <w:t>whole leftover capacity</w:t>
      </w:r>
      <w:r w:rsidRPr="00E36792">
        <w:rPr>
          <w:lang w:val="en-US" w:eastAsia="en-US"/>
        </w:rPr>
        <w:t xml:space="preserve"> from previous markets.</w:t>
      </w:r>
    </w:p>
    <w:p w14:paraId="0DE4AF32" w14:textId="21439E47" w:rsidR="00E36792" w:rsidRPr="00E36792" w:rsidRDefault="00E36792" w:rsidP="00D44568">
      <w:pPr>
        <w:spacing w:before="240" w:line="276" w:lineRule="auto"/>
        <w:rPr>
          <w:lang w:val="en-US" w:eastAsia="en-US"/>
        </w:rPr>
      </w:pPr>
      <w:r w:rsidRPr="00E36792">
        <w:rPr>
          <w:lang w:val="en-US" w:eastAsia="en-US"/>
        </w:rPr>
        <w:t xml:space="preserve">This obligation is </w:t>
      </w:r>
      <w:r w:rsidRPr="00E36792">
        <w:rPr>
          <w:b/>
          <w:bCs/>
          <w:lang w:val="en-US" w:eastAsia="en-US"/>
        </w:rPr>
        <w:t>enforced by the conversion</w:t>
      </w:r>
      <w:r w:rsidRPr="00E36792">
        <w:rPr>
          <w:lang w:val="en-US" w:eastAsia="en-US"/>
        </w:rPr>
        <w:t xml:space="preserve"> of the bids performed by Terna: Terna must calculate the RR bid quantity, making sure that </w:t>
      </w:r>
      <w:r w:rsidRPr="00E36792">
        <w:rPr>
          <w:b/>
          <w:bCs/>
          <w:lang w:val="en-US" w:eastAsia="en-US"/>
        </w:rPr>
        <w:t>all available capacity is considered</w:t>
      </w:r>
      <w:r w:rsidRPr="00E36792">
        <w:rPr>
          <w:lang w:val="en-US" w:eastAsia="en-US"/>
        </w:rPr>
        <w:t xml:space="preserve"> and that the resulting </w:t>
      </w:r>
      <w:r w:rsidRPr="00E36792">
        <w:rPr>
          <w:b/>
          <w:bCs/>
          <w:lang w:val="en-US" w:eastAsia="en-US"/>
        </w:rPr>
        <w:t>scheduling will be feasible</w:t>
      </w:r>
      <w:r w:rsidRPr="00E36792">
        <w:rPr>
          <w:lang w:val="en-US" w:eastAsia="en-US"/>
        </w:rPr>
        <w:t>, considering all tec</w:t>
      </w:r>
      <w:r w:rsidR="00797995">
        <w:rPr>
          <w:lang w:val="en-US" w:eastAsia="en-US"/>
        </w:rPr>
        <w:t>h</w:t>
      </w:r>
      <w:r w:rsidRPr="00E36792">
        <w:rPr>
          <w:lang w:val="en-US" w:eastAsia="en-US"/>
        </w:rPr>
        <w:t>nical constraints of the power plants (ramping, time to start-up &amp; shut down, minimum off-time &amp; up-time, etc.) and of the system (line overload risk, etc.).</w:t>
      </w:r>
    </w:p>
    <w:p w14:paraId="1921BE46" w14:textId="77777777" w:rsidR="00E36792" w:rsidRPr="00E36792" w:rsidRDefault="00E36792" w:rsidP="00D44568">
      <w:pPr>
        <w:spacing w:before="240" w:line="276" w:lineRule="auto"/>
        <w:rPr>
          <w:lang w:val="en-US" w:eastAsia="en-US"/>
        </w:rPr>
      </w:pPr>
      <w:r w:rsidRPr="00E36792">
        <w:rPr>
          <w:lang w:val="en-US" w:eastAsia="en-US"/>
        </w:rPr>
        <w:t>The calculation for a MTU needs at least the following inputs, together with all technical data of power plants:</w:t>
      </w:r>
    </w:p>
    <w:p w14:paraId="3E8D443E" w14:textId="77777777" w:rsidR="00E36792" w:rsidRPr="00E36792" w:rsidRDefault="00E36792" w:rsidP="00D44568">
      <w:pPr>
        <w:numPr>
          <w:ilvl w:val="0"/>
          <w:numId w:val="22"/>
        </w:numPr>
        <w:spacing w:before="240"/>
        <w:rPr>
          <w:lang w:val="en-US" w:eastAsia="en-US"/>
        </w:rPr>
      </w:pPr>
      <w:r w:rsidRPr="00E36792">
        <w:rPr>
          <w:lang w:val="en-US" w:eastAsia="en-US"/>
        </w:rPr>
        <w:t>ID scheduling for the MTU,</w:t>
      </w:r>
    </w:p>
    <w:p w14:paraId="4C7FDCEF" w14:textId="77777777" w:rsidR="00E36792" w:rsidRPr="00E36792" w:rsidRDefault="00E36792" w:rsidP="00D44568">
      <w:pPr>
        <w:numPr>
          <w:ilvl w:val="0"/>
          <w:numId w:val="22"/>
        </w:numPr>
        <w:spacing w:before="240"/>
        <w:rPr>
          <w:lang w:val="en-US" w:eastAsia="en-US"/>
        </w:rPr>
      </w:pPr>
      <w:r w:rsidRPr="00E36792">
        <w:rPr>
          <w:lang w:val="en-US" w:eastAsia="en-US"/>
        </w:rPr>
        <w:t>RR scheduling for the previous MTU.</w:t>
      </w:r>
    </w:p>
    <w:p w14:paraId="604B9191" w14:textId="26A4267A" w:rsidR="00E36792" w:rsidRDefault="00E36792" w:rsidP="00D44568">
      <w:pPr>
        <w:spacing w:before="240" w:line="276" w:lineRule="auto"/>
        <w:rPr>
          <w:lang w:val="en-US" w:eastAsia="en-US"/>
        </w:rPr>
      </w:pPr>
      <w:r>
        <w:rPr>
          <w:lang w:val="en-US" w:eastAsia="en-US"/>
        </w:rPr>
        <w:t>I</w:t>
      </w:r>
      <w:r w:rsidRPr="00E36792">
        <w:rPr>
          <w:lang w:val="en-US" w:eastAsia="en-US"/>
        </w:rPr>
        <w:t xml:space="preserve">n a framework of </w:t>
      </w:r>
      <w:r w:rsidRPr="00E36792">
        <w:rPr>
          <w:b/>
          <w:bCs/>
          <w:lang w:val="en-US" w:eastAsia="en-US"/>
        </w:rPr>
        <w:t>ISP=15’ and 96 clearings</w:t>
      </w:r>
      <w:r>
        <w:rPr>
          <w:lang w:val="en-US" w:eastAsia="en-US"/>
        </w:rPr>
        <w:t xml:space="preserve">, the </w:t>
      </w:r>
      <w:r w:rsidRPr="00E36792">
        <w:rPr>
          <w:lang w:val="en-US" w:eastAsia="en-US"/>
        </w:rPr>
        <w:t>same calculation approach as today</w:t>
      </w:r>
      <w:r>
        <w:rPr>
          <w:lang w:val="en-US" w:eastAsia="en-US"/>
        </w:rPr>
        <w:t xml:space="preserve"> can be used</w:t>
      </w:r>
      <w:r w:rsidR="00D44568">
        <w:rPr>
          <w:lang w:val="en-US" w:eastAsia="en-US"/>
        </w:rPr>
        <w:t xml:space="preserve">. Therefore, the </w:t>
      </w:r>
      <w:r w:rsidR="001D5E18">
        <w:rPr>
          <w:lang w:val="en-US" w:eastAsia="en-US"/>
        </w:rPr>
        <w:t xml:space="preserve">conversion </w:t>
      </w:r>
      <w:r w:rsidR="00D44568">
        <w:rPr>
          <w:lang w:val="en-US" w:eastAsia="en-US"/>
        </w:rPr>
        <w:t>process with 96 clearings would be as follows:</w:t>
      </w:r>
    </w:p>
    <w:p w14:paraId="26F0D7D0" w14:textId="454FDE8C" w:rsidR="00D44568" w:rsidRDefault="00D44568" w:rsidP="00D44568">
      <w:pPr>
        <w:numPr>
          <w:ilvl w:val="0"/>
          <w:numId w:val="24"/>
        </w:numPr>
        <w:spacing w:before="240"/>
        <w:rPr>
          <w:lang w:val="en-US" w:eastAsia="en-US"/>
        </w:rPr>
      </w:pPr>
      <w:r>
        <w:rPr>
          <w:lang w:val="en-US" w:eastAsia="en-US"/>
        </w:rPr>
        <w:t xml:space="preserve">Calculation of the maximum upward and </w:t>
      </w:r>
      <w:r w:rsidR="001D5E18">
        <w:rPr>
          <w:lang w:val="en-US" w:eastAsia="en-US"/>
        </w:rPr>
        <w:t xml:space="preserve">minimum </w:t>
      </w:r>
      <w:r>
        <w:rPr>
          <w:lang w:val="en-US" w:eastAsia="en-US"/>
        </w:rPr>
        <w:t>downward schedule for MTU1, based on the RR schedule of MTU0 and on the technical requirements of the power plant</w:t>
      </w:r>
      <w:r w:rsidR="001D5E18">
        <w:rPr>
          <w:lang w:val="en-US" w:eastAsia="en-US"/>
        </w:rPr>
        <w:t xml:space="preserve"> (in the example only the ramping constraint is taken into account, for simplicity of representation</w:t>
      </w:r>
      <w:proofErr w:type="gramStart"/>
      <w:r w:rsidR="001D5E18">
        <w:rPr>
          <w:lang w:val="en-US" w:eastAsia="en-US"/>
        </w:rPr>
        <w:t>);</w:t>
      </w:r>
      <w:proofErr w:type="gramEnd"/>
    </w:p>
    <w:p w14:paraId="226E40BD" w14:textId="2B8CEB1D" w:rsidR="00D44568" w:rsidRDefault="001D5E18" w:rsidP="00E36792">
      <w:pPr>
        <w:numPr>
          <w:ilvl w:val="0"/>
          <w:numId w:val="24"/>
        </w:numPr>
        <w:spacing w:before="240"/>
        <w:rPr>
          <w:lang w:val="en-US" w:eastAsia="en-US"/>
        </w:rPr>
      </w:pPr>
      <w:r>
        <w:rPr>
          <w:lang w:val="en-US" w:eastAsia="en-US"/>
        </w:rPr>
        <w:t>Calculation of the total upward offered quantity</w:t>
      </w:r>
      <w:r w:rsidR="0085152F">
        <w:rPr>
          <w:lang w:val="en-US" w:eastAsia="en-US"/>
        </w:rPr>
        <w:t xml:space="preserve">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sidR="0085152F">
        <w:rPr>
          <w:lang w:val="en-US" w:eastAsia="en-US"/>
        </w:rPr>
        <w:t>)</w:t>
      </w:r>
      <w:r>
        <w:rPr>
          <w:lang w:val="en-US" w:eastAsia="en-US"/>
        </w:rPr>
        <w:t xml:space="preserve"> as the difference between the maximum upward schedule (calculated in the previous step) and the ID schedule of MTU1</w:t>
      </w:r>
      <w:r w:rsidR="0085152F">
        <w:rPr>
          <w:lang w:val="en-US" w:eastAsia="en-US"/>
        </w:rPr>
        <w:t>, and</w:t>
      </w:r>
      <w:r>
        <w:rPr>
          <w:lang w:val="en-US" w:eastAsia="en-US"/>
        </w:rPr>
        <w:t xml:space="preserve"> calculation of the total downward offered quantity</w:t>
      </w:r>
      <w:r w:rsidR="0085152F">
        <w:rPr>
          <w:lang w:val="en-US" w:eastAsia="en-US"/>
        </w:rPr>
        <w:t xml:space="preserve">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sidR="0085152F">
        <w:rPr>
          <w:lang w:val="en-US" w:eastAsia="en-US"/>
        </w:rPr>
        <w:t>)</w:t>
      </w:r>
      <w:r>
        <w:rPr>
          <w:lang w:val="en-US" w:eastAsia="en-US"/>
        </w:rPr>
        <w:t xml:space="preserve"> as the difference between the ID schedule of MTU1 and the minimum downward schedule of MTU1 (calculated in the previous step).</w:t>
      </w:r>
    </w:p>
    <w:p w14:paraId="58248EE7" w14:textId="11B298BA" w:rsidR="0085152F" w:rsidRPr="00E36792" w:rsidRDefault="0085152F" w:rsidP="00E36792">
      <w:pPr>
        <w:numPr>
          <w:ilvl w:val="0"/>
          <w:numId w:val="24"/>
        </w:numPr>
        <w:spacing w:before="240"/>
        <w:rPr>
          <w:lang w:val="en-US" w:eastAsia="en-US"/>
        </w:rPr>
      </w:pPr>
      <w:r>
        <w:rPr>
          <w:lang w:val="en-US" w:eastAsia="en-US"/>
        </w:rPr>
        <w:t xml:space="preserve">Determination of the families of exclusive bids, </w:t>
      </w:r>
      <w:proofErr w:type="gramStart"/>
      <w:r>
        <w:rPr>
          <w:lang w:val="en-US" w:eastAsia="en-US"/>
        </w:rPr>
        <w:t>in order to</w:t>
      </w:r>
      <w:proofErr w:type="gramEnd"/>
      <w:r>
        <w:rPr>
          <w:lang w:val="en-US" w:eastAsia="en-US"/>
        </w:rPr>
        <w:t xml:space="preserve"> account for the multiple functioning bands of each generator.</w:t>
      </w:r>
    </w:p>
    <w:p w14:paraId="40489B50" w14:textId="77777777" w:rsidR="00E36792" w:rsidRPr="004D5EA0" w:rsidRDefault="00E36792" w:rsidP="00E36792">
      <w:pPr>
        <w:rPr>
          <w:lang w:val="en-US" w:eastAsia="en-US"/>
        </w:rPr>
      </w:pPr>
    </w:p>
    <w:p w14:paraId="1519D69D" w14:textId="61796FD3" w:rsidR="00E36792" w:rsidRPr="004D5EA0" w:rsidRDefault="00D44568" w:rsidP="00E36792">
      <w:pPr>
        <w:rPr>
          <w:lang w:val="en-US" w:eastAsia="en-US"/>
        </w:rPr>
      </w:pPr>
      <w:r w:rsidRPr="004D5EA0">
        <w:rPr>
          <w:noProof/>
          <w:lang w:val="fr-FR" w:eastAsia="fr-FR"/>
        </w:rPr>
        <w:lastRenderedPageBreak/>
        <w:drawing>
          <wp:inline distT="0" distB="0" distL="0" distR="0" wp14:anchorId="44CF77BD" wp14:editId="30630311">
            <wp:extent cx="6047740" cy="452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9228" cy="4536747"/>
                    </a:xfrm>
                    <a:prstGeom prst="rect">
                      <a:avLst/>
                    </a:prstGeom>
                    <a:noFill/>
                  </pic:spPr>
                </pic:pic>
              </a:graphicData>
            </a:graphic>
          </wp:inline>
        </w:drawing>
      </w:r>
    </w:p>
    <w:p w14:paraId="177DD4BD" w14:textId="77777777" w:rsidR="00A06847" w:rsidRPr="004D5EA0" w:rsidRDefault="00A06847" w:rsidP="00A06847">
      <w:pPr>
        <w:spacing w:line="276" w:lineRule="auto"/>
        <w:rPr>
          <w:lang w:val="en-US" w:eastAsia="en-US"/>
        </w:rPr>
      </w:pPr>
    </w:p>
    <w:p w14:paraId="0AC3EAE4" w14:textId="40E4039C" w:rsidR="0085152F" w:rsidRPr="004D5EA0" w:rsidRDefault="00B0056E" w:rsidP="00A06847">
      <w:pPr>
        <w:spacing w:before="240" w:line="276" w:lineRule="auto"/>
        <w:rPr>
          <w:lang w:val="en-US" w:eastAsia="en-US"/>
        </w:rPr>
      </w:pPr>
      <w:r w:rsidRPr="004D5EA0">
        <w:rPr>
          <w:lang w:val="en-US" w:eastAsia="en-US"/>
        </w:rPr>
        <w:t xml:space="preserve">On the other hand, </w:t>
      </w:r>
      <w:r w:rsidRPr="00066871">
        <w:rPr>
          <w:b/>
          <w:bCs/>
          <w:lang w:val="en-US" w:eastAsia="en-US"/>
        </w:rPr>
        <w:t>in a framework of ISP=15’ and 48 clearings</w:t>
      </w:r>
      <w:r>
        <w:rPr>
          <w:b/>
          <w:lang w:val="en-US" w:eastAsia="en-US"/>
        </w:rPr>
        <w:t xml:space="preserve"> </w:t>
      </w:r>
      <w:r w:rsidR="00975E2B">
        <w:rPr>
          <w:b/>
          <w:bCs/>
          <w:lang w:val="en-US" w:eastAsia="en-US"/>
        </w:rPr>
        <w:t>(or any other clearing of more than one MTU)</w:t>
      </w:r>
      <w:r w:rsidRPr="004D5EA0">
        <w:rPr>
          <w:lang w:val="en-US" w:eastAsia="en-US"/>
        </w:rPr>
        <w:t xml:space="preserve"> the solution for the conversion process would not be as straightforward, because it would require </w:t>
      </w:r>
      <w:r w:rsidRPr="00066871">
        <w:rPr>
          <w:b/>
          <w:bCs/>
          <w:lang w:val="en-US" w:eastAsia="en-US"/>
        </w:rPr>
        <w:t>a simultaneous</w:t>
      </w:r>
      <w:r w:rsidR="00A06847" w:rsidRPr="00066871">
        <w:rPr>
          <w:b/>
          <w:bCs/>
          <w:lang w:val="en-US" w:eastAsia="en-US"/>
        </w:rPr>
        <w:t xml:space="preserve"> bid</w:t>
      </w:r>
      <w:r w:rsidRPr="00066871">
        <w:rPr>
          <w:b/>
          <w:bCs/>
          <w:lang w:val="en-US" w:eastAsia="en-US"/>
        </w:rPr>
        <w:t xml:space="preserve"> </w:t>
      </w:r>
      <w:r w:rsidR="00A06847" w:rsidRPr="00066871">
        <w:rPr>
          <w:b/>
          <w:bCs/>
          <w:lang w:val="en-US" w:eastAsia="en-US"/>
        </w:rPr>
        <w:t>conversion for two subsequent MTUs</w:t>
      </w:r>
      <w:r w:rsidR="00A06847" w:rsidRPr="004D5EA0">
        <w:rPr>
          <w:lang w:val="en-US" w:eastAsia="en-US"/>
        </w:rPr>
        <w:t>.</w:t>
      </w:r>
    </w:p>
    <w:p w14:paraId="065E2C77" w14:textId="22952379" w:rsidR="00B0056E" w:rsidRPr="004D5EA0" w:rsidRDefault="00A06847" w:rsidP="00A06847">
      <w:pPr>
        <w:spacing w:before="240" w:line="276" w:lineRule="auto"/>
        <w:rPr>
          <w:lang w:val="en-US" w:eastAsia="en-US"/>
        </w:rPr>
      </w:pPr>
      <w:r w:rsidRPr="004D5EA0">
        <w:rPr>
          <w:lang w:val="en-US" w:eastAsia="en-US"/>
        </w:rPr>
        <w:t>As a matter of fact, w</w:t>
      </w:r>
      <w:r w:rsidR="00B0056E" w:rsidRPr="004D5EA0">
        <w:rPr>
          <w:lang w:val="en-US" w:eastAsia="en-US"/>
        </w:rPr>
        <w:t xml:space="preserve">hen ISP moves to 15’ </w:t>
      </w:r>
      <w:r w:rsidR="00B0056E" w:rsidRPr="00066871">
        <w:rPr>
          <w:b/>
          <w:bCs/>
          <w:lang w:val="en-US" w:eastAsia="en-US"/>
        </w:rPr>
        <w:t>BSPs must be allowed to submit 15’ bids</w:t>
      </w:r>
      <w:r w:rsidR="00B0056E" w:rsidRPr="004D5EA0">
        <w:rPr>
          <w:lang w:val="en-US" w:eastAsia="en-US"/>
        </w:rPr>
        <w:t xml:space="preserve"> (according to EBGL). Therefore, bids for two or more MTUs </w:t>
      </w:r>
      <w:r w:rsidR="00B0056E" w:rsidRPr="00066871">
        <w:rPr>
          <w:b/>
          <w:bCs/>
          <w:lang w:val="en-US" w:eastAsia="en-US"/>
        </w:rPr>
        <w:t>cannot be linked in time</w:t>
      </w:r>
      <w:r w:rsidR="00B0056E" w:rsidRPr="004D5EA0">
        <w:rPr>
          <w:lang w:val="en-US" w:eastAsia="en-US"/>
        </w:rPr>
        <w:t xml:space="preserve"> </w:t>
      </w:r>
      <w:r w:rsidR="00B0056E" w:rsidRPr="00066871">
        <w:rPr>
          <w:i/>
          <w:iCs/>
          <w:lang w:val="en-US" w:eastAsia="en-US"/>
        </w:rPr>
        <w:t>a priori</w:t>
      </w:r>
      <w:r w:rsidR="00B0056E" w:rsidRPr="004D5EA0">
        <w:rPr>
          <w:lang w:val="en-US" w:eastAsia="en-US"/>
        </w:rPr>
        <w:t xml:space="preserve"> the same as it is done today with a 60’ ISP/MTU.</w:t>
      </w:r>
    </w:p>
    <w:p w14:paraId="65DC8FA5" w14:textId="5157154D" w:rsidR="00B0056E" w:rsidRPr="004D5EA0" w:rsidRDefault="00B0056E" w:rsidP="00A06847">
      <w:pPr>
        <w:spacing w:before="240" w:line="276" w:lineRule="auto"/>
        <w:rPr>
          <w:lang w:val="en-US" w:eastAsia="en-US"/>
        </w:rPr>
      </w:pPr>
      <w:r w:rsidRPr="004D5EA0">
        <w:rPr>
          <w:lang w:val="en-US" w:eastAsia="en-US"/>
        </w:rPr>
        <w:t xml:space="preserve">Terna </w:t>
      </w:r>
      <w:proofErr w:type="spellStart"/>
      <w:r w:rsidRPr="004D5EA0">
        <w:rPr>
          <w:lang w:val="en-US" w:eastAsia="en-US"/>
        </w:rPr>
        <w:t>analysed</w:t>
      </w:r>
      <w:proofErr w:type="spellEnd"/>
      <w:r w:rsidRPr="004D5EA0">
        <w:rPr>
          <w:lang w:val="en-US" w:eastAsia="en-US"/>
        </w:rPr>
        <w:t xml:space="preserve"> the available options for </w:t>
      </w:r>
      <w:r w:rsidRPr="00066871">
        <w:rPr>
          <w:b/>
          <w:bCs/>
          <w:lang w:val="en-US" w:eastAsia="en-US"/>
        </w:rPr>
        <w:t>converting two bids together</w:t>
      </w:r>
      <w:r w:rsidRPr="004D5EA0">
        <w:rPr>
          <w:lang w:val="en-US" w:eastAsia="en-US"/>
        </w:rPr>
        <w:t xml:space="preserve"> </w:t>
      </w:r>
      <w:r w:rsidRPr="00066871">
        <w:rPr>
          <w:b/>
          <w:bCs/>
          <w:lang w:val="en-US" w:eastAsia="en-US"/>
        </w:rPr>
        <w:t>without linking</w:t>
      </w:r>
      <w:r w:rsidRPr="004D5EA0">
        <w:rPr>
          <w:lang w:val="en-US" w:eastAsia="en-US"/>
        </w:rPr>
        <w:t xml:space="preserve"> them in time, with a focus on the application of only the ramping constraint (which is a relatively simple constraint)</w:t>
      </w:r>
      <w:r w:rsidR="00A06847" w:rsidRPr="004D5EA0">
        <w:rPr>
          <w:lang w:val="en-US" w:eastAsia="en-US"/>
        </w:rPr>
        <w:t>, following the principle that</w:t>
      </w:r>
      <w:r w:rsidR="00A06847" w:rsidRPr="00066871">
        <w:rPr>
          <w:b/>
          <w:bCs/>
          <w:lang w:val="en-US" w:eastAsia="en-US"/>
        </w:rPr>
        <w:t xml:space="preserve"> the conversion must be performed in such a way that any possible level of acceptance of the submitted standard RR bids results in a feasible schedule for the power plants</w:t>
      </w:r>
      <w:r w:rsidRPr="004D5EA0">
        <w:rPr>
          <w:lang w:val="en-US" w:eastAsia="en-US"/>
        </w:rPr>
        <w:t>.</w:t>
      </w:r>
    </w:p>
    <w:p w14:paraId="33F9D876" w14:textId="77777777" w:rsidR="00B40D81" w:rsidRPr="00066871" w:rsidRDefault="00A06847" w:rsidP="00066871">
      <w:pPr>
        <w:spacing w:before="240" w:line="276" w:lineRule="auto"/>
        <w:ind w:left="567"/>
        <w:rPr>
          <w:i/>
          <w:iCs/>
          <w:u w:val="single"/>
          <w:lang w:val="en-US" w:eastAsia="en-US"/>
        </w:rPr>
      </w:pPr>
      <w:r w:rsidRPr="00066871">
        <w:rPr>
          <w:i/>
          <w:iCs/>
          <w:u w:val="single"/>
          <w:lang w:val="en-US" w:eastAsia="en-US"/>
        </w:rPr>
        <w:t xml:space="preserve">Option 1: Possible scenarios for the acceptance are </w:t>
      </w:r>
      <w:proofErr w:type="gramStart"/>
      <w:r w:rsidRPr="00066871">
        <w:rPr>
          <w:i/>
          <w:iCs/>
          <w:u w:val="single"/>
          <w:lang w:val="en-US" w:eastAsia="en-US"/>
        </w:rPr>
        <w:t>taken into account</w:t>
      </w:r>
      <w:proofErr w:type="gramEnd"/>
      <w:r w:rsidRPr="00066871">
        <w:rPr>
          <w:i/>
          <w:iCs/>
          <w:u w:val="single"/>
          <w:lang w:val="en-US" w:eastAsia="en-US"/>
        </w:rPr>
        <w:t xml:space="preserve"> by exclusive bids spanning the two MTUs.</w:t>
      </w:r>
    </w:p>
    <w:p w14:paraId="66D30B4A" w14:textId="31F83C99" w:rsidR="00B40D81" w:rsidRPr="004D5EA0" w:rsidRDefault="00B40D81" w:rsidP="00B40D81">
      <w:pPr>
        <w:spacing w:before="240" w:line="276" w:lineRule="auto"/>
        <w:rPr>
          <w:lang w:val="en-US" w:eastAsia="en-US"/>
        </w:rPr>
      </w:pPr>
      <w:r w:rsidRPr="004D5EA0">
        <w:rPr>
          <w:lang w:val="en-US" w:eastAsia="en-US"/>
        </w:rPr>
        <w:t xml:space="preserve">The first </w:t>
      </w:r>
      <w:r w:rsidR="00A74376" w:rsidRPr="004D5EA0">
        <w:rPr>
          <w:lang w:val="en-US" w:eastAsia="en-US"/>
        </w:rPr>
        <w:t xml:space="preserve">of the evaluated </w:t>
      </w:r>
      <w:r w:rsidRPr="004D5EA0">
        <w:rPr>
          <w:lang w:val="en-US" w:eastAsia="en-US"/>
        </w:rPr>
        <w:t>option</w:t>
      </w:r>
      <w:r w:rsidR="00A74376" w:rsidRPr="004D5EA0">
        <w:rPr>
          <w:lang w:val="en-US" w:eastAsia="en-US"/>
        </w:rPr>
        <w:t>s</w:t>
      </w:r>
      <w:r w:rsidRPr="004D5EA0">
        <w:rPr>
          <w:lang w:val="en-US" w:eastAsia="en-US"/>
        </w:rPr>
        <w:t xml:space="preserve"> is to use the structure of exclusive bids </w:t>
      </w:r>
      <w:r w:rsidR="0082678E" w:rsidRPr="004D5EA0">
        <w:rPr>
          <w:lang w:val="en-US" w:eastAsia="en-US"/>
        </w:rPr>
        <w:t>to create multiple combinations</w:t>
      </w:r>
      <w:r w:rsidR="00C67F63" w:rsidRPr="004D5EA0">
        <w:rPr>
          <w:lang w:val="en-US" w:eastAsia="en-US"/>
        </w:rPr>
        <w:t xml:space="preserve"> that can cover all possible acceptance rates of both MTUs included in each clearing.</w:t>
      </w:r>
    </w:p>
    <w:p w14:paraId="1B399167" w14:textId="4825E99F" w:rsidR="007D6EE0" w:rsidRPr="004D5EA0" w:rsidRDefault="007D6EE0" w:rsidP="00B40D81">
      <w:pPr>
        <w:spacing w:before="240" w:line="276" w:lineRule="auto"/>
        <w:rPr>
          <w:lang w:val="en-US" w:eastAsia="en-US"/>
        </w:rPr>
      </w:pPr>
      <w:r w:rsidRPr="004D5EA0">
        <w:rPr>
          <w:rFonts w:asciiTheme="minorHAnsi" w:hAnsiTheme="minorHAnsi" w:cstheme="minorHAnsi"/>
          <w:noProof/>
          <w:lang w:val="fr-FR" w:eastAsia="fr-FR"/>
        </w:rPr>
        <w:lastRenderedPageBreak/>
        <w:drawing>
          <wp:inline distT="0" distB="0" distL="0" distR="0" wp14:anchorId="71805C57" wp14:editId="0C61EFB5">
            <wp:extent cx="6047740" cy="28686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2868645"/>
                    </a:xfrm>
                    <a:prstGeom prst="rect">
                      <a:avLst/>
                    </a:prstGeom>
                    <a:noFill/>
                  </pic:spPr>
                </pic:pic>
              </a:graphicData>
            </a:graphic>
          </wp:inline>
        </w:drawing>
      </w:r>
    </w:p>
    <w:p w14:paraId="1A1E9A51" w14:textId="58B19D88" w:rsidR="00604209" w:rsidRPr="001B0713" w:rsidRDefault="007D6EE0" w:rsidP="00604209">
      <w:pPr>
        <w:spacing w:before="240" w:line="276" w:lineRule="auto"/>
        <w:rPr>
          <w:b/>
          <w:bCs/>
          <w:lang w:val="en-US" w:eastAsia="en-US"/>
        </w:rPr>
      </w:pPr>
      <w:r w:rsidRPr="004D5EA0">
        <w:rPr>
          <w:lang w:val="en-US" w:eastAsia="en-US"/>
        </w:rPr>
        <w:t xml:space="preserve">In the example above, it is shown how the complexity increases together with the number of situations that will be covered. </w:t>
      </w:r>
      <w:r w:rsidR="00604209">
        <w:rPr>
          <w:b/>
          <w:bCs/>
          <w:lang w:val="en-US" w:eastAsia="en-US"/>
        </w:rPr>
        <w:t xml:space="preserve">Moreover, it is yet to be assessed whether </w:t>
      </w:r>
      <w:proofErr w:type="gramStart"/>
      <w:r w:rsidR="00604209">
        <w:rPr>
          <w:b/>
          <w:bCs/>
          <w:lang w:val="en-US" w:eastAsia="en-US"/>
        </w:rPr>
        <w:t>all of</w:t>
      </w:r>
      <w:proofErr w:type="gramEnd"/>
      <w:r w:rsidR="00604209">
        <w:rPr>
          <w:b/>
          <w:bCs/>
          <w:lang w:val="en-US" w:eastAsia="en-US"/>
        </w:rPr>
        <w:t xml:space="preserve"> the technical constraints used today can actually be simulated with a limited number of acceptance scenarios.</w:t>
      </w:r>
    </w:p>
    <w:p w14:paraId="07DC8305" w14:textId="77A0E97B" w:rsidR="007D6EE0" w:rsidRPr="004D5EA0" w:rsidRDefault="00604209" w:rsidP="00B40D81">
      <w:pPr>
        <w:spacing w:before="240" w:line="276" w:lineRule="auto"/>
        <w:rPr>
          <w:lang w:val="en-US" w:eastAsia="en-US"/>
        </w:rPr>
      </w:pPr>
      <w:r w:rsidRPr="004D5EA0">
        <w:rPr>
          <w:lang w:val="en-US" w:eastAsia="en-US"/>
        </w:rPr>
        <w:t>The already presented 3-step conversion process</w:t>
      </w:r>
      <w:r w:rsidR="007D6EE0" w:rsidRPr="004D5EA0">
        <w:rPr>
          <w:lang w:val="en-US" w:eastAsia="en-US"/>
        </w:rPr>
        <w:t xml:space="preserve"> would change as follows</w:t>
      </w:r>
      <w:r w:rsidRPr="004D5EA0">
        <w:rPr>
          <w:lang w:val="en-US" w:eastAsia="en-US"/>
        </w:rPr>
        <w:t>, with an exponential increase in complexity</w:t>
      </w:r>
      <w:r w:rsidR="007D6EE0" w:rsidRPr="004D5EA0">
        <w:rPr>
          <w:lang w:val="en-US" w:eastAsia="en-US"/>
        </w:rPr>
        <w:t>:</w:t>
      </w:r>
    </w:p>
    <w:p w14:paraId="01EB8279" w14:textId="02E4054D" w:rsidR="007D6EE0" w:rsidRDefault="007D6EE0" w:rsidP="007D6EE0">
      <w:pPr>
        <w:numPr>
          <w:ilvl w:val="0"/>
          <w:numId w:val="25"/>
        </w:numPr>
        <w:spacing w:before="240"/>
        <w:rPr>
          <w:lang w:val="en-US" w:eastAsia="en-US"/>
        </w:rPr>
      </w:pPr>
      <w:r>
        <w:rPr>
          <w:lang w:val="en-US" w:eastAsia="en-US"/>
        </w:rPr>
        <w:t>Calculation of the maximum upward and minimum downward schedule for MTU1, based on the RR schedule of MTU0 and on the technical requirements of the power plant (in the example only the ramping constraint is taken into account, for simplicity of representation</w:t>
      </w:r>
      <w:proofErr w:type="gramStart"/>
      <w:r>
        <w:rPr>
          <w:lang w:val="en-US" w:eastAsia="en-US"/>
        </w:rPr>
        <w:t>);</w:t>
      </w:r>
      <w:proofErr w:type="gramEnd"/>
    </w:p>
    <w:p w14:paraId="00AC04CA" w14:textId="4E2B5556" w:rsidR="007D6EE0" w:rsidRPr="007D6EE0" w:rsidRDefault="007D6EE0" w:rsidP="007D6EE0">
      <w:pPr>
        <w:numPr>
          <w:ilvl w:val="0"/>
          <w:numId w:val="25"/>
        </w:numPr>
        <w:spacing w:before="240"/>
        <w:rPr>
          <w:lang w:val="en-US" w:eastAsia="en-US"/>
        </w:rPr>
      </w:pPr>
      <w:r>
        <w:rPr>
          <w:lang w:val="en-US" w:eastAsia="en-US"/>
        </w:rPr>
        <w:t xml:space="preserve">Calculation of the maximum upward and minimum downward schedule for MTU2, based on the </w:t>
      </w:r>
      <w:r w:rsidRPr="007D6EE0">
        <w:rPr>
          <w:b/>
          <w:bCs/>
          <w:lang w:val="en-US" w:eastAsia="en-US"/>
        </w:rPr>
        <w:t>possible RR schedules of MTU1</w:t>
      </w:r>
      <w:r>
        <w:rPr>
          <w:lang w:val="en-US" w:eastAsia="en-US"/>
        </w:rPr>
        <w:t xml:space="preserve"> and on the technical requirements of the power plant (in the example only the ramping constraint is taken into account, for simplicity of representation), </w:t>
      </w:r>
      <w:r w:rsidRPr="007D6EE0">
        <w:rPr>
          <w:b/>
          <w:bCs/>
          <w:lang w:val="en-US" w:eastAsia="en-US"/>
        </w:rPr>
        <w:t>for each acceptance scenario</w:t>
      </w:r>
      <w:r>
        <w:rPr>
          <w:lang w:val="en-US" w:eastAsia="en-US"/>
        </w:rPr>
        <w:t xml:space="preserve"> for MTU1 (in the example only 3 scenarios taken into account, for simplicity of representation</w:t>
      </w:r>
      <w:proofErr w:type="gramStart"/>
      <w:r>
        <w:rPr>
          <w:lang w:val="en-US" w:eastAsia="en-US"/>
        </w:rPr>
        <w:t>);</w:t>
      </w:r>
      <w:proofErr w:type="gramEnd"/>
      <w:r>
        <w:rPr>
          <w:lang w:val="en-US" w:eastAsia="en-US"/>
        </w:rPr>
        <w:t xml:space="preserve"> </w:t>
      </w:r>
    </w:p>
    <w:p w14:paraId="42F90CE3" w14:textId="583740AE" w:rsidR="007D6EE0" w:rsidRDefault="007D6EE0" w:rsidP="007D6EE0">
      <w:pPr>
        <w:numPr>
          <w:ilvl w:val="0"/>
          <w:numId w:val="25"/>
        </w:numPr>
        <w:spacing w:before="240"/>
        <w:rPr>
          <w:lang w:val="en-US" w:eastAsia="en-US"/>
        </w:rPr>
      </w:pPr>
      <w:r w:rsidRPr="007D6EE0">
        <w:rPr>
          <w:b/>
          <w:bCs/>
          <w:lang w:val="en-US" w:eastAsia="en-US"/>
        </w:rPr>
        <w:t>For each scenario,</w:t>
      </w:r>
      <w:r>
        <w:rPr>
          <w:lang w:val="en-US" w:eastAsia="en-US"/>
        </w:rPr>
        <w:t xml:space="preserve"> calculation of the total upward offered quantity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Pr>
          <w:lang w:val="en-US" w:eastAsia="en-US"/>
        </w:rPr>
        <w:t>) as the difference between the maximum upward schedule (calculated in the previous step) and the ID schedule of MTU1, and calculation of the total downward offered quantity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Pr>
          <w:lang w:val="en-US" w:eastAsia="en-US"/>
        </w:rPr>
        <w:t>) as the difference between the ID schedule of MTU1 and the minimum downward schedule of MTU1 (calculated in the previous step).</w:t>
      </w:r>
    </w:p>
    <w:p w14:paraId="67702B65" w14:textId="2DE92E4E" w:rsidR="007D6EE0" w:rsidRDefault="007D6EE0" w:rsidP="007D6EE0">
      <w:pPr>
        <w:numPr>
          <w:ilvl w:val="0"/>
          <w:numId w:val="25"/>
        </w:numPr>
        <w:spacing w:before="240"/>
        <w:rPr>
          <w:lang w:val="en-US" w:eastAsia="en-US"/>
        </w:rPr>
      </w:pPr>
      <w:r w:rsidRPr="00604209">
        <w:rPr>
          <w:b/>
          <w:bCs/>
          <w:lang w:val="en-US" w:eastAsia="en-US"/>
        </w:rPr>
        <w:t>For each scenario,</w:t>
      </w:r>
      <w:r>
        <w:rPr>
          <w:lang w:val="en-US" w:eastAsia="en-US"/>
        </w:rPr>
        <w:t xml:space="preserve"> determination of the families of exclusive bids, </w:t>
      </w:r>
      <w:proofErr w:type="gramStart"/>
      <w:r>
        <w:rPr>
          <w:lang w:val="en-US" w:eastAsia="en-US"/>
        </w:rPr>
        <w:t>in order to</w:t>
      </w:r>
      <w:proofErr w:type="gramEnd"/>
      <w:r>
        <w:rPr>
          <w:lang w:val="en-US" w:eastAsia="en-US"/>
        </w:rPr>
        <w:t xml:space="preserve"> account for the multiple functioning bands of each generator.</w:t>
      </w:r>
    </w:p>
    <w:p w14:paraId="65A223A0" w14:textId="4A878840" w:rsidR="007D6EE0" w:rsidRPr="00E36792" w:rsidRDefault="007D6EE0" w:rsidP="007D6EE0">
      <w:pPr>
        <w:numPr>
          <w:ilvl w:val="0"/>
          <w:numId w:val="25"/>
        </w:numPr>
        <w:spacing w:before="240"/>
        <w:rPr>
          <w:lang w:val="en-US" w:eastAsia="en-US"/>
        </w:rPr>
      </w:pPr>
      <w:r>
        <w:rPr>
          <w:lang w:val="en-US" w:eastAsia="en-US"/>
        </w:rPr>
        <w:t>Determination of the families of exclusive bids to enforce the alternative acceptance of the combinations that were identified.</w:t>
      </w:r>
    </w:p>
    <w:p w14:paraId="3E4EBC5D" w14:textId="77777777" w:rsidR="00604209" w:rsidRDefault="001B0713" w:rsidP="00B40D81">
      <w:pPr>
        <w:spacing w:before="240" w:line="276" w:lineRule="auto"/>
        <w:rPr>
          <w:b/>
          <w:bCs/>
          <w:lang w:val="en-US" w:eastAsia="en-US"/>
        </w:rPr>
      </w:pPr>
      <w:r w:rsidRPr="001B0713">
        <w:rPr>
          <w:b/>
          <w:bCs/>
          <w:lang w:val="en-US" w:eastAsia="en-US"/>
        </w:rPr>
        <w:t>In conclusion,</w:t>
      </w:r>
      <w:r w:rsidRPr="001B0713">
        <w:rPr>
          <w:rFonts w:ascii="Calibri" w:eastAsia="MS PGothic" w:hAnsi="Calibri" w:cs="Calibri"/>
          <w:b/>
          <w:bCs/>
          <w:color w:val="000000"/>
          <w:kern w:val="24"/>
          <w:sz w:val="18"/>
          <w:szCs w:val="18"/>
          <w:lang w:val="en-US" w:eastAsia="it-IT"/>
        </w:rPr>
        <w:t xml:space="preserve"> </w:t>
      </w:r>
      <w:r w:rsidRPr="001B0713">
        <w:rPr>
          <w:b/>
          <w:bCs/>
          <w:lang w:val="en-US" w:eastAsia="en-US"/>
        </w:rPr>
        <w:t xml:space="preserve">the RR bid conversion becomes a combinatorial problem of unjustifiable complexity, that may result in tens of exclusive bids per generator (for 200+ generators). </w:t>
      </w:r>
      <w:r w:rsidRPr="001B0713">
        <w:rPr>
          <w:b/>
          <w:bCs/>
          <w:lang w:val="en-US" w:eastAsia="en-US"/>
        </w:rPr>
        <w:lastRenderedPageBreak/>
        <w:t>This increased complexity would have an impact (impossible to quantify at this time) both on the time needed for the conversion and on the clearing itself.</w:t>
      </w:r>
      <w:r w:rsidR="00604209">
        <w:rPr>
          <w:b/>
          <w:bCs/>
          <w:lang w:val="en-US" w:eastAsia="en-US"/>
        </w:rPr>
        <w:t xml:space="preserve"> </w:t>
      </w:r>
    </w:p>
    <w:p w14:paraId="52397344" w14:textId="3096B9F7" w:rsidR="00604209" w:rsidRPr="00066871" w:rsidRDefault="00604209" w:rsidP="00066871">
      <w:pPr>
        <w:spacing w:before="240" w:line="276" w:lineRule="auto"/>
        <w:ind w:left="567"/>
        <w:rPr>
          <w:i/>
          <w:iCs/>
          <w:u w:val="single"/>
          <w:lang w:val="en-US" w:eastAsia="en-US"/>
        </w:rPr>
      </w:pPr>
      <w:r w:rsidRPr="00066871">
        <w:rPr>
          <w:i/>
          <w:iCs/>
          <w:u w:val="single"/>
          <w:lang w:val="en-US" w:eastAsia="en-US"/>
        </w:rPr>
        <w:t>Option 2: Limitation of offered capacity in both MTUs.</w:t>
      </w:r>
    </w:p>
    <w:p w14:paraId="403CB47E" w14:textId="367B93A0" w:rsidR="00F4289A" w:rsidRPr="004D5EA0" w:rsidRDefault="00604209" w:rsidP="00F4289A">
      <w:pPr>
        <w:spacing w:before="240" w:line="276" w:lineRule="auto"/>
        <w:rPr>
          <w:lang w:val="en-US" w:eastAsia="en-US"/>
        </w:rPr>
      </w:pPr>
      <w:r w:rsidRPr="004D5EA0">
        <w:rPr>
          <w:lang w:val="en-US" w:eastAsia="en-US"/>
        </w:rPr>
        <w:t xml:space="preserve">In the second option, the underlying uncertainties of clearing two unlinked MTUs are dealt with by </w:t>
      </w:r>
      <w:r w:rsidRPr="00066871">
        <w:rPr>
          <w:b/>
          <w:bCs/>
          <w:lang w:val="en-US" w:eastAsia="en-US"/>
        </w:rPr>
        <w:t>limiting the offered capacity to the extent that any possible acceptance rate is feasible</w:t>
      </w:r>
      <w:r w:rsidRPr="004D5EA0">
        <w:rPr>
          <w:lang w:val="en-US" w:eastAsia="en-US"/>
        </w:rPr>
        <w:t>.</w:t>
      </w:r>
      <w:r w:rsidR="00A44C4B" w:rsidRPr="004D5EA0">
        <w:rPr>
          <w:lang w:val="en-US" w:eastAsia="en-US"/>
        </w:rPr>
        <w:t xml:space="preserve"> </w:t>
      </w:r>
    </w:p>
    <w:p w14:paraId="2CBD7ADF" w14:textId="59A47A7A" w:rsidR="00A44C4B" w:rsidRPr="004D5EA0" w:rsidRDefault="00A44C4B" w:rsidP="00A44C4B">
      <w:pPr>
        <w:spacing w:before="240" w:line="276" w:lineRule="auto"/>
        <w:rPr>
          <w:lang w:val="en-US" w:eastAsia="en-US"/>
        </w:rPr>
      </w:pPr>
      <w:r w:rsidRPr="004D5EA0">
        <w:rPr>
          <w:lang w:val="en-US" w:eastAsia="en-US"/>
        </w:rPr>
        <w:t xml:space="preserve">The conversion process would be </w:t>
      </w:r>
      <w:proofErr w:type="gramStart"/>
      <w:r w:rsidRPr="004D5EA0">
        <w:rPr>
          <w:lang w:val="en-US" w:eastAsia="en-US"/>
        </w:rPr>
        <w:t>similar to</w:t>
      </w:r>
      <w:proofErr w:type="gramEnd"/>
      <w:r w:rsidRPr="004D5EA0">
        <w:rPr>
          <w:lang w:val="en-US" w:eastAsia="en-US"/>
        </w:rPr>
        <w:t xml:space="preserve"> the previous option, with the difference that the scenarios are used to limit the offered quantity of one (or both) MTUs (instead of determining families of exclusive bids). The process would be as follows if the acceptance scenarios of MTU1 are used to limit the offered quantity of MTU2: </w:t>
      </w:r>
    </w:p>
    <w:p w14:paraId="7C1F99D8" w14:textId="77777777" w:rsidR="00A44C4B" w:rsidRDefault="00A44C4B" w:rsidP="00A44C4B">
      <w:pPr>
        <w:numPr>
          <w:ilvl w:val="0"/>
          <w:numId w:val="27"/>
        </w:numPr>
        <w:spacing w:before="240"/>
        <w:rPr>
          <w:lang w:val="en-US" w:eastAsia="en-US"/>
        </w:rPr>
      </w:pPr>
      <w:r>
        <w:rPr>
          <w:lang w:val="en-US" w:eastAsia="en-US"/>
        </w:rPr>
        <w:t>Calculation of the maximum upward and minimum downward schedule for MTU1, based on the RR schedule of MTU0 and on the technical requirements of the power plant (in the example only the ramping constraint is taken into account, for simplicity of representation</w:t>
      </w:r>
      <w:proofErr w:type="gramStart"/>
      <w:r>
        <w:rPr>
          <w:lang w:val="en-US" w:eastAsia="en-US"/>
        </w:rPr>
        <w:t>);</w:t>
      </w:r>
      <w:proofErr w:type="gramEnd"/>
    </w:p>
    <w:p w14:paraId="635E0132" w14:textId="77777777" w:rsidR="00A44C4B" w:rsidRPr="007D6EE0" w:rsidRDefault="00A44C4B" w:rsidP="00A44C4B">
      <w:pPr>
        <w:numPr>
          <w:ilvl w:val="0"/>
          <w:numId w:val="27"/>
        </w:numPr>
        <w:spacing w:before="240"/>
        <w:rPr>
          <w:lang w:val="en-US" w:eastAsia="en-US"/>
        </w:rPr>
      </w:pPr>
      <w:r>
        <w:rPr>
          <w:lang w:val="en-US" w:eastAsia="en-US"/>
        </w:rPr>
        <w:t xml:space="preserve">Calculation of the maximum upward and minimum downward schedule for MTU2, based on the </w:t>
      </w:r>
      <w:r w:rsidRPr="007D6EE0">
        <w:rPr>
          <w:b/>
          <w:bCs/>
          <w:lang w:val="en-US" w:eastAsia="en-US"/>
        </w:rPr>
        <w:t>possible RR schedules of MTU1</w:t>
      </w:r>
      <w:r>
        <w:rPr>
          <w:lang w:val="en-US" w:eastAsia="en-US"/>
        </w:rPr>
        <w:t xml:space="preserve"> and on the technical requirements of the power plant (in the example only the ramping constraint is taken into account, for simplicity of representation), </w:t>
      </w:r>
      <w:r w:rsidRPr="007D6EE0">
        <w:rPr>
          <w:b/>
          <w:bCs/>
          <w:lang w:val="en-US" w:eastAsia="en-US"/>
        </w:rPr>
        <w:t>for each acceptance scenario</w:t>
      </w:r>
      <w:r>
        <w:rPr>
          <w:lang w:val="en-US" w:eastAsia="en-US"/>
        </w:rPr>
        <w:t xml:space="preserve"> for MTU1 (in the example only 3 scenarios taken into account, for simplicity of representation</w:t>
      </w:r>
      <w:proofErr w:type="gramStart"/>
      <w:r>
        <w:rPr>
          <w:lang w:val="en-US" w:eastAsia="en-US"/>
        </w:rPr>
        <w:t>);</w:t>
      </w:r>
      <w:proofErr w:type="gramEnd"/>
      <w:r>
        <w:rPr>
          <w:lang w:val="en-US" w:eastAsia="en-US"/>
        </w:rPr>
        <w:t xml:space="preserve"> </w:t>
      </w:r>
    </w:p>
    <w:p w14:paraId="21A6E6B7" w14:textId="3F6102D7" w:rsidR="00D77443" w:rsidRPr="00D77443" w:rsidRDefault="00D77443" w:rsidP="00A44C4B">
      <w:pPr>
        <w:numPr>
          <w:ilvl w:val="0"/>
          <w:numId w:val="27"/>
        </w:numPr>
        <w:spacing w:before="240"/>
        <w:rPr>
          <w:lang w:val="en-US" w:eastAsia="en-US"/>
        </w:rPr>
      </w:pPr>
      <w:r>
        <w:rPr>
          <w:b/>
          <w:bCs/>
          <w:lang w:val="en-US" w:eastAsia="en-US"/>
        </w:rPr>
        <w:t>Calculate</w:t>
      </w:r>
      <w:r w:rsidRPr="007D6EE0">
        <w:rPr>
          <w:b/>
          <w:bCs/>
          <w:lang w:val="en-US" w:eastAsia="en-US"/>
        </w:rPr>
        <w:t xml:space="preserve"> </w:t>
      </w:r>
      <w:r>
        <w:rPr>
          <w:b/>
          <w:bCs/>
          <w:lang w:val="en-US" w:eastAsia="en-US"/>
        </w:rPr>
        <w:t>the minimum of the maximum upward schedule for MTU2 among all scenarios; calculate the maximum of the minimum downward schedule for MTU2 among all scenarios.</w:t>
      </w:r>
    </w:p>
    <w:p w14:paraId="2860B7DA" w14:textId="0B6FEC71" w:rsidR="00A44C4B" w:rsidRDefault="00D77443" w:rsidP="00A44C4B">
      <w:pPr>
        <w:numPr>
          <w:ilvl w:val="0"/>
          <w:numId w:val="27"/>
        </w:numPr>
        <w:spacing w:before="240"/>
        <w:rPr>
          <w:lang w:val="en-US" w:eastAsia="en-US"/>
        </w:rPr>
      </w:pPr>
      <w:r>
        <w:rPr>
          <w:lang w:val="en-US" w:eastAsia="en-US"/>
        </w:rPr>
        <w:t>C</w:t>
      </w:r>
      <w:r w:rsidR="00A44C4B">
        <w:rPr>
          <w:lang w:val="en-US" w:eastAsia="en-US"/>
        </w:rPr>
        <w:t>alculation of the total upward offered quantity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sidR="00A44C4B">
        <w:rPr>
          <w:lang w:val="en-US" w:eastAsia="en-US"/>
        </w:rPr>
        <w:t>) as the difference between the upward schedule (calculated in the previous step) and the ID schedule of MTU1, and calculation of the total downward offered quantity (</w:t>
      </w:r>
      <m:oMath>
        <m:r>
          <w:rPr>
            <w:rFonts w:ascii="Cambria Math" w:hAnsi="Cambria Math"/>
            <w:lang w:val="en-US" w:eastAsia="en-US"/>
          </w:rPr>
          <m:t>δ</m:t>
        </m:r>
        <m:sSup>
          <m:sSupPr>
            <m:ctrlPr>
              <w:rPr>
                <w:rFonts w:ascii="Cambria Math" w:hAnsi="Cambria Math"/>
                <w:i/>
                <w:lang w:val="en-US" w:eastAsia="en-US"/>
              </w:rPr>
            </m:ctrlPr>
          </m:sSupPr>
          <m:e>
            <m:r>
              <w:rPr>
                <w:rFonts w:ascii="Cambria Math" w:hAnsi="Cambria Math"/>
                <w:lang w:val="en-US" w:eastAsia="en-US"/>
              </w:rPr>
              <m:t>P</m:t>
            </m:r>
          </m:e>
          <m:sup>
            <m:r>
              <w:rPr>
                <w:rFonts w:ascii="Cambria Math" w:hAnsi="Cambria Math"/>
                <w:lang w:val="en-US" w:eastAsia="en-US"/>
              </w:rPr>
              <m:t>-</m:t>
            </m:r>
          </m:sup>
        </m:sSup>
      </m:oMath>
      <w:r w:rsidR="00A44C4B">
        <w:rPr>
          <w:lang w:val="en-US" w:eastAsia="en-US"/>
        </w:rPr>
        <w:t>) as the difference between the ID schedule of MTU1 and the downward schedule of MTU1 (calculated in the previous step).</w:t>
      </w:r>
    </w:p>
    <w:p w14:paraId="2FB03D48" w14:textId="77777777" w:rsidR="00D77443" w:rsidRPr="00E36792" w:rsidRDefault="00D77443" w:rsidP="00D77443">
      <w:pPr>
        <w:numPr>
          <w:ilvl w:val="0"/>
          <w:numId w:val="27"/>
        </w:numPr>
        <w:spacing w:before="240"/>
        <w:rPr>
          <w:lang w:val="en-US" w:eastAsia="en-US"/>
        </w:rPr>
      </w:pPr>
      <w:r>
        <w:rPr>
          <w:lang w:val="en-US" w:eastAsia="en-US"/>
        </w:rPr>
        <w:t xml:space="preserve">Determination of the families of exclusive bids, </w:t>
      </w:r>
      <w:proofErr w:type="gramStart"/>
      <w:r>
        <w:rPr>
          <w:lang w:val="en-US" w:eastAsia="en-US"/>
        </w:rPr>
        <w:t>in order to</w:t>
      </w:r>
      <w:proofErr w:type="gramEnd"/>
      <w:r>
        <w:rPr>
          <w:lang w:val="en-US" w:eastAsia="en-US"/>
        </w:rPr>
        <w:t xml:space="preserve"> account for the multiple functioning bands of each generator.</w:t>
      </w:r>
    </w:p>
    <w:p w14:paraId="3DDB2F93" w14:textId="35FD1201" w:rsidR="00A44C4B" w:rsidRPr="00A44C4B" w:rsidRDefault="00D77443" w:rsidP="00F4289A">
      <w:pPr>
        <w:spacing w:before="240" w:line="276" w:lineRule="auto"/>
        <w:rPr>
          <w:lang w:val="en-US" w:eastAsia="en-US"/>
        </w:rPr>
      </w:pPr>
      <w:r>
        <w:rPr>
          <w:lang w:val="en-US" w:eastAsia="en-US"/>
        </w:rPr>
        <w:t xml:space="preserve">It would also be possible, </w:t>
      </w:r>
      <w:proofErr w:type="gramStart"/>
      <w:r>
        <w:rPr>
          <w:lang w:val="en-US" w:eastAsia="en-US"/>
        </w:rPr>
        <w:t>in order to</w:t>
      </w:r>
      <w:proofErr w:type="gramEnd"/>
      <w:r>
        <w:rPr>
          <w:lang w:val="en-US" w:eastAsia="en-US"/>
        </w:rPr>
        <w:t xml:space="preserve"> limit the total loss of liquidity, to optimally select the minimum and maximum schedules of MTU1 and MTU2 so that any acceptance rate of both MTUs is feasible; this approach would allow to save some liquidity but would probably increase the time required for the conversion process.</w:t>
      </w:r>
    </w:p>
    <w:p w14:paraId="4304FE95" w14:textId="67F86B63" w:rsidR="00B40D81" w:rsidRPr="00786602" w:rsidRDefault="00F4289A" w:rsidP="00F4289A">
      <w:pPr>
        <w:spacing w:before="240" w:line="276" w:lineRule="auto"/>
        <w:jc w:val="center"/>
        <w:rPr>
          <w:rFonts w:asciiTheme="minorHAnsi" w:eastAsiaTheme="majorEastAsia" w:hAnsiTheme="minorHAnsi" w:cstheme="minorBidi"/>
          <w:b/>
          <w:color w:val="424477" w:themeColor="accent1" w:themeShade="BF"/>
          <w:sz w:val="28"/>
          <w:szCs w:val="28"/>
          <w:lang w:val="en-US" w:eastAsia="en-US"/>
        </w:rPr>
      </w:pPr>
      <w:r w:rsidRPr="00786602">
        <w:rPr>
          <w:rFonts w:asciiTheme="minorHAnsi" w:hAnsiTheme="minorHAnsi" w:cstheme="minorBidi"/>
          <w:noProof/>
          <w:lang w:val="fr-FR" w:eastAsia="fr-FR"/>
        </w:rPr>
        <w:lastRenderedPageBreak/>
        <w:drawing>
          <wp:inline distT="0" distB="0" distL="0" distR="0" wp14:anchorId="27488047" wp14:editId="42302D29">
            <wp:extent cx="3700780" cy="3225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0780" cy="3225165"/>
                    </a:xfrm>
                    <a:prstGeom prst="rect">
                      <a:avLst/>
                    </a:prstGeom>
                    <a:noFill/>
                  </pic:spPr>
                </pic:pic>
              </a:graphicData>
            </a:graphic>
          </wp:inline>
        </w:drawing>
      </w:r>
    </w:p>
    <w:p w14:paraId="2752751D" w14:textId="512F5233" w:rsidR="00A44C4B" w:rsidRPr="00786602" w:rsidRDefault="00D77443" w:rsidP="00D77443">
      <w:pPr>
        <w:spacing w:before="240" w:line="276" w:lineRule="auto"/>
        <w:rPr>
          <w:lang w:val="en-US" w:eastAsia="en-US"/>
        </w:rPr>
      </w:pPr>
      <w:r w:rsidRPr="00786602">
        <w:rPr>
          <w:lang w:val="en-US" w:eastAsia="en-US"/>
        </w:rPr>
        <w:t>T</w:t>
      </w:r>
      <w:r w:rsidR="00A44C4B" w:rsidRPr="00786602">
        <w:rPr>
          <w:lang w:val="en-US" w:eastAsia="en-US"/>
        </w:rPr>
        <w:t>his option may result in a conversion process as complex as the previous one</w:t>
      </w:r>
      <w:r w:rsidRPr="00786602">
        <w:rPr>
          <w:lang w:val="en-US" w:eastAsia="en-US"/>
        </w:rPr>
        <w:t xml:space="preserve"> </w:t>
      </w:r>
      <w:r w:rsidR="00A44C4B" w:rsidRPr="00786602">
        <w:rPr>
          <w:lang w:val="en-US" w:eastAsia="en-US"/>
        </w:rPr>
        <w:t>in terms of the evaluation of possible acceptance rates of MTU1</w:t>
      </w:r>
      <w:r w:rsidRPr="00786602">
        <w:rPr>
          <w:lang w:val="en-US" w:eastAsia="en-US"/>
        </w:rPr>
        <w:t xml:space="preserve"> (or even more complex if the bands are selected optimally on both MTU1 and MTU2)</w:t>
      </w:r>
      <w:r w:rsidR="00A44C4B" w:rsidRPr="00786602">
        <w:rPr>
          <w:lang w:val="en-US" w:eastAsia="en-US"/>
        </w:rPr>
        <w:t>, but it wouldn’t have an impact on the performance of the clearing.</w:t>
      </w:r>
    </w:p>
    <w:p w14:paraId="1F7142F9" w14:textId="19FE1AF8" w:rsidR="00D77443" w:rsidRPr="00786602" w:rsidRDefault="00D77443" w:rsidP="00D77443">
      <w:pPr>
        <w:spacing w:before="240" w:line="276" w:lineRule="auto"/>
        <w:rPr>
          <w:lang w:val="en-US" w:eastAsia="en-US"/>
        </w:rPr>
      </w:pPr>
      <w:r w:rsidRPr="00786602">
        <w:rPr>
          <w:lang w:val="en-US" w:eastAsia="en-US"/>
        </w:rPr>
        <w:t xml:space="preserve">The main downside of this option, together with the </w:t>
      </w:r>
      <w:r w:rsidRPr="00066871">
        <w:rPr>
          <w:b/>
          <w:bCs/>
          <w:lang w:val="en-US" w:eastAsia="en-US"/>
        </w:rPr>
        <w:t>increased complexity</w:t>
      </w:r>
      <w:r w:rsidRPr="00786602">
        <w:rPr>
          <w:lang w:val="en-US" w:eastAsia="en-US"/>
        </w:rPr>
        <w:t xml:space="preserve"> (and time required) of the conversion process, would be the </w:t>
      </w:r>
      <w:r w:rsidRPr="00066871">
        <w:rPr>
          <w:b/>
          <w:bCs/>
          <w:lang w:val="en-US" w:eastAsia="en-US"/>
        </w:rPr>
        <w:t>extreme loss of RR liquidity</w:t>
      </w:r>
      <w:r w:rsidRPr="00786602">
        <w:rPr>
          <w:lang w:val="en-US" w:eastAsia="en-US"/>
        </w:rPr>
        <w:t xml:space="preserve"> in the Italian power system.</w:t>
      </w:r>
    </w:p>
    <w:p w14:paraId="433B496B" w14:textId="49B46FE0" w:rsidR="00F4289A" w:rsidRPr="00786602" w:rsidRDefault="00F4289A">
      <w:pPr>
        <w:rPr>
          <w:rFonts w:asciiTheme="minorHAnsi" w:eastAsiaTheme="majorEastAsia" w:hAnsiTheme="minorHAnsi" w:cstheme="minorBidi"/>
          <w:lang w:val="en-US" w:eastAsia="en-US"/>
        </w:rPr>
      </w:pPr>
    </w:p>
    <w:p w14:paraId="42D42846" w14:textId="6753FF8D" w:rsidR="00D77443" w:rsidRPr="00066871" w:rsidRDefault="00D77443" w:rsidP="00066871">
      <w:pPr>
        <w:spacing w:before="240" w:line="276" w:lineRule="auto"/>
        <w:ind w:left="567"/>
        <w:rPr>
          <w:i/>
          <w:iCs/>
          <w:u w:val="single"/>
          <w:lang w:val="en-US" w:eastAsia="en-US"/>
        </w:rPr>
      </w:pPr>
      <w:r w:rsidRPr="00066871">
        <w:rPr>
          <w:i/>
          <w:iCs/>
          <w:u w:val="single"/>
          <w:lang w:val="en-US" w:eastAsia="en-US"/>
        </w:rPr>
        <w:t>Evaluation of the 48 gates options</w:t>
      </w:r>
      <w:r w:rsidR="00D76654">
        <w:rPr>
          <w:i/>
          <w:iCs/>
          <w:u w:val="single"/>
          <w:lang w:val="en-US" w:eastAsia="en-US"/>
        </w:rPr>
        <w:t xml:space="preserve"> from a central dispatch perspective</w:t>
      </w:r>
    </w:p>
    <w:p w14:paraId="58E59AD9" w14:textId="77777777" w:rsidR="00F92812" w:rsidRPr="00E97032" w:rsidRDefault="00D77443" w:rsidP="00D77443">
      <w:pPr>
        <w:spacing w:before="240" w:line="276" w:lineRule="auto"/>
        <w:rPr>
          <w:lang w:val="en-US" w:eastAsia="en-US"/>
        </w:rPr>
      </w:pPr>
      <w:r w:rsidRPr="00E97032">
        <w:rPr>
          <w:lang w:val="en-US" w:eastAsia="en-US"/>
        </w:rPr>
        <w:t>No option was identified for an implementation of a process with 48 daily clearings that would still respect the current criteria</w:t>
      </w:r>
      <w:r w:rsidR="00D76654" w:rsidRPr="00E97032">
        <w:rPr>
          <w:lang w:val="en-US" w:eastAsia="en-US"/>
        </w:rPr>
        <w:t xml:space="preserve"> and timings</w:t>
      </w:r>
      <w:r w:rsidRPr="00E97032">
        <w:rPr>
          <w:lang w:val="en-US" w:eastAsia="en-US"/>
        </w:rPr>
        <w:t xml:space="preserve"> </w:t>
      </w:r>
      <w:r w:rsidR="00D76654" w:rsidRPr="00E97032">
        <w:rPr>
          <w:lang w:val="en-US" w:eastAsia="en-US"/>
        </w:rPr>
        <w:t xml:space="preserve">for </w:t>
      </w:r>
      <w:r w:rsidRPr="00E97032">
        <w:rPr>
          <w:lang w:val="en-US" w:eastAsia="en-US"/>
        </w:rPr>
        <w:t>the conversion of bids.</w:t>
      </w:r>
      <w:r w:rsidR="00F92812" w:rsidRPr="00E97032">
        <w:rPr>
          <w:lang w:val="en-US" w:eastAsia="en-US"/>
        </w:rPr>
        <w:t xml:space="preserve"> </w:t>
      </w:r>
    </w:p>
    <w:p w14:paraId="5E0CBFFB" w14:textId="3996433F" w:rsidR="00D77443" w:rsidRPr="00D77443" w:rsidRDefault="00F92812" w:rsidP="00D77443">
      <w:pPr>
        <w:spacing w:before="240" w:line="276" w:lineRule="auto"/>
        <w:rPr>
          <w:lang w:val="en-US" w:eastAsia="en-US"/>
        </w:rPr>
      </w:pPr>
      <w:r w:rsidRPr="00E97032">
        <w:rPr>
          <w:lang w:val="en-US" w:eastAsia="en-US"/>
        </w:rPr>
        <w:t xml:space="preserve">Also, central dispatch systems would not be able to submit bids for both MTUs that would be cleared in </w:t>
      </w:r>
      <w:r w:rsidR="00E97032" w:rsidRPr="00E97032">
        <w:rPr>
          <w:lang w:val="en-US" w:eastAsia="en-US"/>
        </w:rPr>
        <w:t xml:space="preserve">96 clearings </w:t>
      </w:r>
      <w:r w:rsidRPr="00E97032">
        <w:rPr>
          <w:lang w:val="en-US" w:eastAsia="en-US"/>
        </w:rPr>
        <w:t>option #3.</w:t>
      </w:r>
    </w:p>
    <w:p w14:paraId="255C05AD" w14:textId="77777777" w:rsidR="00D77443" w:rsidRPr="004D5EA0" w:rsidRDefault="00D77443" w:rsidP="00D77443">
      <w:pPr>
        <w:spacing w:before="240" w:line="276" w:lineRule="auto"/>
        <w:rPr>
          <w:lang w:val="en-US" w:eastAsia="en-US"/>
        </w:rPr>
      </w:pPr>
      <w:r w:rsidRPr="004D5EA0">
        <w:rPr>
          <w:lang w:val="en-US" w:eastAsia="en-US"/>
        </w:rPr>
        <w:t>The current procedure for RR bid conversion is described in the Italian network code and was object of a public consultation; the possibility of amending such procedure, especially if against operational constraints of market parties or system liquidity, is a regulatory and system-wide decision.</w:t>
      </w:r>
    </w:p>
    <w:p w14:paraId="7EA23EC2" w14:textId="438D7E55" w:rsidR="00E241AE" w:rsidRPr="00174D82" w:rsidRDefault="00E241AE" w:rsidP="00174D82">
      <w:pPr>
        <w:spacing w:before="240" w:line="276" w:lineRule="auto"/>
        <w:rPr>
          <w:rFonts w:eastAsiaTheme="majorEastAsia"/>
          <w:lang w:val="en-US" w:eastAsia="en-US"/>
        </w:rPr>
      </w:pPr>
      <w:bookmarkStart w:id="35" w:name="_Toc127896714"/>
    </w:p>
    <w:p w14:paraId="70ABE88C" w14:textId="39057C53" w:rsidR="00D77443" w:rsidRPr="0002574F" w:rsidRDefault="00A312C8" w:rsidP="00C73CCB">
      <w:pPr>
        <w:pStyle w:val="Heading2"/>
        <w:rPr>
          <w:lang w:val="en-US"/>
        </w:rPr>
      </w:pPr>
      <w:bookmarkStart w:id="36" w:name="_Toc134607391"/>
      <w:r w:rsidRPr="0002574F">
        <w:rPr>
          <w:lang w:val="en-US"/>
        </w:rPr>
        <w:t xml:space="preserve">Details on </w:t>
      </w:r>
      <w:r w:rsidR="0002574F">
        <w:rPr>
          <w:lang w:val="en-US"/>
        </w:rPr>
        <w:t>infeasibilities for the alternative option</w:t>
      </w:r>
      <w:r w:rsidR="002136E5">
        <w:rPr>
          <w:lang w:val="en-US"/>
        </w:rPr>
        <w:t>s</w:t>
      </w:r>
      <w:r w:rsidR="0002574F">
        <w:rPr>
          <w:lang w:val="en-US"/>
        </w:rPr>
        <w:t xml:space="preserve"> with </w:t>
      </w:r>
      <w:r w:rsidR="002136E5">
        <w:rPr>
          <w:lang w:val="en-US"/>
        </w:rPr>
        <w:t>30’ delivery period</w:t>
      </w:r>
      <w:bookmarkEnd w:id="35"/>
      <w:bookmarkEnd w:id="36"/>
    </w:p>
    <w:p w14:paraId="6C62EA2E" w14:textId="3FC0CA7A" w:rsidR="00E241AE" w:rsidRPr="00066871" w:rsidRDefault="002136E5" w:rsidP="00AA0ADC">
      <w:pPr>
        <w:rPr>
          <w:rFonts w:asciiTheme="minorHAnsi" w:eastAsiaTheme="majorEastAsia" w:hAnsiTheme="minorHAnsi" w:cstheme="minorBidi"/>
          <w:b/>
          <w:bCs/>
          <w:color w:val="424477" w:themeColor="accent1" w:themeShade="BF"/>
          <w:sz w:val="28"/>
          <w:szCs w:val="28"/>
          <w:lang w:val="en-US" w:eastAsia="en-US"/>
        </w:rPr>
      </w:pPr>
      <w:r>
        <w:t xml:space="preserve">Both </w:t>
      </w:r>
      <w:proofErr w:type="spellStart"/>
      <w:r>
        <w:t>the</w:t>
      </w:r>
      <w:proofErr w:type="spellEnd"/>
      <w:r>
        <w:t xml:space="preserve"> </w:t>
      </w:r>
      <w:proofErr w:type="spellStart"/>
      <w:r>
        <w:t>option</w:t>
      </w:r>
      <w:proofErr w:type="spellEnd"/>
      <w:r>
        <w:t xml:space="preserve"> </w:t>
      </w:r>
      <w:proofErr w:type="spellStart"/>
      <w:r w:rsidRPr="0043075D">
        <w:t>with</w:t>
      </w:r>
      <w:proofErr w:type="spellEnd"/>
      <w:r w:rsidRPr="0043075D">
        <w:t xml:space="preserve"> 96 </w:t>
      </w:r>
      <w:proofErr w:type="spellStart"/>
      <w:r w:rsidRPr="0043075D">
        <w:t>clearings</w:t>
      </w:r>
      <w:proofErr w:type="spellEnd"/>
      <w:r w:rsidRPr="0043075D">
        <w:t xml:space="preserve"> per </w:t>
      </w:r>
      <w:proofErr w:type="spellStart"/>
      <w:r w:rsidRPr="0043075D">
        <w:t>day</w:t>
      </w:r>
      <w:proofErr w:type="spellEnd"/>
      <w:r w:rsidRPr="0043075D">
        <w:t xml:space="preserve"> </w:t>
      </w:r>
      <w:proofErr w:type="spellStart"/>
      <w:r w:rsidRPr="0043075D">
        <w:t>with</w:t>
      </w:r>
      <w:proofErr w:type="spellEnd"/>
      <w:r w:rsidRPr="0043075D">
        <w:t xml:space="preserve"> </w:t>
      </w:r>
      <w:proofErr w:type="spellStart"/>
      <w:r w:rsidRPr="0043075D">
        <w:t>reduced</w:t>
      </w:r>
      <w:proofErr w:type="spellEnd"/>
      <w:r w:rsidRPr="0043075D">
        <w:t xml:space="preserve"> </w:t>
      </w:r>
      <w:proofErr w:type="spellStart"/>
      <w:r w:rsidRPr="0043075D">
        <w:t>timings</w:t>
      </w:r>
      <w:proofErr w:type="spellEnd"/>
      <w:r w:rsidRPr="0043075D">
        <w:t xml:space="preserve"> and </w:t>
      </w:r>
      <w:proofErr w:type="spellStart"/>
      <w:r w:rsidRPr="0043075D">
        <w:t>delivery</w:t>
      </w:r>
      <w:proofErr w:type="spellEnd"/>
      <w:r w:rsidRPr="0043075D">
        <w:t xml:space="preserve"> </w:t>
      </w:r>
      <w:proofErr w:type="spellStart"/>
      <w:r w:rsidRPr="0043075D">
        <w:t>period</w:t>
      </w:r>
      <w:proofErr w:type="spellEnd"/>
      <w:r w:rsidRPr="0043075D">
        <w:t xml:space="preserve"> </w:t>
      </w:r>
      <w:proofErr w:type="spellStart"/>
      <w:r w:rsidRPr="0043075D">
        <w:t>of</w:t>
      </w:r>
      <w:proofErr w:type="spellEnd"/>
      <w:r w:rsidRPr="0043075D">
        <w:t xml:space="preserve"> 30 </w:t>
      </w:r>
      <w:proofErr w:type="spellStart"/>
      <w:r w:rsidRPr="0043075D">
        <w:t>minutes</w:t>
      </w:r>
      <w:proofErr w:type="spellEnd"/>
      <w:r w:rsidRPr="0043075D" w:rsidDel="0043075D">
        <w:t xml:space="preserve"> </w:t>
      </w:r>
      <w:proofErr w:type="spellStart"/>
      <w:r>
        <w:t>explained</w:t>
      </w:r>
      <w:proofErr w:type="spellEnd"/>
      <w:r>
        <w:t xml:space="preserve"> in </w:t>
      </w:r>
      <w:proofErr w:type="spellStart"/>
      <w:r>
        <w:t>section</w:t>
      </w:r>
      <w:proofErr w:type="spellEnd"/>
      <w:r>
        <w:t xml:space="preserve"> 4.4 and </w:t>
      </w:r>
      <w:proofErr w:type="spellStart"/>
      <w:r>
        <w:t>the</w:t>
      </w:r>
      <w:proofErr w:type="spellEnd"/>
      <w:r>
        <w:t xml:space="preserve"> </w:t>
      </w:r>
      <w:proofErr w:type="spellStart"/>
      <w:r w:rsidR="00174D82">
        <w:t>option</w:t>
      </w:r>
      <w:proofErr w:type="spellEnd"/>
      <w:r w:rsidR="00174D82">
        <w:t xml:space="preserve"> </w:t>
      </w:r>
      <w:proofErr w:type="spellStart"/>
      <w:r w:rsidR="0002574F">
        <w:t>with</w:t>
      </w:r>
      <w:proofErr w:type="spellEnd"/>
      <w:r w:rsidR="0002574F">
        <w:t xml:space="preserve"> 48 </w:t>
      </w:r>
      <w:proofErr w:type="spellStart"/>
      <w:r w:rsidR="0002574F">
        <w:t>gates</w:t>
      </w:r>
      <w:proofErr w:type="spellEnd"/>
      <w:r w:rsidR="0002574F">
        <w:t xml:space="preserve"> </w:t>
      </w:r>
      <w:proofErr w:type="spellStart"/>
      <w:r w:rsidR="0002574F">
        <w:t>explained</w:t>
      </w:r>
      <w:proofErr w:type="spellEnd"/>
      <w:r w:rsidR="0002574F">
        <w:t xml:space="preserve"> in </w:t>
      </w:r>
      <w:proofErr w:type="spellStart"/>
      <w:r w:rsidR="0002574F">
        <w:t>section</w:t>
      </w:r>
      <w:proofErr w:type="spellEnd"/>
      <w:r w:rsidR="0002574F">
        <w:t xml:space="preserve"> 4.5 </w:t>
      </w:r>
      <w:proofErr w:type="spellStart"/>
      <w:r>
        <w:t>would</w:t>
      </w:r>
      <w:proofErr w:type="spellEnd"/>
      <w:r>
        <w:t xml:space="preserve"> </w:t>
      </w:r>
      <w:r w:rsidR="00174D82">
        <w:t xml:space="preserve">not </w:t>
      </w:r>
      <w:proofErr w:type="spellStart"/>
      <w:r w:rsidR="00174D82">
        <w:t>allow</w:t>
      </w:r>
      <w:proofErr w:type="spellEnd"/>
      <w:r w:rsidR="00174D82">
        <w:t xml:space="preserve"> </w:t>
      </w:r>
      <w:r w:rsidR="0002574F">
        <w:t xml:space="preserve">time </w:t>
      </w:r>
      <w:proofErr w:type="spellStart"/>
      <w:r w:rsidR="0002574F">
        <w:t>for</w:t>
      </w:r>
      <w:proofErr w:type="spellEnd"/>
      <w:r w:rsidR="0002574F">
        <w:t xml:space="preserve"> </w:t>
      </w:r>
      <w:proofErr w:type="spellStart"/>
      <w:r w:rsidR="00174D82">
        <w:t>current</w:t>
      </w:r>
      <w:proofErr w:type="spellEnd"/>
      <w:r w:rsidR="00174D82">
        <w:t xml:space="preserve"> </w:t>
      </w:r>
      <w:proofErr w:type="spellStart"/>
      <w:r w:rsidR="00174D82">
        <w:t>processes</w:t>
      </w:r>
      <w:proofErr w:type="spellEnd"/>
      <w:r w:rsidR="00174D82">
        <w:t xml:space="preserve"> </w:t>
      </w:r>
      <w:proofErr w:type="spellStart"/>
      <w:r w:rsidR="00174D82">
        <w:t>carried</w:t>
      </w:r>
      <w:proofErr w:type="spellEnd"/>
      <w:r w:rsidR="00174D82">
        <w:t xml:space="preserve"> out </w:t>
      </w:r>
      <w:proofErr w:type="spellStart"/>
      <w:r w:rsidR="00174D82">
        <w:t>by</w:t>
      </w:r>
      <w:proofErr w:type="spellEnd"/>
      <w:r w:rsidR="00174D82">
        <w:t xml:space="preserve"> </w:t>
      </w:r>
      <w:proofErr w:type="spellStart"/>
      <w:r w:rsidR="00174D82">
        <w:t>Iberian</w:t>
      </w:r>
      <w:proofErr w:type="spellEnd"/>
      <w:r w:rsidR="00174D82">
        <w:t xml:space="preserve"> Peninsula TSOs</w:t>
      </w:r>
      <w:r>
        <w:t xml:space="preserve"> (</w:t>
      </w:r>
      <w:proofErr w:type="spellStart"/>
      <w:r>
        <w:t>calculation</w:t>
      </w:r>
      <w:proofErr w:type="spellEnd"/>
      <w:r>
        <w:t xml:space="preserve"> </w:t>
      </w:r>
      <w:proofErr w:type="spellStart"/>
      <w:r>
        <w:t>of</w:t>
      </w:r>
      <w:proofErr w:type="spellEnd"/>
      <w:r>
        <w:t xml:space="preserve"> </w:t>
      </w:r>
      <w:proofErr w:type="spellStart"/>
      <w:r>
        <w:t>system</w:t>
      </w:r>
      <w:proofErr w:type="spellEnd"/>
      <w:r>
        <w:t xml:space="preserve"> </w:t>
      </w:r>
      <w:proofErr w:type="spellStart"/>
      <w:r>
        <w:t>needs</w:t>
      </w:r>
      <w:proofErr w:type="spellEnd"/>
      <w:r>
        <w:t xml:space="preserve"> and </w:t>
      </w:r>
      <w:proofErr w:type="spellStart"/>
      <w:r>
        <w:t>validation</w:t>
      </w:r>
      <w:proofErr w:type="spellEnd"/>
      <w:r>
        <w:t xml:space="preserve"> </w:t>
      </w:r>
      <w:proofErr w:type="spellStart"/>
      <w:r>
        <w:t>of</w:t>
      </w:r>
      <w:proofErr w:type="spellEnd"/>
      <w:r>
        <w:t xml:space="preserve"> RR </w:t>
      </w:r>
      <w:proofErr w:type="spellStart"/>
      <w:r>
        <w:t>offers</w:t>
      </w:r>
      <w:proofErr w:type="spellEnd"/>
      <w:r>
        <w:t xml:space="preserve"> </w:t>
      </w:r>
      <w:proofErr w:type="spellStart"/>
      <w:r>
        <w:t>for</w:t>
      </w:r>
      <w:proofErr w:type="spellEnd"/>
      <w:r>
        <w:t xml:space="preserve"> </w:t>
      </w:r>
      <w:proofErr w:type="spellStart"/>
      <w:r>
        <w:t>their</w:t>
      </w:r>
      <w:proofErr w:type="spellEnd"/>
      <w:r>
        <w:t xml:space="preserve"> </w:t>
      </w:r>
      <w:proofErr w:type="spellStart"/>
      <w:r>
        <w:t>submission</w:t>
      </w:r>
      <w:proofErr w:type="spellEnd"/>
      <w:r>
        <w:t xml:space="preserve"> </w:t>
      </w:r>
      <w:proofErr w:type="spellStart"/>
      <w:r>
        <w:t>to</w:t>
      </w:r>
      <w:proofErr w:type="spellEnd"/>
      <w:r>
        <w:t xml:space="preserve"> LIBRA </w:t>
      </w:r>
      <w:proofErr w:type="spellStart"/>
      <w:r>
        <w:t>platform</w:t>
      </w:r>
      <w:proofErr w:type="spellEnd"/>
      <w:r>
        <w:t xml:space="preserve">) </w:t>
      </w:r>
      <w:proofErr w:type="spellStart"/>
      <w:r>
        <w:t>currently</w:t>
      </w:r>
      <w:proofErr w:type="spellEnd"/>
      <w:r>
        <w:t xml:space="preserv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w:t>
      </w:r>
      <w:proofErr w:type="spellStart"/>
      <w:r>
        <w:t>intraday</w:t>
      </w:r>
      <w:proofErr w:type="spellEnd"/>
      <w:r>
        <w:t xml:space="preserve"> </w:t>
      </w:r>
      <w:proofErr w:type="spellStart"/>
      <w:r>
        <w:lastRenderedPageBreak/>
        <w:t>market</w:t>
      </w:r>
      <w:proofErr w:type="spellEnd"/>
      <w:r>
        <w:t xml:space="preserve"> </w:t>
      </w:r>
      <w:proofErr w:type="spellStart"/>
      <w:r>
        <w:t>results</w:t>
      </w:r>
      <w:proofErr w:type="spellEnd"/>
      <w:r>
        <w:t xml:space="preserve">. The </w:t>
      </w:r>
      <w:proofErr w:type="spellStart"/>
      <w:r>
        <w:t>implementation</w:t>
      </w:r>
      <w:proofErr w:type="spellEnd"/>
      <w:r>
        <w:t xml:space="preserve"> </w:t>
      </w:r>
      <w:proofErr w:type="spellStart"/>
      <w:r>
        <w:t>of</w:t>
      </w:r>
      <w:proofErr w:type="spellEnd"/>
      <w:r>
        <w:t xml:space="preserve"> </w:t>
      </w:r>
      <w:proofErr w:type="spellStart"/>
      <w:r>
        <w:t>both</w:t>
      </w:r>
      <w:proofErr w:type="spellEnd"/>
      <w:r>
        <w:t xml:space="preserve"> </w:t>
      </w:r>
      <w:proofErr w:type="spellStart"/>
      <w:r>
        <w:t>options</w:t>
      </w:r>
      <w:proofErr w:type="spellEnd"/>
      <w:r>
        <w:t xml:space="preserve"> </w:t>
      </w:r>
      <w:proofErr w:type="spellStart"/>
      <w:r>
        <w:t>would</w:t>
      </w:r>
      <w:proofErr w:type="spellEnd"/>
      <w:r>
        <w:t xml:space="preserve"> </w:t>
      </w:r>
      <w:proofErr w:type="spellStart"/>
      <w:r>
        <w:t>require</w:t>
      </w:r>
      <w:proofErr w:type="spellEnd"/>
      <w:r>
        <w:t xml:space="preserve"> </w:t>
      </w:r>
      <w:proofErr w:type="spellStart"/>
      <w:r>
        <w:t>adaptations</w:t>
      </w:r>
      <w:proofErr w:type="spellEnd"/>
      <w:r>
        <w:t xml:space="preserve"> in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system</w:t>
      </w:r>
      <w:proofErr w:type="spellEnd"/>
      <w:r>
        <w:t xml:space="preserve"> </w:t>
      </w:r>
      <w:proofErr w:type="spellStart"/>
      <w:r>
        <w:t>needs</w:t>
      </w:r>
      <w:proofErr w:type="spellEnd"/>
      <w:r>
        <w:t xml:space="preserve"> and </w:t>
      </w:r>
      <w:proofErr w:type="spellStart"/>
      <w:r>
        <w:t>simplifications</w:t>
      </w:r>
      <w:proofErr w:type="spellEnd"/>
      <w:r>
        <w:t xml:space="preserve"> in </w:t>
      </w:r>
      <w:proofErr w:type="spellStart"/>
      <w:r>
        <w:t>the</w:t>
      </w:r>
      <w:proofErr w:type="spellEnd"/>
      <w:r>
        <w:t xml:space="preserve"> </w:t>
      </w:r>
      <w:proofErr w:type="spellStart"/>
      <w:r>
        <w:t>offers</w:t>
      </w:r>
      <w:proofErr w:type="spellEnd"/>
      <w:r>
        <w:t xml:space="preserve"> </w:t>
      </w:r>
      <w:proofErr w:type="spellStart"/>
      <w:r>
        <w:t>vaildation</w:t>
      </w:r>
      <w:proofErr w:type="spellEnd"/>
      <w:r>
        <w:t xml:space="preserve"> </w:t>
      </w:r>
      <w:proofErr w:type="spellStart"/>
      <w:r>
        <w:t>process</w:t>
      </w:r>
      <w:proofErr w:type="spellEnd"/>
      <w:r>
        <w:t>.</w:t>
      </w:r>
      <w:bookmarkStart w:id="37" w:name="_Toc127896715"/>
    </w:p>
    <w:p w14:paraId="231E289B" w14:textId="021D9204" w:rsidR="00415194" w:rsidRPr="00AA0ADC" w:rsidRDefault="2E0C8D66" w:rsidP="00C73CCB">
      <w:pPr>
        <w:pStyle w:val="Heading1"/>
        <w:rPr>
          <w:lang w:val="en-US"/>
        </w:rPr>
      </w:pPr>
      <w:bookmarkStart w:id="38" w:name="_Toc134607392"/>
      <w:r w:rsidRPr="00AA0ADC">
        <w:rPr>
          <w:lang w:val="en-US"/>
        </w:rPr>
        <w:t xml:space="preserve">Annex </w:t>
      </w:r>
      <w:r w:rsidR="005F24D5" w:rsidRPr="00AA0ADC">
        <w:rPr>
          <w:lang w:val="en-US"/>
        </w:rPr>
        <w:t>2</w:t>
      </w:r>
      <w:r w:rsidRPr="00AA0ADC">
        <w:rPr>
          <w:lang w:val="en-US"/>
        </w:rPr>
        <w:t xml:space="preserve">- Market participants’ positions and questions received during the public </w:t>
      </w:r>
      <w:bookmarkEnd w:id="37"/>
      <w:bookmarkEnd w:id="38"/>
      <w:proofErr w:type="gramStart"/>
      <w:r w:rsidR="00FD0417">
        <w:rPr>
          <w:lang w:val="en-US"/>
        </w:rPr>
        <w:t>survey</w:t>
      </w:r>
      <w:proofErr w:type="gramEnd"/>
    </w:p>
    <w:p w14:paraId="363632AF" w14:textId="77777777" w:rsidR="00D5590A" w:rsidRPr="004D5EA0" w:rsidRDefault="00D5590A" w:rsidP="006412E1">
      <w:pPr>
        <w:rPr>
          <w:rFonts w:asciiTheme="minorHAnsi" w:hAnsiTheme="minorHAnsi" w:cstheme="minorHAnsi"/>
          <w:lang w:val="en-US" w:eastAsia="en-US"/>
        </w:rPr>
      </w:pPr>
    </w:p>
    <w:p w14:paraId="361A78A8" w14:textId="46C65760" w:rsidR="00286E0D" w:rsidRDefault="2E0C8D66" w:rsidP="001F1D22">
      <w:pPr>
        <w:rPr>
          <w:rFonts w:cs="Arial"/>
          <w:lang w:val="en-US" w:eastAsia="en-US"/>
        </w:rPr>
      </w:pPr>
      <w:r w:rsidRPr="004D5EA0">
        <w:rPr>
          <w:rFonts w:cs="Arial"/>
          <w:lang w:val="en-US" w:eastAsia="en-US"/>
        </w:rPr>
        <w:t xml:space="preserve">A public </w:t>
      </w:r>
      <w:r w:rsidR="00FD0417">
        <w:rPr>
          <w:rFonts w:cs="Arial"/>
          <w:lang w:val="en-US" w:eastAsia="en-US"/>
        </w:rPr>
        <w:t>survey</w:t>
      </w:r>
      <w:r w:rsidR="00FD0417" w:rsidRPr="004D5EA0">
        <w:rPr>
          <w:rFonts w:cs="Arial"/>
          <w:lang w:val="en-US" w:eastAsia="en-US"/>
        </w:rPr>
        <w:t xml:space="preserve"> </w:t>
      </w:r>
      <w:r w:rsidRPr="004D5EA0">
        <w:rPr>
          <w:rFonts w:cs="Arial"/>
          <w:lang w:val="en-US" w:eastAsia="en-US"/>
        </w:rPr>
        <w:t xml:space="preserve">of the proposed </w:t>
      </w:r>
      <w:r w:rsidR="00E13A13">
        <w:rPr>
          <w:rFonts w:cs="Arial"/>
          <w:lang w:val="en-US" w:eastAsia="en-US"/>
        </w:rPr>
        <w:t>options</w:t>
      </w:r>
      <w:r w:rsidR="00E13A13" w:rsidRPr="004D5EA0">
        <w:rPr>
          <w:rFonts w:cs="Arial"/>
          <w:lang w:val="en-US" w:eastAsia="en-US"/>
        </w:rPr>
        <w:t xml:space="preserve"> </w:t>
      </w:r>
      <w:r w:rsidR="0083069F">
        <w:rPr>
          <w:rFonts w:cs="Arial"/>
          <w:lang w:val="en-US" w:eastAsia="en-US"/>
        </w:rPr>
        <w:t>is</w:t>
      </w:r>
      <w:r w:rsidRPr="004D5EA0">
        <w:rPr>
          <w:rFonts w:cs="Arial"/>
          <w:lang w:val="en-US" w:eastAsia="en-US"/>
        </w:rPr>
        <w:t xml:space="preserve"> </w:t>
      </w:r>
      <w:r w:rsidR="0083069F">
        <w:rPr>
          <w:rFonts w:cs="Arial"/>
          <w:lang w:val="en-US" w:eastAsia="en-US"/>
        </w:rPr>
        <w:t>proposed</w:t>
      </w:r>
      <w:r w:rsidRPr="004D5EA0">
        <w:rPr>
          <w:rFonts w:cs="Arial"/>
          <w:lang w:val="en-US" w:eastAsia="en-US"/>
        </w:rPr>
        <w:t xml:space="preserve"> in the period </w:t>
      </w:r>
      <w:r w:rsidR="006D3229">
        <w:rPr>
          <w:rFonts w:cs="Arial"/>
          <w:lang w:val="en-US" w:eastAsia="en-US"/>
        </w:rPr>
        <w:t>29</w:t>
      </w:r>
      <w:r w:rsidR="006D3229" w:rsidRPr="006D3229">
        <w:rPr>
          <w:rFonts w:cs="Arial"/>
          <w:vertAlign w:val="superscript"/>
          <w:lang w:val="en-US" w:eastAsia="en-US"/>
        </w:rPr>
        <w:t>th</w:t>
      </w:r>
      <w:r w:rsidR="006D3229">
        <w:rPr>
          <w:rFonts w:cs="Arial"/>
          <w:lang w:val="en-US" w:eastAsia="en-US"/>
        </w:rPr>
        <w:t xml:space="preserve"> May unt</w:t>
      </w:r>
      <w:r w:rsidRPr="004D5EA0">
        <w:rPr>
          <w:rFonts w:cs="Arial"/>
          <w:lang w:val="en-US" w:eastAsia="en-US"/>
        </w:rPr>
        <w:t xml:space="preserve">il </w:t>
      </w:r>
      <w:r w:rsidR="006D3229">
        <w:rPr>
          <w:rFonts w:cs="Arial"/>
          <w:lang w:val="en-US" w:eastAsia="en-US"/>
        </w:rPr>
        <w:t>30</w:t>
      </w:r>
      <w:r w:rsidRPr="004D5EA0">
        <w:rPr>
          <w:rFonts w:cs="Arial"/>
          <w:vertAlign w:val="superscript"/>
          <w:lang w:val="en-US" w:eastAsia="en-US"/>
        </w:rPr>
        <w:t>th</w:t>
      </w:r>
      <w:r w:rsidRPr="004D5EA0">
        <w:rPr>
          <w:rFonts w:cs="Arial"/>
          <w:lang w:val="en-US" w:eastAsia="en-US"/>
        </w:rPr>
        <w:t xml:space="preserve"> </w:t>
      </w:r>
      <w:r w:rsidR="006D3229">
        <w:rPr>
          <w:rFonts w:cs="Arial"/>
          <w:lang w:val="en-US" w:eastAsia="en-US"/>
        </w:rPr>
        <w:t>June</w:t>
      </w:r>
      <w:r w:rsidRPr="004D5EA0">
        <w:rPr>
          <w:rFonts w:cs="Arial"/>
          <w:lang w:val="en-US" w:eastAsia="en-US"/>
        </w:rPr>
        <w:t xml:space="preserve"> 202</w:t>
      </w:r>
      <w:r w:rsidR="00066F2E" w:rsidRPr="004D5EA0">
        <w:rPr>
          <w:rFonts w:cs="Arial"/>
          <w:lang w:val="en-US" w:eastAsia="en-US"/>
        </w:rPr>
        <w:t>3</w:t>
      </w:r>
      <w:r w:rsidRPr="004D5EA0">
        <w:rPr>
          <w:rFonts w:cs="Arial"/>
          <w:lang w:val="en-US" w:eastAsia="en-US"/>
        </w:rPr>
        <w:t xml:space="preserve">. Received positions and questions including TSOs answers </w:t>
      </w:r>
      <w:r w:rsidR="0083069F">
        <w:rPr>
          <w:rFonts w:cs="Arial"/>
          <w:lang w:val="en-US" w:eastAsia="en-US"/>
        </w:rPr>
        <w:t>will</w:t>
      </w:r>
      <w:r w:rsidRPr="004D5EA0">
        <w:rPr>
          <w:rFonts w:cs="Arial"/>
          <w:lang w:val="en-US" w:eastAsia="en-US"/>
        </w:rPr>
        <w:t xml:space="preserve"> be found in the following sections.</w:t>
      </w:r>
      <w:bookmarkEnd w:id="0"/>
    </w:p>
    <w:p w14:paraId="04B0D2F7" w14:textId="77777777" w:rsidR="00304174" w:rsidRDefault="00304174" w:rsidP="001F1D22">
      <w:pPr>
        <w:rPr>
          <w:rFonts w:cs="Arial"/>
          <w:lang w:val="en-US" w:eastAsia="en-US"/>
        </w:rPr>
      </w:pPr>
    </w:p>
    <w:p w14:paraId="52F7101A" w14:textId="197BC02A" w:rsidR="004044EB" w:rsidRPr="00554327" w:rsidRDefault="004044EB" w:rsidP="001F1D22">
      <w:pPr>
        <w:rPr>
          <w:rFonts w:cs="Arial"/>
          <w:u w:val="single"/>
          <w:lang w:val="en-US" w:eastAsia="en-US"/>
        </w:rPr>
      </w:pPr>
      <w:r w:rsidRPr="00554327">
        <w:rPr>
          <w:rFonts w:cs="Arial"/>
          <w:u w:val="single"/>
          <w:lang w:val="en-US" w:eastAsia="en-US"/>
        </w:rPr>
        <w:t>Option preference:</w:t>
      </w:r>
    </w:p>
    <w:p w14:paraId="69806AF7" w14:textId="488ADFF9" w:rsidR="004044EB" w:rsidRPr="00554327" w:rsidRDefault="001C50A5" w:rsidP="00554327">
      <w:pPr>
        <w:pStyle w:val="Heading2"/>
        <w:rPr>
          <w:lang w:val="en-US"/>
        </w:rPr>
      </w:pPr>
      <w:r>
        <w:rPr>
          <w:lang w:val="en-US"/>
        </w:rPr>
        <w:t xml:space="preserve">Which option </w:t>
      </w:r>
      <w:r w:rsidR="004044EB" w:rsidRPr="00554327">
        <w:rPr>
          <w:lang w:val="en-US"/>
        </w:rPr>
        <w:t xml:space="preserve">is </w:t>
      </w:r>
      <w:r w:rsidR="00554327" w:rsidRPr="00554327">
        <w:rPr>
          <w:lang w:val="en-US"/>
        </w:rPr>
        <w:t xml:space="preserve">your preferred one? Please explain, in detail, your </w:t>
      </w:r>
      <w:r>
        <w:rPr>
          <w:lang w:val="en-US"/>
        </w:rPr>
        <w:t>selection</w:t>
      </w:r>
      <w:r w:rsidR="00554327" w:rsidRPr="00554327">
        <w:rPr>
          <w:lang w:val="en-US"/>
        </w:rPr>
        <w:t>.</w:t>
      </w:r>
    </w:p>
    <w:p w14:paraId="576D1B8D" w14:textId="77777777" w:rsidR="00554327" w:rsidRDefault="00554327" w:rsidP="001F1D22">
      <w:pPr>
        <w:rPr>
          <w:rFonts w:cs="Arial"/>
          <w:u w:val="single"/>
          <w:lang w:val="en-US" w:eastAsia="en-US"/>
        </w:rPr>
      </w:pPr>
    </w:p>
    <w:p w14:paraId="327BD46F" w14:textId="372667E9" w:rsidR="00740EBC" w:rsidRDefault="00740EBC" w:rsidP="001F1D22">
      <w:pPr>
        <w:rPr>
          <w:rFonts w:cs="Arial"/>
          <w:u w:val="single"/>
          <w:lang w:val="en-US" w:eastAsia="en-US"/>
        </w:rPr>
      </w:pPr>
      <w:r w:rsidRPr="00AA0ADC">
        <w:rPr>
          <w:rFonts w:cs="Arial"/>
          <w:u w:val="single"/>
          <w:lang w:val="en-US" w:eastAsia="en-US"/>
        </w:rPr>
        <w:t xml:space="preserve">Impact on liquidity: </w:t>
      </w:r>
    </w:p>
    <w:p w14:paraId="2EEA216E" w14:textId="77777777" w:rsidR="00304174" w:rsidRPr="00AA0ADC" w:rsidRDefault="00304174" w:rsidP="001F1D22">
      <w:pPr>
        <w:rPr>
          <w:rFonts w:asciiTheme="minorHAnsi" w:hAnsiTheme="minorHAnsi" w:cstheme="minorHAnsi"/>
          <w:u w:val="single"/>
          <w:lang w:val="en-US" w:eastAsia="en-US"/>
        </w:rPr>
      </w:pPr>
    </w:p>
    <w:p w14:paraId="42055C36" w14:textId="597E2177" w:rsidR="00B25E65" w:rsidRPr="00C73CCB" w:rsidRDefault="00DF403C" w:rsidP="00C73CCB">
      <w:pPr>
        <w:pStyle w:val="Heading2"/>
      </w:pPr>
      <w:bookmarkStart w:id="39" w:name="_Toc134607393"/>
      <w:r w:rsidRPr="00AA0ADC">
        <w:rPr>
          <w:lang w:val="en-US"/>
        </w:rPr>
        <w:t xml:space="preserve">Is there an impact on your RR </w:t>
      </w:r>
      <w:r w:rsidR="009B4A88">
        <w:rPr>
          <w:lang w:val="en-US"/>
        </w:rPr>
        <w:t>bids</w:t>
      </w:r>
      <w:r w:rsidRPr="00AA0ADC">
        <w:rPr>
          <w:lang w:val="en-US"/>
        </w:rPr>
        <w:t xml:space="preserve"> with the changes proposed in the final option? </w:t>
      </w:r>
      <w:proofErr w:type="spellStart"/>
      <w:r w:rsidRPr="00C73CCB">
        <w:t>Please</w:t>
      </w:r>
      <w:proofErr w:type="spellEnd"/>
      <w:r w:rsidRPr="00C73CCB">
        <w:t xml:space="preserve"> </w:t>
      </w:r>
      <w:proofErr w:type="spellStart"/>
      <w:r w:rsidRPr="00C73CCB">
        <w:t>elaborate</w:t>
      </w:r>
      <w:proofErr w:type="spellEnd"/>
      <w:r w:rsidRPr="00C73CCB">
        <w:t xml:space="preserve"> in </w:t>
      </w:r>
      <w:proofErr w:type="spellStart"/>
      <w:r w:rsidRPr="00C73CCB">
        <w:t>detail</w:t>
      </w:r>
      <w:proofErr w:type="spellEnd"/>
      <w:r w:rsidRPr="00C73CCB">
        <w:t>.</w:t>
      </w:r>
      <w:bookmarkEnd w:id="39"/>
    </w:p>
    <w:p w14:paraId="4F85177A" w14:textId="3643FFC1" w:rsidR="00886290" w:rsidRDefault="00886290" w:rsidP="00886290">
      <w:pPr>
        <w:pStyle w:val="Heading2"/>
        <w:rPr>
          <w:lang w:val="en-US"/>
        </w:rPr>
      </w:pPr>
      <w:bookmarkStart w:id="40" w:name="_Toc134607394"/>
      <w:r>
        <w:rPr>
          <w:lang w:val="en-US"/>
        </w:rPr>
        <w:t>Do you consider conditional linking necessary for option #1? Please elaborate why.</w:t>
      </w:r>
    </w:p>
    <w:p w14:paraId="4831451E" w14:textId="4B432F41" w:rsidR="00304174" w:rsidRDefault="00886290" w:rsidP="00304174">
      <w:pPr>
        <w:pStyle w:val="Heading2"/>
      </w:pPr>
      <w:bookmarkStart w:id="41" w:name="_Toc134607395"/>
      <w:bookmarkEnd w:id="40"/>
      <w:r>
        <w:rPr>
          <w:lang w:val="en-US"/>
        </w:rPr>
        <w:t>W</w:t>
      </w:r>
      <w:r w:rsidRPr="00886290">
        <w:rPr>
          <w:lang w:val="en-US"/>
        </w:rPr>
        <w:t>ill your availability to provide RR be affected</w:t>
      </w:r>
      <w:r w:rsidR="00D80088" w:rsidRPr="00886290">
        <w:rPr>
          <w:lang w:val="en-US"/>
        </w:rPr>
        <w:t xml:space="preserve"> wit</w:t>
      </w:r>
      <w:r w:rsidR="00D80088">
        <w:rPr>
          <w:lang w:val="en-US"/>
        </w:rPr>
        <w:t xml:space="preserve">h </w:t>
      </w:r>
      <w:r w:rsidR="00D80088" w:rsidRPr="00AA0ADC">
        <w:rPr>
          <w:lang w:val="en-US"/>
        </w:rPr>
        <w:t>the</w:t>
      </w:r>
      <w:r w:rsidR="00740EBC">
        <w:rPr>
          <w:lang w:val="en-US"/>
        </w:rPr>
        <w:t xml:space="preserve"> reduction of the delive</w:t>
      </w:r>
      <w:r w:rsidR="00304174">
        <w:rPr>
          <w:lang w:val="en-US"/>
        </w:rPr>
        <w:t>r</w:t>
      </w:r>
      <w:r w:rsidR="00740EBC">
        <w:rPr>
          <w:lang w:val="en-US"/>
        </w:rPr>
        <w:t xml:space="preserve">y </w:t>
      </w:r>
      <w:proofErr w:type="gramStart"/>
      <w:r w:rsidR="00740EBC">
        <w:rPr>
          <w:lang w:val="en-US"/>
        </w:rPr>
        <w:t>period ?</w:t>
      </w:r>
      <w:proofErr w:type="gramEnd"/>
      <w:r w:rsidR="00D80088" w:rsidRPr="00AA0ADC">
        <w:rPr>
          <w:lang w:val="en-US"/>
        </w:rPr>
        <w:t xml:space="preserve"> </w:t>
      </w:r>
      <w:proofErr w:type="spellStart"/>
      <w:r w:rsidR="00D80088" w:rsidRPr="00C73CCB">
        <w:t>If</w:t>
      </w:r>
      <w:proofErr w:type="spellEnd"/>
      <w:r w:rsidR="00D80088" w:rsidRPr="00C73CCB">
        <w:t xml:space="preserve"> so,</w:t>
      </w:r>
      <w:r w:rsidR="00740EBC">
        <w:t xml:space="preserve"> </w:t>
      </w:r>
      <w:proofErr w:type="spellStart"/>
      <w:r w:rsidR="00740EBC">
        <w:t>please</w:t>
      </w:r>
      <w:proofErr w:type="spellEnd"/>
      <w:r w:rsidR="00740EBC">
        <w:t xml:space="preserve"> </w:t>
      </w:r>
      <w:proofErr w:type="spellStart"/>
      <w:r w:rsidR="00740EBC">
        <w:t>indicate</w:t>
      </w:r>
      <w:proofErr w:type="spellEnd"/>
      <w:r w:rsidR="00740EBC">
        <w:t xml:space="preserve"> </w:t>
      </w:r>
      <w:proofErr w:type="spellStart"/>
      <w:r w:rsidR="00304174">
        <w:t>to</w:t>
      </w:r>
      <w:proofErr w:type="spellEnd"/>
      <w:r w:rsidR="00304174">
        <w:t xml:space="preserve"> </w:t>
      </w:r>
      <w:proofErr w:type="spellStart"/>
      <w:r w:rsidR="00304174">
        <w:t>what</w:t>
      </w:r>
      <w:proofErr w:type="spellEnd"/>
      <w:r w:rsidR="00304174">
        <w:t xml:space="preserve"> </w:t>
      </w:r>
      <w:proofErr w:type="spellStart"/>
      <w:r w:rsidR="00304174">
        <w:t>extent</w:t>
      </w:r>
      <w:proofErr w:type="spellEnd"/>
      <w:r w:rsidR="00304174">
        <w:t xml:space="preserve"> </w:t>
      </w:r>
      <w:proofErr w:type="spellStart"/>
      <w:r w:rsidR="00304174">
        <w:t>for</w:t>
      </w:r>
      <w:bookmarkEnd w:id="41"/>
      <w:proofErr w:type="spellEnd"/>
    </w:p>
    <w:p w14:paraId="5B8EBD40" w14:textId="59F568D0" w:rsidR="00886290" w:rsidRPr="00AA0ADC" w:rsidRDefault="00886290" w:rsidP="00886290">
      <w:pPr>
        <w:pStyle w:val="Heading2"/>
        <w:numPr>
          <w:ilvl w:val="2"/>
          <w:numId w:val="11"/>
        </w:numPr>
        <w:rPr>
          <w:lang w:val="en-US"/>
        </w:rPr>
      </w:pPr>
      <w:r w:rsidRPr="00AA0ADC">
        <w:rPr>
          <w:lang w:val="en-US"/>
        </w:rPr>
        <w:t xml:space="preserve">Option #1 and #2 (reduction of maximum delivery period from </w:t>
      </w:r>
      <w:proofErr w:type="gramStart"/>
      <w:r w:rsidRPr="00AA0ADC">
        <w:rPr>
          <w:lang w:val="en-US"/>
        </w:rPr>
        <w:t>60  to</w:t>
      </w:r>
      <w:proofErr w:type="gramEnd"/>
      <w:r w:rsidRPr="00AA0ADC">
        <w:rPr>
          <w:lang w:val="en-US"/>
        </w:rPr>
        <w:t xml:space="preserve"> 15 minutes)</w:t>
      </w:r>
    </w:p>
    <w:p w14:paraId="4067E6DB" w14:textId="45BCAC71" w:rsidR="00304174" w:rsidRPr="00B57E53" w:rsidRDefault="00886290" w:rsidP="00AA0ADC">
      <w:pPr>
        <w:pStyle w:val="Heading2"/>
        <w:numPr>
          <w:ilvl w:val="2"/>
          <w:numId w:val="11"/>
        </w:numPr>
        <w:rPr>
          <w:lang w:val="en-US"/>
        </w:rPr>
      </w:pPr>
      <w:r w:rsidRPr="00AA0ADC">
        <w:rPr>
          <w:lang w:val="en-US"/>
        </w:rPr>
        <w:t>Option #3 (reduction of maximum delivery period from 60 to 30 minutes)</w:t>
      </w:r>
    </w:p>
    <w:p w14:paraId="542B50EF" w14:textId="1CCCC0F6" w:rsidR="00304174" w:rsidRPr="00B57E53" w:rsidRDefault="00304174" w:rsidP="00304174">
      <w:pPr>
        <w:rPr>
          <w:lang w:val="en-US"/>
        </w:rPr>
      </w:pPr>
    </w:p>
    <w:p w14:paraId="76135290" w14:textId="0B77EA2A" w:rsidR="00304174" w:rsidRDefault="00304174" w:rsidP="00304174">
      <w:pPr>
        <w:rPr>
          <w:u w:val="single"/>
        </w:rPr>
      </w:pPr>
      <w:proofErr w:type="spellStart"/>
      <w:r w:rsidRPr="00AA0ADC">
        <w:rPr>
          <w:u w:val="single"/>
        </w:rPr>
        <w:t>Flexibility</w:t>
      </w:r>
      <w:proofErr w:type="spellEnd"/>
      <w:r w:rsidRPr="00AA0ADC">
        <w:rPr>
          <w:u w:val="single"/>
        </w:rPr>
        <w:t xml:space="preserve"> on </w:t>
      </w:r>
      <w:proofErr w:type="spellStart"/>
      <w:r w:rsidRPr="00AA0ADC">
        <w:rPr>
          <w:u w:val="single"/>
        </w:rPr>
        <w:t>timings</w:t>
      </w:r>
      <w:proofErr w:type="spellEnd"/>
      <w:r w:rsidRPr="00AA0ADC">
        <w:rPr>
          <w:u w:val="single"/>
        </w:rPr>
        <w:t xml:space="preserve">: </w:t>
      </w:r>
    </w:p>
    <w:p w14:paraId="125EFCD7" w14:textId="77777777" w:rsidR="00304174" w:rsidRPr="00AA0ADC" w:rsidRDefault="00304174" w:rsidP="00AA0ADC">
      <w:pPr>
        <w:rPr>
          <w:u w:val="single"/>
        </w:rPr>
      </w:pPr>
    </w:p>
    <w:p w14:paraId="71E6E0EB" w14:textId="731F9BD7" w:rsidR="008671F2" w:rsidRPr="00AA0ADC" w:rsidRDefault="005D02A7" w:rsidP="00C73CCB">
      <w:pPr>
        <w:pStyle w:val="Heading2"/>
        <w:rPr>
          <w:lang w:val="en-US"/>
        </w:rPr>
      </w:pPr>
      <w:bookmarkStart w:id="42" w:name="_Toc127896717"/>
      <w:bookmarkStart w:id="43" w:name="_Toc127896718"/>
      <w:bookmarkEnd w:id="42"/>
      <w:bookmarkEnd w:id="43"/>
      <w:r>
        <w:rPr>
          <w:lang w:val="en-US"/>
        </w:rPr>
        <w:t>Currently there are 5 minutes</w:t>
      </w:r>
      <w:r w:rsidR="005A236F">
        <w:rPr>
          <w:lang w:val="en-US"/>
        </w:rPr>
        <w:t xml:space="preserve"> </w:t>
      </w:r>
      <w:r w:rsidR="005A236F" w:rsidRPr="00AA0ADC">
        <w:rPr>
          <w:lang w:val="en-US"/>
        </w:rPr>
        <w:t>between ID GCT and TERRE GCT</w:t>
      </w:r>
      <w:r>
        <w:rPr>
          <w:lang w:val="en-US"/>
        </w:rPr>
        <w:t>, would it be possible to shorten</w:t>
      </w:r>
      <w:r w:rsidR="00DF403C" w:rsidDel="00304174">
        <w:rPr>
          <w:lang w:val="en-US"/>
        </w:rPr>
        <w:t xml:space="preserve"> th</w:t>
      </w:r>
      <w:r w:rsidR="005A236F">
        <w:rPr>
          <w:lang w:val="en-US"/>
        </w:rPr>
        <w:t>is</w:t>
      </w:r>
      <w:r w:rsidR="00DF403C" w:rsidDel="00304174">
        <w:rPr>
          <w:lang w:val="en-US"/>
        </w:rPr>
        <w:t xml:space="preserve"> </w:t>
      </w:r>
      <w:r w:rsidR="00027D42" w:rsidDel="00304174">
        <w:rPr>
          <w:lang w:val="en-US"/>
        </w:rPr>
        <w:t>tim</w:t>
      </w:r>
      <w:r w:rsidR="005A236F">
        <w:rPr>
          <w:lang w:val="en-US"/>
        </w:rPr>
        <w:t>ing</w:t>
      </w:r>
      <w:bookmarkStart w:id="44" w:name="_Toc134607399"/>
      <w:r w:rsidR="008671F2" w:rsidRPr="00AA0ADC">
        <w:rPr>
          <w:lang w:val="en-US"/>
        </w:rPr>
        <w:t xml:space="preserve"> (please </w:t>
      </w:r>
      <w:r w:rsidR="00DF403C" w:rsidRPr="00AA0ADC">
        <w:rPr>
          <w:lang w:val="en-US"/>
        </w:rPr>
        <w:t>provide an answer in minutes)?</w:t>
      </w:r>
      <w:bookmarkEnd w:id="44"/>
      <w:r w:rsidR="008671F2" w:rsidRPr="00AA0ADC">
        <w:rPr>
          <w:lang w:val="en-US"/>
        </w:rPr>
        <w:t xml:space="preserve"> </w:t>
      </w:r>
    </w:p>
    <w:p w14:paraId="76839012" w14:textId="073D5E81" w:rsidR="00304174" w:rsidRPr="00304174" w:rsidRDefault="005D02A7" w:rsidP="005D02A7">
      <w:pPr>
        <w:pStyle w:val="Heading2"/>
        <w:rPr>
          <w:lang w:val="en-US"/>
        </w:rPr>
      </w:pPr>
      <w:bookmarkStart w:id="45" w:name="_Toc134607400"/>
      <w:r>
        <w:rPr>
          <w:lang w:val="en-US"/>
        </w:rPr>
        <w:t>Currently there are 5 minutes</w:t>
      </w:r>
      <w:r w:rsidR="008671F2">
        <w:rPr>
          <w:lang w:val="en-US"/>
        </w:rPr>
        <w:t xml:space="preserve"> </w:t>
      </w:r>
      <w:r w:rsidR="008671F2" w:rsidRPr="00AA0ADC">
        <w:rPr>
          <w:lang w:val="en-US"/>
        </w:rPr>
        <w:t>between TERRE results and MARI GCT</w:t>
      </w:r>
      <w:r>
        <w:rPr>
          <w:lang w:val="en-US"/>
        </w:rPr>
        <w:t>, would it be possible to shorten</w:t>
      </w:r>
      <w:r w:rsidR="008671F2">
        <w:rPr>
          <w:lang w:val="en-US"/>
        </w:rPr>
        <w:t xml:space="preserve"> th</w:t>
      </w:r>
      <w:r w:rsidR="005A236F">
        <w:rPr>
          <w:lang w:val="en-US"/>
        </w:rPr>
        <w:t>is</w:t>
      </w:r>
      <w:r w:rsidR="008671F2">
        <w:rPr>
          <w:lang w:val="en-US"/>
        </w:rPr>
        <w:t xml:space="preserve"> </w:t>
      </w:r>
      <w:r>
        <w:rPr>
          <w:lang w:val="en-US"/>
        </w:rPr>
        <w:t>tim</w:t>
      </w:r>
      <w:r w:rsidR="005A236F">
        <w:rPr>
          <w:lang w:val="en-US"/>
        </w:rPr>
        <w:t>ing</w:t>
      </w:r>
      <w:r w:rsidR="008671F2" w:rsidRPr="00AA0ADC">
        <w:rPr>
          <w:lang w:val="en-US"/>
        </w:rPr>
        <w:t xml:space="preserve"> (please provide an answer in minutes)?</w:t>
      </w:r>
      <w:bookmarkEnd w:id="45"/>
    </w:p>
    <w:p w14:paraId="3165E560" w14:textId="60C49C48" w:rsidR="00304174" w:rsidRPr="00AA0ADC" w:rsidRDefault="00304174" w:rsidP="00304174">
      <w:pPr>
        <w:rPr>
          <w:u w:val="single"/>
          <w:lang w:val="en-US"/>
        </w:rPr>
      </w:pPr>
      <w:r w:rsidRPr="00AA0ADC">
        <w:rPr>
          <w:u w:val="single"/>
          <w:lang w:val="en-US"/>
        </w:rPr>
        <w:t xml:space="preserve">Other: </w:t>
      </w:r>
    </w:p>
    <w:p w14:paraId="71AC5F21" w14:textId="77777777" w:rsidR="00304174" w:rsidRPr="00AA0ADC" w:rsidRDefault="00304174" w:rsidP="00AA0ADC">
      <w:pPr>
        <w:rPr>
          <w:lang w:val="en-US"/>
        </w:rPr>
      </w:pPr>
    </w:p>
    <w:p w14:paraId="212EF3D1" w14:textId="207882CF" w:rsidR="000925B8" w:rsidRPr="009F3972" w:rsidRDefault="2E0C8D66" w:rsidP="00AA0ADC">
      <w:pPr>
        <w:pStyle w:val="Heading2"/>
        <w:rPr>
          <w:lang w:val="en-US" w:eastAsia="en-US"/>
        </w:rPr>
      </w:pPr>
      <w:bookmarkStart w:id="46" w:name="_Toc134607402"/>
      <w:bookmarkStart w:id="47" w:name="_Toc127896726"/>
      <w:r w:rsidRPr="00AA0ADC">
        <w:rPr>
          <w:lang w:val="en-US"/>
        </w:rPr>
        <w:t xml:space="preserve">Do you have any other </w:t>
      </w:r>
      <w:r w:rsidR="00FB0644" w:rsidRPr="00AA0ADC">
        <w:rPr>
          <w:lang w:val="en-US"/>
        </w:rPr>
        <w:t xml:space="preserve">comments or proposals </w:t>
      </w:r>
      <w:r w:rsidRPr="00AA0ADC">
        <w:rPr>
          <w:lang w:val="en-US"/>
        </w:rPr>
        <w:t>on the RRIF or on the RR process in general?</w:t>
      </w:r>
      <w:bookmarkEnd w:id="46"/>
      <w:bookmarkEnd w:id="47"/>
    </w:p>
    <w:sectPr w:rsidR="000925B8" w:rsidRPr="009F3972" w:rsidSect="009F50A5">
      <w:headerReference w:type="even" r:id="rId20"/>
      <w:headerReference w:type="default" r:id="rId21"/>
      <w:footerReference w:type="even" r:id="rId22"/>
      <w:footerReference w:type="default" r:id="rId23"/>
      <w:headerReference w:type="first" r:id="rId24"/>
      <w:footerReference w:type="first" r:id="rId25"/>
      <w:pgSz w:w="11906" w:h="16838"/>
      <w:pgMar w:top="-1843"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A0EB" w14:textId="77777777" w:rsidR="00862B58" w:rsidRDefault="00862B58" w:rsidP="00B04144">
      <w:r>
        <w:separator/>
      </w:r>
    </w:p>
  </w:endnote>
  <w:endnote w:type="continuationSeparator" w:id="0">
    <w:p w14:paraId="2A957D55" w14:textId="77777777" w:rsidR="00862B58" w:rsidRDefault="00862B58" w:rsidP="00B04144">
      <w:r>
        <w:continuationSeparator/>
      </w:r>
    </w:p>
  </w:endnote>
  <w:endnote w:type="continuationNotice" w:id="1">
    <w:p w14:paraId="4B18EFCB" w14:textId="77777777" w:rsidR="00862B58" w:rsidRDefault="0086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Com Demi">
    <w:panose1 w:val="00000000000000000000"/>
    <w:charset w:val="00"/>
    <w:family w:val="roman"/>
    <w:notTrueType/>
    <w:pitch w:val="default"/>
    <w:sig w:usb0="00000003" w:usb1="00000000" w:usb2="00000000" w:usb3="00000000" w:csb0="00000001" w:csb1="00000000"/>
  </w:font>
  <w:font w:name="AvenirNext LT Com Regular">
    <w:altName w:val="Calibri"/>
    <w:charset w:val="00"/>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7065" w14:textId="77777777" w:rsidR="00A55827" w:rsidRDefault="00A5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A05B17" w:rsidRPr="00926984" w14:paraId="42E4E2AE" w14:textId="77777777" w:rsidTr="00066871">
      <w:trPr>
        <w:trHeight w:hRule="exact" w:val="284"/>
      </w:trPr>
      <w:tc>
        <w:tcPr>
          <w:tcW w:w="9923" w:type="dxa"/>
          <w:vAlign w:val="center"/>
        </w:tcPr>
        <w:p w14:paraId="1CB41060" w14:textId="77777777" w:rsidR="00A05B17" w:rsidRPr="00066871" w:rsidRDefault="00A05B17">
          <w:pPr>
            <w:pStyle w:val="Footer"/>
            <w:rPr>
              <w:rFonts w:asciiTheme="majorHAnsi" w:hAnsiTheme="majorHAnsi" w:cstheme="majorBidi"/>
              <w:sz w:val="14"/>
              <w:szCs w:val="14"/>
            </w:rPr>
          </w:pPr>
          <w:r w:rsidRPr="6D62AB7E">
            <w:rPr>
              <w:rFonts w:asciiTheme="majorHAnsi" w:hAnsiTheme="majorHAnsi" w:cstheme="majorBidi"/>
              <w:sz w:val="14"/>
              <w:szCs w:val="14"/>
            </w:rPr>
            <w:t xml:space="preserve">ENTSO-E </w:t>
          </w:r>
          <w:r w:rsidRPr="6D62AB7E">
            <w:rPr>
              <w:rFonts w:asciiTheme="majorHAnsi" w:hAnsiTheme="majorHAnsi" w:cstheme="majorBidi"/>
              <w:sz w:val="10"/>
              <w:szCs w:val="10"/>
            </w:rPr>
            <w:t>AISBL</w:t>
          </w:r>
          <w:r w:rsidRPr="6D62AB7E">
            <w:rPr>
              <w:rFonts w:asciiTheme="majorHAnsi" w:hAnsiTheme="majorHAnsi" w:cstheme="majorBidi"/>
              <w:sz w:val="14"/>
              <w:szCs w:val="14"/>
            </w:rPr>
            <w:t xml:space="preserve"> • Avenue de </w:t>
          </w:r>
          <w:proofErr w:type="spellStart"/>
          <w:r w:rsidRPr="6D62AB7E">
            <w:rPr>
              <w:rFonts w:asciiTheme="majorHAnsi" w:hAnsiTheme="majorHAnsi" w:cstheme="majorBidi"/>
              <w:sz w:val="14"/>
              <w:szCs w:val="14"/>
            </w:rPr>
            <w:t>Cortenbergh</w:t>
          </w:r>
          <w:proofErr w:type="spellEnd"/>
          <w:r w:rsidRPr="6D62AB7E">
            <w:rPr>
              <w:rFonts w:asciiTheme="majorHAnsi" w:hAnsiTheme="majorHAnsi" w:cstheme="majorBidi"/>
              <w:sz w:val="14"/>
              <w:szCs w:val="14"/>
            </w:rPr>
            <w:t xml:space="preserve"> 100 • 1000 </w:t>
          </w:r>
          <w:proofErr w:type="spellStart"/>
          <w:r w:rsidRPr="6D62AB7E">
            <w:rPr>
              <w:rFonts w:asciiTheme="majorHAnsi" w:hAnsiTheme="majorHAnsi" w:cstheme="majorBidi"/>
              <w:sz w:val="14"/>
              <w:szCs w:val="14"/>
            </w:rPr>
            <w:t>Brussels</w:t>
          </w:r>
          <w:proofErr w:type="spellEnd"/>
          <w:r w:rsidRPr="6D62AB7E">
            <w:rPr>
              <w:rFonts w:asciiTheme="majorHAnsi" w:hAnsiTheme="majorHAnsi" w:cstheme="majorBidi"/>
              <w:sz w:val="14"/>
              <w:szCs w:val="14"/>
            </w:rPr>
            <w:t xml:space="preserve"> • </w:t>
          </w:r>
          <w:proofErr w:type="spellStart"/>
          <w:r w:rsidRPr="6D62AB7E">
            <w:rPr>
              <w:rFonts w:asciiTheme="majorHAnsi" w:hAnsiTheme="majorHAnsi" w:cstheme="majorBidi"/>
              <w:sz w:val="14"/>
              <w:szCs w:val="14"/>
            </w:rPr>
            <w:t>Belgium</w:t>
          </w:r>
          <w:proofErr w:type="spellEnd"/>
          <w:r w:rsidRPr="6D62AB7E">
            <w:rPr>
              <w:rFonts w:asciiTheme="majorHAnsi" w:hAnsiTheme="majorHAnsi" w:cstheme="majorBidi"/>
              <w:sz w:val="14"/>
              <w:szCs w:val="14"/>
            </w:rPr>
            <w:t xml:space="preserve"> • Tel + 32 2 741 09 50 • Fax + 32 2 741 09 51 • info@entsoe.eu • www. entsoe.eu</w:t>
          </w: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A05B17" w14:paraId="5D4996E5" w14:textId="77777777" w:rsidTr="003D0965">
      <w:trPr>
        <w:trHeight w:hRule="exact" w:val="284"/>
      </w:trPr>
      <w:tc>
        <w:tcPr>
          <w:tcW w:w="624" w:type="dxa"/>
        </w:tcPr>
        <w:p w14:paraId="61D902B4" w14:textId="47121405" w:rsidR="00A05B17" w:rsidRDefault="00A05B17" w:rsidP="00F80655">
          <w:pPr>
            <w:pStyle w:val="Footer"/>
            <w:jc w:val="right"/>
          </w:pPr>
          <w:r>
            <w:fldChar w:fldCharType="begin"/>
          </w:r>
          <w:r>
            <w:instrText xml:space="preserve"> PAGE   \* MERGEFORMAT </w:instrText>
          </w:r>
          <w:r>
            <w:fldChar w:fldCharType="separate"/>
          </w:r>
          <w:r w:rsidR="00D43C01">
            <w:rPr>
              <w:noProof/>
            </w:rPr>
            <w:t>4</w:t>
          </w:r>
          <w:r>
            <w:rPr>
              <w:noProof/>
            </w:rPr>
            <w:fldChar w:fldCharType="end"/>
          </w:r>
        </w:p>
      </w:tc>
    </w:tr>
  </w:tbl>
  <w:p w14:paraId="6B2EB16C" w14:textId="77777777" w:rsidR="00A05B17" w:rsidRPr="003D0965" w:rsidRDefault="00A05B17" w:rsidP="003D0965">
    <w:pPr>
      <w:pStyle w:val="Footer"/>
    </w:pPr>
    <w:r w:rsidRPr="008C038C">
      <w:rPr>
        <w:noProof/>
        <w:lang w:val="fr-FR" w:eastAsia="fr-FR"/>
      </w:rPr>
      <w:drawing>
        <wp:anchor distT="0" distB="0" distL="114300" distR="114300" simplePos="0" relativeHeight="251658244" behindDoc="1" locked="1" layoutInCell="1" allowOverlap="1" wp14:anchorId="11FFF0D1" wp14:editId="22C62E23">
          <wp:simplePos x="0" y="0"/>
          <wp:positionH relativeFrom="page">
            <wp:posOffset>0</wp:posOffset>
          </wp:positionH>
          <wp:positionV relativeFrom="page">
            <wp:posOffset>9721215</wp:posOffset>
          </wp:positionV>
          <wp:extent cx="7596000" cy="426325"/>
          <wp:effectExtent l="19050" t="0" r="4950" b="0"/>
          <wp:wrapNone/>
          <wp:docPr id="13" name="Picture 1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A05B17" w14:paraId="77680527" w14:textId="77777777" w:rsidTr="00066871">
      <w:trPr>
        <w:trHeight w:hRule="exact" w:val="284"/>
      </w:trPr>
      <w:tc>
        <w:tcPr>
          <w:tcW w:w="9923" w:type="dxa"/>
          <w:vAlign w:val="center"/>
        </w:tcPr>
        <w:p w14:paraId="5938E9A3" w14:textId="77777777" w:rsidR="00A05B17" w:rsidRPr="00066871" w:rsidRDefault="00A05B17">
          <w:pPr>
            <w:pStyle w:val="Footer"/>
            <w:rPr>
              <w:rFonts w:asciiTheme="majorHAnsi" w:hAnsiTheme="majorHAnsi" w:cstheme="majorBidi"/>
              <w:sz w:val="14"/>
              <w:szCs w:val="14"/>
            </w:rPr>
          </w:pPr>
          <w:r w:rsidRPr="6D62AB7E">
            <w:rPr>
              <w:rFonts w:asciiTheme="majorHAnsi" w:hAnsiTheme="majorHAnsi" w:cstheme="majorBidi"/>
              <w:sz w:val="14"/>
              <w:szCs w:val="14"/>
            </w:rPr>
            <w:t xml:space="preserve">ENTSO-E </w:t>
          </w:r>
          <w:r w:rsidRPr="6D62AB7E">
            <w:rPr>
              <w:rFonts w:asciiTheme="majorHAnsi" w:hAnsiTheme="majorHAnsi" w:cstheme="majorBidi"/>
              <w:sz w:val="10"/>
              <w:szCs w:val="10"/>
            </w:rPr>
            <w:t>AISBL</w:t>
          </w:r>
          <w:r w:rsidRPr="6D62AB7E">
            <w:rPr>
              <w:rFonts w:asciiTheme="majorHAnsi" w:hAnsiTheme="majorHAnsi" w:cstheme="majorBidi"/>
              <w:sz w:val="14"/>
              <w:szCs w:val="14"/>
            </w:rPr>
            <w:t xml:space="preserve"> • Avenue de </w:t>
          </w:r>
          <w:proofErr w:type="spellStart"/>
          <w:r w:rsidRPr="6D62AB7E">
            <w:rPr>
              <w:rFonts w:asciiTheme="majorHAnsi" w:hAnsiTheme="majorHAnsi" w:cstheme="majorBidi"/>
              <w:sz w:val="14"/>
              <w:szCs w:val="14"/>
            </w:rPr>
            <w:t>Cortenbergh</w:t>
          </w:r>
          <w:proofErr w:type="spellEnd"/>
          <w:r w:rsidRPr="6D62AB7E">
            <w:rPr>
              <w:rFonts w:asciiTheme="majorHAnsi" w:hAnsiTheme="majorHAnsi" w:cstheme="majorBidi"/>
              <w:sz w:val="14"/>
              <w:szCs w:val="14"/>
            </w:rPr>
            <w:t xml:space="preserve"> 100 • 1000 </w:t>
          </w:r>
          <w:proofErr w:type="spellStart"/>
          <w:r w:rsidRPr="6D62AB7E">
            <w:rPr>
              <w:rFonts w:asciiTheme="majorHAnsi" w:hAnsiTheme="majorHAnsi" w:cstheme="majorBidi"/>
              <w:sz w:val="14"/>
              <w:szCs w:val="14"/>
            </w:rPr>
            <w:t>Brussels</w:t>
          </w:r>
          <w:proofErr w:type="spellEnd"/>
          <w:r w:rsidRPr="6D62AB7E">
            <w:rPr>
              <w:rFonts w:asciiTheme="majorHAnsi" w:hAnsiTheme="majorHAnsi" w:cstheme="majorBidi"/>
              <w:sz w:val="14"/>
              <w:szCs w:val="14"/>
            </w:rPr>
            <w:t xml:space="preserve"> • </w:t>
          </w:r>
          <w:proofErr w:type="spellStart"/>
          <w:r w:rsidRPr="6D62AB7E">
            <w:rPr>
              <w:rFonts w:asciiTheme="majorHAnsi" w:hAnsiTheme="majorHAnsi" w:cstheme="majorBidi"/>
              <w:sz w:val="14"/>
              <w:szCs w:val="14"/>
            </w:rPr>
            <w:t>Belgium</w:t>
          </w:r>
          <w:proofErr w:type="spellEnd"/>
          <w:r w:rsidRPr="6D62AB7E">
            <w:rPr>
              <w:rFonts w:asciiTheme="majorHAnsi" w:hAnsiTheme="majorHAnsi" w:cstheme="majorBidi"/>
              <w:sz w:val="14"/>
              <w:szCs w:val="14"/>
            </w:rPr>
            <w:t xml:space="preserve"> • Tel + 32 2 741 09 50 • Fax + 32 2 741 09 51 • info@entsoe.eu • www. entsoe.eu</w:t>
          </w:r>
        </w:p>
      </w:tc>
    </w:tr>
  </w:tbl>
  <w:p w14:paraId="6C9A9B6E" w14:textId="77777777" w:rsidR="00A05B17" w:rsidRDefault="00A05B17">
    <w:pPr>
      <w:pStyle w:val="Footer"/>
    </w:pPr>
    <w:r>
      <w:rPr>
        <w:noProof/>
        <w:lang w:val="fr-FR" w:eastAsia="fr-FR"/>
      </w:rPr>
      <mc:AlternateContent>
        <mc:Choice Requires="wps">
          <w:drawing>
            <wp:anchor distT="0" distB="0" distL="114300" distR="114300" simplePos="0" relativeHeight="251658241" behindDoc="1" locked="0" layoutInCell="1" allowOverlap="1" wp14:anchorId="75BF5AF1" wp14:editId="4910BDFF">
              <wp:simplePos x="0" y="0"/>
              <wp:positionH relativeFrom="column">
                <wp:posOffset>-864235</wp:posOffset>
              </wp:positionH>
              <wp:positionV relativeFrom="paragraph">
                <wp:posOffset>-299085</wp:posOffset>
              </wp:positionV>
              <wp:extent cx="7578090" cy="638175"/>
              <wp:effectExtent l="0" t="0" r="381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47BF02">
            <v:rect w14:anchorId="1398A604" id="Rectangle 6" o:spid="_x0000_s1026" style="position:absolute;margin-left:-68.05pt;margin-top:-23.55pt;width:596.7pt;height:50.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" fillcolor="white [3212]" stroked="f" strokecolor="#7f5a9b [3206]"/>
          </w:pict>
        </mc:Fallback>
      </mc:AlternateContent>
    </w:r>
    <w:r>
      <w:rPr>
        <w:noProof/>
        <w:lang w:val="fr-FR" w:eastAsia="fr-FR"/>
      </w:rPr>
      <mc:AlternateContent>
        <mc:Choice Requires="wps">
          <w:drawing>
            <wp:anchor distT="0" distB="0" distL="114300" distR="114300" simplePos="0" relativeHeight="251658240" behindDoc="1" locked="1" layoutInCell="1" allowOverlap="1" wp14:anchorId="2255AF96" wp14:editId="4C3DE010">
              <wp:simplePos x="0" y="0"/>
              <wp:positionH relativeFrom="page">
                <wp:posOffset>0</wp:posOffset>
              </wp:positionH>
              <wp:positionV relativeFrom="page">
                <wp:posOffset>6642735</wp:posOffset>
              </wp:positionV>
              <wp:extent cx="7578090" cy="3834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CD1E12">
            <v:rect w14:anchorId="44209706" id="Rectangle 5" o:spid="_x0000_s1026" style="position:absolute;margin-left:0;margin-top:523.05pt;width:596.7pt;height:301.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syw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" stroked="f">
              <v:fill opacity=".25" color2="#dcdcdc" rotate="t" focus="100%" type="gradient"/>
              <w10:wrap anchorx="page" anchory="page"/>
              <w10:anchorlock/>
            </v:rect>
          </w:pict>
        </mc:Fallback>
      </mc:AlternateContent>
    </w:r>
    <w:r>
      <w:rPr>
        <w:noProof/>
        <w:lang w:val="fr-FR" w:eastAsia="fr-FR"/>
      </w:rPr>
      <w:drawing>
        <wp:anchor distT="0" distB="0" distL="114300" distR="114300" simplePos="0" relativeHeight="251658246" behindDoc="1" locked="1" layoutInCell="1" allowOverlap="1" wp14:anchorId="7CC9A618" wp14:editId="5EF5D037">
          <wp:simplePos x="0" y="0"/>
          <wp:positionH relativeFrom="page">
            <wp:posOffset>0</wp:posOffset>
          </wp:positionH>
          <wp:positionV relativeFrom="page">
            <wp:posOffset>9721215</wp:posOffset>
          </wp:positionV>
          <wp:extent cx="7596000" cy="426325"/>
          <wp:effectExtent l="19050" t="0" r="4950" b="0"/>
          <wp:wrapNone/>
          <wp:docPr id="15" name="Picture 15"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5BD2" w14:textId="77777777" w:rsidR="00862B58" w:rsidRDefault="00862B58" w:rsidP="00B04144">
      <w:r>
        <w:separator/>
      </w:r>
    </w:p>
  </w:footnote>
  <w:footnote w:type="continuationSeparator" w:id="0">
    <w:p w14:paraId="5382E7A9" w14:textId="77777777" w:rsidR="00862B58" w:rsidRDefault="00862B58" w:rsidP="00B04144">
      <w:r>
        <w:continuationSeparator/>
      </w:r>
    </w:p>
  </w:footnote>
  <w:footnote w:type="continuationNotice" w:id="1">
    <w:p w14:paraId="31BDE9ED" w14:textId="77777777" w:rsidR="00862B58" w:rsidRDefault="00862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063" w14:textId="77777777" w:rsidR="00A05B17" w:rsidRDefault="00A05B17">
    <w:pPr>
      <w:pStyle w:val="Header"/>
    </w:pPr>
  </w:p>
  <w:p w14:paraId="6B7A9770" w14:textId="77777777" w:rsidR="00A05B17" w:rsidRDefault="00A05B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1"/>
    </w:tblGrid>
    <w:tr w:rsidR="00A05B17" w:rsidRPr="00B162C9" w14:paraId="3668F5C2" w14:textId="77777777" w:rsidTr="13BD39B7">
      <w:trPr>
        <w:trHeight w:hRule="exact" w:val="953"/>
      </w:trPr>
      <w:sdt>
        <w:sdtPr>
          <w:rPr>
            <w:rFonts w:asciiTheme="minorHAnsi" w:hAnsiTheme="minorHAnsi" w:cstheme="minorBidi"/>
            <w:sz w:val="20"/>
            <w:szCs w:val="22"/>
            <w:lang w:val="en-GB"/>
          </w:rPr>
          <w:alias w:val="Titel"/>
          <w:tag w:val="Titel"/>
          <w:id w:val="925239939"/>
          <w:dataBinding w:prefixMappings="xmlns:ns0='http://purl.org/dc/elements/1.1/' xmlns:ns1='http://schemas.openxmlformats.org/package/2006/metadata/core-properties' " w:xpath="/ns1:coreProperties[1]/ns0:title[1]" w:storeItemID="{6C3C8BC8-F283-45AE-878A-BAB7291924A1}"/>
          <w:text w:multiLine="1"/>
        </w:sdtPr>
        <w:sdtEndPr/>
        <w:sdtContent>
          <w:tc>
            <w:tcPr>
              <w:tcW w:w="7351" w:type="dxa"/>
            </w:tcPr>
            <w:p w14:paraId="6DB43BD9" w14:textId="223B30D0" w:rsidR="00A05B17" w:rsidRPr="00A55827" w:rsidRDefault="002136E5" w:rsidP="00286E0D">
              <w:pPr>
                <w:rPr>
                  <w:sz w:val="20"/>
                  <w:szCs w:val="22"/>
                  <w:lang w:val="en-GB"/>
                </w:rPr>
              </w:pPr>
              <w:r>
                <w:rPr>
                  <w:rFonts w:asciiTheme="minorHAnsi" w:hAnsiTheme="minorHAnsi" w:cstheme="minorBidi"/>
                  <w:sz w:val="20"/>
                  <w:szCs w:val="22"/>
                  <w:lang w:val="en-GB"/>
                </w:rPr>
                <w:t>Public consultation on the change of the number of clearings for the exchange of balancing energy from Replacement Reserves in accordance with Article 19 of Commission Regulation (EU) 2017/2195 of 23 November 2017 establishing a guideline on electricity balancing</w:t>
              </w:r>
            </w:p>
          </w:tc>
        </w:sdtContent>
      </w:sdt>
    </w:tr>
  </w:tbl>
  <w:p w14:paraId="73A8EC1D" w14:textId="77777777" w:rsidR="00A05B17" w:rsidRDefault="00A05B17" w:rsidP="003D0965">
    <w:pPr>
      <w:pStyle w:val="Footer"/>
    </w:pPr>
    <w:r>
      <w:rPr>
        <w:noProof/>
        <w:lang w:val="fr-FR" w:eastAsia="fr-FR"/>
      </w:rPr>
      <mc:AlternateContent>
        <mc:Choice Requires="wps">
          <w:drawing>
            <wp:anchor distT="4294967294" distB="4294967294" distL="114300" distR="114300" simplePos="0" relativeHeight="251658242" behindDoc="0" locked="1" layoutInCell="1" allowOverlap="1" wp14:anchorId="5FA8C681" wp14:editId="68D424B8">
              <wp:simplePos x="0" y="0"/>
              <wp:positionH relativeFrom="page">
                <wp:posOffset>864235</wp:posOffset>
              </wp:positionH>
              <wp:positionV relativeFrom="page">
                <wp:posOffset>1062354</wp:posOffset>
              </wp:positionV>
              <wp:extent cx="60477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02E56A">
            <v:shapetype w14:anchorId="4640CA2B"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824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r>
      <w:rPr>
        <w:noProof/>
        <w:lang w:val="fr-FR" w:eastAsia="fr-FR"/>
      </w:rPr>
      <w:drawing>
        <wp:anchor distT="0" distB="0" distL="114300" distR="114300" simplePos="0" relativeHeight="251658243" behindDoc="0" locked="1" layoutInCell="1" allowOverlap="1" wp14:anchorId="2D91893A" wp14:editId="434A3C81">
          <wp:simplePos x="0" y="0"/>
          <wp:positionH relativeFrom="page">
            <wp:posOffset>5483225</wp:posOffset>
          </wp:positionH>
          <wp:positionV relativeFrom="page">
            <wp:posOffset>360045</wp:posOffset>
          </wp:positionV>
          <wp:extent cx="1514475" cy="381000"/>
          <wp:effectExtent l="0" t="0" r="9525" b="0"/>
          <wp:wrapNone/>
          <wp:docPr id="12" name="Picture 12"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A05B17" w14:paraId="05259F49" w14:textId="77777777" w:rsidTr="00DC0ABD">
      <w:tc>
        <w:tcPr>
          <w:tcW w:w="9524" w:type="dxa"/>
          <w:tcMar>
            <w:top w:w="198" w:type="dxa"/>
          </w:tcMar>
        </w:tcPr>
        <w:p w14:paraId="7408800E" w14:textId="77777777" w:rsidR="00A05B17" w:rsidRDefault="00A05B17" w:rsidP="00696EBB">
          <w:pPr>
            <w:pStyle w:val="headlineheader"/>
            <w:rPr>
              <w:lang w:val="en-US"/>
            </w:rPr>
          </w:pPr>
        </w:p>
      </w:tc>
    </w:tr>
    <w:tr w:rsidR="00A05B17" w14:paraId="68BF8119" w14:textId="77777777" w:rsidTr="00DC0ABD">
      <w:tc>
        <w:tcPr>
          <w:tcW w:w="9524" w:type="dxa"/>
        </w:tcPr>
        <w:p w14:paraId="0F5C7349" w14:textId="77777777" w:rsidR="00A05B17" w:rsidRPr="00AF06B7" w:rsidRDefault="00A05B17" w:rsidP="00DC0ABD">
          <w:pPr>
            <w:pStyle w:val="textheader"/>
          </w:pPr>
        </w:p>
      </w:tc>
    </w:tr>
    <w:tr w:rsidR="00A05B17" w14:paraId="4882D7D6" w14:textId="77777777" w:rsidTr="00DC0ABD">
      <w:tc>
        <w:tcPr>
          <w:tcW w:w="9524" w:type="dxa"/>
        </w:tcPr>
        <w:p w14:paraId="15C88429" w14:textId="77777777" w:rsidR="00A05B17" w:rsidRPr="007A686E" w:rsidRDefault="00A05B17" w:rsidP="00DC0ABD">
          <w:pPr>
            <w:pStyle w:val="textheader"/>
          </w:pPr>
        </w:p>
      </w:tc>
    </w:tr>
    <w:tr w:rsidR="00A05B17" w:rsidRPr="00903B95" w14:paraId="135F6FBD" w14:textId="77777777" w:rsidTr="00DC0ABD">
      <w:tc>
        <w:tcPr>
          <w:tcW w:w="9524" w:type="dxa"/>
          <w:tcMar>
            <w:bottom w:w="142" w:type="dxa"/>
          </w:tcMar>
        </w:tcPr>
        <w:p w14:paraId="5E9EF665" w14:textId="77777777" w:rsidR="00A05B17" w:rsidRPr="00256312" w:rsidRDefault="00A05B17" w:rsidP="00DC0ABD">
          <w:pPr>
            <w:pStyle w:val="time"/>
            <w:framePr w:hSpace="0" w:vSpace="0" w:wrap="auto" w:vAnchor="margin" w:hAnchor="text" w:xAlign="left" w:yAlign="inline"/>
          </w:pPr>
        </w:p>
      </w:tc>
    </w:tr>
  </w:tbl>
  <w:p w14:paraId="4F4E607A" w14:textId="77777777" w:rsidR="00A05B17" w:rsidRDefault="00A05B17">
    <w:pPr>
      <w:pStyle w:val="Header"/>
    </w:pPr>
    <w:r>
      <w:rPr>
        <w:noProof/>
        <w:lang w:val="fr-FR" w:eastAsia="fr-FR"/>
      </w:rPr>
      <w:drawing>
        <wp:anchor distT="0" distB="0" distL="114300" distR="114300" simplePos="0" relativeHeight="251658245" behindDoc="0" locked="1" layoutInCell="1" allowOverlap="1" wp14:anchorId="27E4AEA3" wp14:editId="0B0C665B">
          <wp:simplePos x="0" y="0"/>
          <wp:positionH relativeFrom="page">
            <wp:posOffset>4068445</wp:posOffset>
          </wp:positionH>
          <wp:positionV relativeFrom="page">
            <wp:posOffset>720090</wp:posOffset>
          </wp:positionV>
          <wp:extent cx="2930400" cy="383059"/>
          <wp:effectExtent l="19050" t="0" r="3300" b="0"/>
          <wp:wrapNone/>
          <wp:docPr id="14" name="Picture 14"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4D6"/>
    <w:multiLevelType w:val="hybridMultilevel"/>
    <w:tmpl w:val="AF6E94E0"/>
    <w:lvl w:ilvl="0" w:tplc="5FE44028">
      <w:start w:val="9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E53673"/>
    <w:multiLevelType w:val="hybridMultilevel"/>
    <w:tmpl w:val="0AAA725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0BA01B52"/>
    <w:multiLevelType w:val="hybridMultilevel"/>
    <w:tmpl w:val="AA62FC98"/>
    <w:lvl w:ilvl="0" w:tplc="131688A4">
      <w:start w:val="1"/>
      <w:numFmt w:val="bullet"/>
      <w:lvlText w:val="•"/>
      <w:lvlJc w:val="left"/>
      <w:pPr>
        <w:tabs>
          <w:tab w:val="num" w:pos="720"/>
        </w:tabs>
        <w:ind w:left="720" w:hanging="360"/>
      </w:pPr>
      <w:rPr>
        <w:rFonts w:ascii="Arial" w:hAnsi="Arial" w:hint="default"/>
      </w:rPr>
    </w:lvl>
    <w:lvl w:ilvl="1" w:tplc="844828DA" w:tentative="1">
      <w:start w:val="1"/>
      <w:numFmt w:val="bullet"/>
      <w:lvlText w:val="•"/>
      <w:lvlJc w:val="left"/>
      <w:pPr>
        <w:tabs>
          <w:tab w:val="num" w:pos="1440"/>
        </w:tabs>
        <w:ind w:left="1440" w:hanging="360"/>
      </w:pPr>
      <w:rPr>
        <w:rFonts w:ascii="Arial" w:hAnsi="Arial" w:hint="default"/>
      </w:rPr>
    </w:lvl>
    <w:lvl w:ilvl="2" w:tplc="97CC0FDC" w:tentative="1">
      <w:start w:val="1"/>
      <w:numFmt w:val="bullet"/>
      <w:lvlText w:val="•"/>
      <w:lvlJc w:val="left"/>
      <w:pPr>
        <w:tabs>
          <w:tab w:val="num" w:pos="2160"/>
        </w:tabs>
        <w:ind w:left="2160" w:hanging="360"/>
      </w:pPr>
      <w:rPr>
        <w:rFonts w:ascii="Arial" w:hAnsi="Arial" w:hint="default"/>
      </w:rPr>
    </w:lvl>
    <w:lvl w:ilvl="3" w:tplc="E79030DC" w:tentative="1">
      <w:start w:val="1"/>
      <w:numFmt w:val="bullet"/>
      <w:lvlText w:val="•"/>
      <w:lvlJc w:val="left"/>
      <w:pPr>
        <w:tabs>
          <w:tab w:val="num" w:pos="2880"/>
        </w:tabs>
        <w:ind w:left="2880" w:hanging="360"/>
      </w:pPr>
      <w:rPr>
        <w:rFonts w:ascii="Arial" w:hAnsi="Arial" w:hint="default"/>
      </w:rPr>
    </w:lvl>
    <w:lvl w:ilvl="4" w:tplc="C07A9592" w:tentative="1">
      <w:start w:val="1"/>
      <w:numFmt w:val="bullet"/>
      <w:lvlText w:val="•"/>
      <w:lvlJc w:val="left"/>
      <w:pPr>
        <w:tabs>
          <w:tab w:val="num" w:pos="3600"/>
        </w:tabs>
        <w:ind w:left="3600" w:hanging="360"/>
      </w:pPr>
      <w:rPr>
        <w:rFonts w:ascii="Arial" w:hAnsi="Arial" w:hint="default"/>
      </w:rPr>
    </w:lvl>
    <w:lvl w:ilvl="5" w:tplc="99083DB8" w:tentative="1">
      <w:start w:val="1"/>
      <w:numFmt w:val="bullet"/>
      <w:lvlText w:val="•"/>
      <w:lvlJc w:val="left"/>
      <w:pPr>
        <w:tabs>
          <w:tab w:val="num" w:pos="4320"/>
        </w:tabs>
        <w:ind w:left="4320" w:hanging="360"/>
      </w:pPr>
      <w:rPr>
        <w:rFonts w:ascii="Arial" w:hAnsi="Arial" w:hint="default"/>
      </w:rPr>
    </w:lvl>
    <w:lvl w:ilvl="6" w:tplc="0F8A5D64" w:tentative="1">
      <w:start w:val="1"/>
      <w:numFmt w:val="bullet"/>
      <w:lvlText w:val="•"/>
      <w:lvlJc w:val="left"/>
      <w:pPr>
        <w:tabs>
          <w:tab w:val="num" w:pos="5040"/>
        </w:tabs>
        <w:ind w:left="5040" w:hanging="360"/>
      </w:pPr>
      <w:rPr>
        <w:rFonts w:ascii="Arial" w:hAnsi="Arial" w:hint="default"/>
      </w:rPr>
    </w:lvl>
    <w:lvl w:ilvl="7" w:tplc="53F6806E" w:tentative="1">
      <w:start w:val="1"/>
      <w:numFmt w:val="bullet"/>
      <w:lvlText w:val="•"/>
      <w:lvlJc w:val="left"/>
      <w:pPr>
        <w:tabs>
          <w:tab w:val="num" w:pos="5760"/>
        </w:tabs>
        <w:ind w:left="5760" w:hanging="360"/>
      </w:pPr>
      <w:rPr>
        <w:rFonts w:ascii="Arial" w:hAnsi="Arial" w:hint="default"/>
      </w:rPr>
    </w:lvl>
    <w:lvl w:ilvl="8" w:tplc="5D085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7395C"/>
    <w:multiLevelType w:val="hybridMultilevel"/>
    <w:tmpl w:val="8F38EB42"/>
    <w:lvl w:ilvl="0" w:tplc="EDD0F62C">
      <w:start w:val="1"/>
      <w:numFmt w:val="bullet"/>
      <w:lvlText w:val="•"/>
      <w:lvlJc w:val="left"/>
      <w:pPr>
        <w:tabs>
          <w:tab w:val="num" w:pos="720"/>
        </w:tabs>
        <w:ind w:left="720" w:hanging="360"/>
      </w:pPr>
      <w:rPr>
        <w:rFonts w:ascii="Arial" w:hAnsi="Arial" w:hint="default"/>
      </w:rPr>
    </w:lvl>
    <w:lvl w:ilvl="1" w:tplc="A022A76C" w:tentative="1">
      <w:start w:val="1"/>
      <w:numFmt w:val="bullet"/>
      <w:lvlText w:val="•"/>
      <w:lvlJc w:val="left"/>
      <w:pPr>
        <w:tabs>
          <w:tab w:val="num" w:pos="1440"/>
        </w:tabs>
        <w:ind w:left="1440" w:hanging="360"/>
      </w:pPr>
      <w:rPr>
        <w:rFonts w:ascii="Arial" w:hAnsi="Arial" w:hint="default"/>
      </w:rPr>
    </w:lvl>
    <w:lvl w:ilvl="2" w:tplc="55286A8A" w:tentative="1">
      <w:start w:val="1"/>
      <w:numFmt w:val="bullet"/>
      <w:lvlText w:val="•"/>
      <w:lvlJc w:val="left"/>
      <w:pPr>
        <w:tabs>
          <w:tab w:val="num" w:pos="2160"/>
        </w:tabs>
        <w:ind w:left="2160" w:hanging="360"/>
      </w:pPr>
      <w:rPr>
        <w:rFonts w:ascii="Arial" w:hAnsi="Arial" w:hint="default"/>
      </w:rPr>
    </w:lvl>
    <w:lvl w:ilvl="3" w:tplc="B5A2ADEC" w:tentative="1">
      <w:start w:val="1"/>
      <w:numFmt w:val="bullet"/>
      <w:lvlText w:val="•"/>
      <w:lvlJc w:val="left"/>
      <w:pPr>
        <w:tabs>
          <w:tab w:val="num" w:pos="2880"/>
        </w:tabs>
        <w:ind w:left="2880" w:hanging="360"/>
      </w:pPr>
      <w:rPr>
        <w:rFonts w:ascii="Arial" w:hAnsi="Arial" w:hint="default"/>
      </w:rPr>
    </w:lvl>
    <w:lvl w:ilvl="4" w:tplc="C7406DD0" w:tentative="1">
      <w:start w:val="1"/>
      <w:numFmt w:val="bullet"/>
      <w:lvlText w:val="•"/>
      <w:lvlJc w:val="left"/>
      <w:pPr>
        <w:tabs>
          <w:tab w:val="num" w:pos="3600"/>
        </w:tabs>
        <w:ind w:left="3600" w:hanging="360"/>
      </w:pPr>
      <w:rPr>
        <w:rFonts w:ascii="Arial" w:hAnsi="Arial" w:hint="default"/>
      </w:rPr>
    </w:lvl>
    <w:lvl w:ilvl="5" w:tplc="3D86A92C" w:tentative="1">
      <w:start w:val="1"/>
      <w:numFmt w:val="bullet"/>
      <w:lvlText w:val="•"/>
      <w:lvlJc w:val="left"/>
      <w:pPr>
        <w:tabs>
          <w:tab w:val="num" w:pos="4320"/>
        </w:tabs>
        <w:ind w:left="4320" w:hanging="360"/>
      </w:pPr>
      <w:rPr>
        <w:rFonts w:ascii="Arial" w:hAnsi="Arial" w:hint="default"/>
      </w:rPr>
    </w:lvl>
    <w:lvl w:ilvl="6" w:tplc="909651B8" w:tentative="1">
      <w:start w:val="1"/>
      <w:numFmt w:val="bullet"/>
      <w:lvlText w:val="•"/>
      <w:lvlJc w:val="left"/>
      <w:pPr>
        <w:tabs>
          <w:tab w:val="num" w:pos="5040"/>
        </w:tabs>
        <w:ind w:left="5040" w:hanging="360"/>
      </w:pPr>
      <w:rPr>
        <w:rFonts w:ascii="Arial" w:hAnsi="Arial" w:hint="default"/>
      </w:rPr>
    </w:lvl>
    <w:lvl w:ilvl="7" w:tplc="6BB6C7FE" w:tentative="1">
      <w:start w:val="1"/>
      <w:numFmt w:val="bullet"/>
      <w:lvlText w:val="•"/>
      <w:lvlJc w:val="left"/>
      <w:pPr>
        <w:tabs>
          <w:tab w:val="num" w:pos="5760"/>
        </w:tabs>
        <w:ind w:left="5760" w:hanging="360"/>
      </w:pPr>
      <w:rPr>
        <w:rFonts w:ascii="Arial" w:hAnsi="Arial" w:hint="default"/>
      </w:rPr>
    </w:lvl>
    <w:lvl w:ilvl="8" w:tplc="F09428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F0040"/>
    <w:multiLevelType w:val="hybridMultilevel"/>
    <w:tmpl w:val="406AA1B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5732391"/>
    <w:multiLevelType w:val="hybridMultilevel"/>
    <w:tmpl w:val="542A314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15:restartNumberingAfterBreak="0">
    <w:nsid w:val="1683427A"/>
    <w:multiLevelType w:val="hybridMultilevel"/>
    <w:tmpl w:val="EC62F392"/>
    <w:lvl w:ilvl="0" w:tplc="E4AEADA8">
      <w:start w:val="1"/>
      <w:numFmt w:val="bullet"/>
      <w:pStyle w:val="bullet1"/>
      <w:lvlText w:val=""/>
      <w:lvlJc w:val="left"/>
      <w:pPr>
        <w:tabs>
          <w:tab w:val="num" w:pos="708"/>
        </w:tabs>
        <w:ind w:left="708" w:hanging="708"/>
      </w:pPr>
      <w:rPr>
        <w:rFonts w:ascii="Symbol" w:hAnsi="Symbol" w:hint="default"/>
      </w:rPr>
    </w:lvl>
    <w:lvl w:ilvl="1" w:tplc="04090003">
      <w:start w:val="1"/>
      <w:numFmt w:val="bullet"/>
      <w:lvlText w:val="o"/>
      <w:lvlJc w:val="left"/>
      <w:pPr>
        <w:tabs>
          <w:tab w:val="num" w:pos="22"/>
        </w:tabs>
        <w:ind w:left="22" w:hanging="360"/>
      </w:pPr>
      <w:rPr>
        <w:rFonts w:ascii="Courier New" w:hAnsi="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1702520A"/>
    <w:multiLevelType w:val="hybridMultilevel"/>
    <w:tmpl w:val="119032E0"/>
    <w:lvl w:ilvl="0" w:tplc="02EECDF2">
      <w:start w:val="1"/>
      <w:numFmt w:val="decimal"/>
      <w:lvlText w:val="(%1)"/>
      <w:lvlJc w:val="left"/>
      <w:pPr>
        <w:tabs>
          <w:tab w:val="num" w:pos="720"/>
        </w:tabs>
        <w:ind w:left="720" w:hanging="360"/>
      </w:pPr>
    </w:lvl>
    <w:lvl w:ilvl="1" w:tplc="4FB89B1C">
      <w:start w:val="1"/>
      <w:numFmt w:val="lowerLetter"/>
      <w:lvlText w:val="(%2)"/>
      <w:lvlJc w:val="left"/>
      <w:pPr>
        <w:tabs>
          <w:tab w:val="num" w:pos="1440"/>
        </w:tabs>
        <w:ind w:left="1440" w:hanging="360"/>
      </w:pPr>
    </w:lvl>
    <w:lvl w:ilvl="2" w:tplc="EAC08A94">
      <w:start w:val="1"/>
      <w:numFmt w:val="decimal"/>
      <w:lvlText w:val="(%3)"/>
      <w:lvlJc w:val="left"/>
      <w:pPr>
        <w:tabs>
          <w:tab w:val="num" w:pos="2160"/>
        </w:tabs>
        <w:ind w:left="2160" w:hanging="360"/>
      </w:pPr>
    </w:lvl>
    <w:lvl w:ilvl="3" w:tplc="EE8029B2" w:tentative="1">
      <w:start w:val="1"/>
      <w:numFmt w:val="decimal"/>
      <w:lvlText w:val="(%4)"/>
      <w:lvlJc w:val="left"/>
      <w:pPr>
        <w:tabs>
          <w:tab w:val="num" w:pos="2880"/>
        </w:tabs>
        <w:ind w:left="2880" w:hanging="360"/>
      </w:pPr>
    </w:lvl>
    <w:lvl w:ilvl="4" w:tplc="F42006B0" w:tentative="1">
      <w:start w:val="1"/>
      <w:numFmt w:val="decimal"/>
      <w:lvlText w:val="(%5)"/>
      <w:lvlJc w:val="left"/>
      <w:pPr>
        <w:tabs>
          <w:tab w:val="num" w:pos="3600"/>
        </w:tabs>
        <w:ind w:left="3600" w:hanging="360"/>
      </w:pPr>
    </w:lvl>
    <w:lvl w:ilvl="5" w:tplc="FC0E3372" w:tentative="1">
      <w:start w:val="1"/>
      <w:numFmt w:val="decimal"/>
      <w:lvlText w:val="(%6)"/>
      <w:lvlJc w:val="left"/>
      <w:pPr>
        <w:tabs>
          <w:tab w:val="num" w:pos="4320"/>
        </w:tabs>
        <w:ind w:left="4320" w:hanging="360"/>
      </w:pPr>
    </w:lvl>
    <w:lvl w:ilvl="6" w:tplc="E500C742" w:tentative="1">
      <w:start w:val="1"/>
      <w:numFmt w:val="decimal"/>
      <w:lvlText w:val="(%7)"/>
      <w:lvlJc w:val="left"/>
      <w:pPr>
        <w:tabs>
          <w:tab w:val="num" w:pos="5040"/>
        </w:tabs>
        <w:ind w:left="5040" w:hanging="360"/>
      </w:pPr>
    </w:lvl>
    <w:lvl w:ilvl="7" w:tplc="C4929AEA" w:tentative="1">
      <w:start w:val="1"/>
      <w:numFmt w:val="decimal"/>
      <w:lvlText w:val="(%8)"/>
      <w:lvlJc w:val="left"/>
      <w:pPr>
        <w:tabs>
          <w:tab w:val="num" w:pos="5760"/>
        </w:tabs>
        <w:ind w:left="5760" w:hanging="360"/>
      </w:pPr>
    </w:lvl>
    <w:lvl w:ilvl="8" w:tplc="84182F34" w:tentative="1">
      <w:start w:val="1"/>
      <w:numFmt w:val="decimal"/>
      <w:lvlText w:val="(%9)"/>
      <w:lvlJc w:val="left"/>
      <w:pPr>
        <w:tabs>
          <w:tab w:val="num" w:pos="6480"/>
        </w:tabs>
        <w:ind w:left="6480" w:hanging="360"/>
      </w:pPr>
    </w:lvl>
  </w:abstractNum>
  <w:abstractNum w:abstractNumId="8" w15:restartNumberingAfterBreak="0">
    <w:nsid w:val="18C564C9"/>
    <w:multiLevelType w:val="hybridMultilevel"/>
    <w:tmpl w:val="0AAA725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1A4C0CD2"/>
    <w:multiLevelType w:val="hybridMultilevel"/>
    <w:tmpl w:val="0AAA7252"/>
    <w:lvl w:ilvl="0" w:tplc="1C10D910">
      <w:start w:val="1"/>
      <w:numFmt w:val="decimal"/>
      <w:lvlText w:val="%1)"/>
      <w:lvlJc w:val="left"/>
      <w:pPr>
        <w:tabs>
          <w:tab w:val="num" w:pos="720"/>
        </w:tabs>
        <w:ind w:left="720" w:hanging="360"/>
      </w:pPr>
    </w:lvl>
    <w:lvl w:ilvl="1" w:tplc="F7F03634" w:tentative="1">
      <w:start w:val="1"/>
      <w:numFmt w:val="decimal"/>
      <w:lvlText w:val="%2)"/>
      <w:lvlJc w:val="left"/>
      <w:pPr>
        <w:tabs>
          <w:tab w:val="num" w:pos="1440"/>
        </w:tabs>
        <w:ind w:left="1440" w:hanging="360"/>
      </w:pPr>
    </w:lvl>
    <w:lvl w:ilvl="2" w:tplc="F4089AD6" w:tentative="1">
      <w:start w:val="1"/>
      <w:numFmt w:val="decimal"/>
      <w:lvlText w:val="%3)"/>
      <w:lvlJc w:val="left"/>
      <w:pPr>
        <w:tabs>
          <w:tab w:val="num" w:pos="2160"/>
        </w:tabs>
        <w:ind w:left="2160" w:hanging="360"/>
      </w:pPr>
    </w:lvl>
    <w:lvl w:ilvl="3" w:tplc="83BE87DE" w:tentative="1">
      <w:start w:val="1"/>
      <w:numFmt w:val="decimal"/>
      <w:lvlText w:val="%4)"/>
      <w:lvlJc w:val="left"/>
      <w:pPr>
        <w:tabs>
          <w:tab w:val="num" w:pos="2880"/>
        </w:tabs>
        <w:ind w:left="2880" w:hanging="360"/>
      </w:pPr>
    </w:lvl>
    <w:lvl w:ilvl="4" w:tplc="F48AD48E" w:tentative="1">
      <w:start w:val="1"/>
      <w:numFmt w:val="decimal"/>
      <w:lvlText w:val="%5)"/>
      <w:lvlJc w:val="left"/>
      <w:pPr>
        <w:tabs>
          <w:tab w:val="num" w:pos="3600"/>
        </w:tabs>
        <w:ind w:left="3600" w:hanging="360"/>
      </w:pPr>
    </w:lvl>
    <w:lvl w:ilvl="5" w:tplc="0C44CC2C" w:tentative="1">
      <w:start w:val="1"/>
      <w:numFmt w:val="decimal"/>
      <w:lvlText w:val="%6)"/>
      <w:lvlJc w:val="left"/>
      <w:pPr>
        <w:tabs>
          <w:tab w:val="num" w:pos="4320"/>
        </w:tabs>
        <w:ind w:left="4320" w:hanging="360"/>
      </w:pPr>
    </w:lvl>
    <w:lvl w:ilvl="6" w:tplc="6C487CBE" w:tentative="1">
      <w:start w:val="1"/>
      <w:numFmt w:val="decimal"/>
      <w:lvlText w:val="%7)"/>
      <w:lvlJc w:val="left"/>
      <w:pPr>
        <w:tabs>
          <w:tab w:val="num" w:pos="5040"/>
        </w:tabs>
        <w:ind w:left="5040" w:hanging="360"/>
      </w:pPr>
    </w:lvl>
    <w:lvl w:ilvl="7" w:tplc="17348646" w:tentative="1">
      <w:start w:val="1"/>
      <w:numFmt w:val="decimal"/>
      <w:lvlText w:val="%8)"/>
      <w:lvlJc w:val="left"/>
      <w:pPr>
        <w:tabs>
          <w:tab w:val="num" w:pos="5760"/>
        </w:tabs>
        <w:ind w:left="5760" w:hanging="360"/>
      </w:pPr>
    </w:lvl>
    <w:lvl w:ilvl="8" w:tplc="8E189696" w:tentative="1">
      <w:start w:val="1"/>
      <w:numFmt w:val="decimal"/>
      <w:lvlText w:val="%9)"/>
      <w:lvlJc w:val="left"/>
      <w:pPr>
        <w:tabs>
          <w:tab w:val="num" w:pos="6480"/>
        </w:tabs>
        <w:ind w:left="6480" w:hanging="360"/>
      </w:pPr>
    </w:lvl>
  </w:abstractNum>
  <w:abstractNum w:abstractNumId="10" w15:restartNumberingAfterBreak="0">
    <w:nsid w:val="1B3C78B8"/>
    <w:multiLevelType w:val="multilevel"/>
    <w:tmpl w:val="2ED4F4D0"/>
    <w:name w:val="4.708505E-0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F37BE8"/>
    <w:multiLevelType w:val="hybridMultilevel"/>
    <w:tmpl w:val="6DB40C06"/>
    <w:lvl w:ilvl="0" w:tplc="6D0609C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6F2BE3"/>
    <w:multiLevelType w:val="hybridMultilevel"/>
    <w:tmpl w:val="D1D0CF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A34D17"/>
    <w:multiLevelType w:val="multilevel"/>
    <w:tmpl w:val="4A4A80E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DD6898"/>
    <w:multiLevelType w:val="hybridMultilevel"/>
    <w:tmpl w:val="AFF2689A"/>
    <w:lvl w:ilvl="0" w:tplc="57A6175C">
      <w:start w:val="1"/>
      <w:numFmt w:val="bullet"/>
      <w:lvlText w:val=""/>
      <w:lvlJc w:val="left"/>
      <w:pPr>
        <w:tabs>
          <w:tab w:val="num" w:pos="720"/>
        </w:tabs>
        <w:ind w:left="720" w:hanging="360"/>
      </w:pPr>
      <w:rPr>
        <w:rFonts w:ascii="Wingdings" w:hAnsi="Wingdings" w:hint="default"/>
      </w:rPr>
    </w:lvl>
    <w:lvl w:ilvl="1" w:tplc="8E76CDDC" w:tentative="1">
      <w:start w:val="1"/>
      <w:numFmt w:val="bullet"/>
      <w:lvlText w:val=""/>
      <w:lvlJc w:val="left"/>
      <w:pPr>
        <w:tabs>
          <w:tab w:val="num" w:pos="1440"/>
        </w:tabs>
        <w:ind w:left="1440" w:hanging="360"/>
      </w:pPr>
      <w:rPr>
        <w:rFonts w:ascii="Wingdings" w:hAnsi="Wingdings" w:hint="default"/>
      </w:rPr>
    </w:lvl>
    <w:lvl w:ilvl="2" w:tplc="0D28F79A" w:tentative="1">
      <w:start w:val="1"/>
      <w:numFmt w:val="bullet"/>
      <w:lvlText w:val=""/>
      <w:lvlJc w:val="left"/>
      <w:pPr>
        <w:tabs>
          <w:tab w:val="num" w:pos="2160"/>
        </w:tabs>
        <w:ind w:left="2160" w:hanging="360"/>
      </w:pPr>
      <w:rPr>
        <w:rFonts w:ascii="Wingdings" w:hAnsi="Wingdings" w:hint="default"/>
      </w:rPr>
    </w:lvl>
    <w:lvl w:ilvl="3" w:tplc="613EE756" w:tentative="1">
      <w:start w:val="1"/>
      <w:numFmt w:val="bullet"/>
      <w:lvlText w:val=""/>
      <w:lvlJc w:val="left"/>
      <w:pPr>
        <w:tabs>
          <w:tab w:val="num" w:pos="2880"/>
        </w:tabs>
        <w:ind w:left="2880" w:hanging="360"/>
      </w:pPr>
      <w:rPr>
        <w:rFonts w:ascii="Wingdings" w:hAnsi="Wingdings" w:hint="default"/>
      </w:rPr>
    </w:lvl>
    <w:lvl w:ilvl="4" w:tplc="87122060" w:tentative="1">
      <w:start w:val="1"/>
      <w:numFmt w:val="bullet"/>
      <w:lvlText w:val=""/>
      <w:lvlJc w:val="left"/>
      <w:pPr>
        <w:tabs>
          <w:tab w:val="num" w:pos="3600"/>
        </w:tabs>
        <w:ind w:left="3600" w:hanging="360"/>
      </w:pPr>
      <w:rPr>
        <w:rFonts w:ascii="Wingdings" w:hAnsi="Wingdings" w:hint="default"/>
      </w:rPr>
    </w:lvl>
    <w:lvl w:ilvl="5" w:tplc="44ACEDFE" w:tentative="1">
      <w:start w:val="1"/>
      <w:numFmt w:val="bullet"/>
      <w:lvlText w:val=""/>
      <w:lvlJc w:val="left"/>
      <w:pPr>
        <w:tabs>
          <w:tab w:val="num" w:pos="4320"/>
        </w:tabs>
        <w:ind w:left="4320" w:hanging="360"/>
      </w:pPr>
      <w:rPr>
        <w:rFonts w:ascii="Wingdings" w:hAnsi="Wingdings" w:hint="default"/>
      </w:rPr>
    </w:lvl>
    <w:lvl w:ilvl="6" w:tplc="D5A0D4B2" w:tentative="1">
      <w:start w:val="1"/>
      <w:numFmt w:val="bullet"/>
      <w:lvlText w:val=""/>
      <w:lvlJc w:val="left"/>
      <w:pPr>
        <w:tabs>
          <w:tab w:val="num" w:pos="5040"/>
        </w:tabs>
        <w:ind w:left="5040" w:hanging="360"/>
      </w:pPr>
      <w:rPr>
        <w:rFonts w:ascii="Wingdings" w:hAnsi="Wingdings" w:hint="default"/>
      </w:rPr>
    </w:lvl>
    <w:lvl w:ilvl="7" w:tplc="4AE0DC88" w:tentative="1">
      <w:start w:val="1"/>
      <w:numFmt w:val="bullet"/>
      <w:lvlText w:val=""/>
      <w:lvlJc w:val="left"/>
      <w:pPr>
        <w:tabs>
          <w:tab w:val="num" w:pos="5760"/>
        </w:tabs>
        <w:ind w:left="5760" w:hanging="360"/>
      </w:pPr>
      <w:rPr>
        <w:rFonts w:ascii="Wingdings" w:hAnsi="Wingdings" w:hint="default"/>
      </w:rPr>
    </w:lvl>
    <w:lvl w:ilvl="8" w:tplc="D4D80D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E5FFE"/>
    <w:multiLevelType w:val="hybridMultilevel"/>
    <w:tmpl w:val="0AAA725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23A06610"/>
    <w:multiLevelType w:val="singleLevel"/>
    <w:tmpl w:val="7B8E70E6"/>
    <w:lvl w:ilvl="0">
      <w:start w:val="1"/>
      <w:numFmt w:val="decimal"/>
      <w:pStyle w:val="Code"/>
      <w:lvlText w:val="%1 "/>
      <w:lvlJc w:val="left"/>
      <w:pPr>
        <w:ind w:left="360" w:hanging="360"/>
      </w:pPr>
      <w:rPr>
        <w:rFonts w:ascii="Consolas" w:hAnsi="Consolas" w:cs="Times New Roman" w:hint="default"/>
        <w:b w:val="0"/>
        <w:i w:val="0"/>
        <w:sz w:val="18"/>
        <w:vertAlign w:val="baseline"/>
      </w:rPr>
    </w:lvl>
  </w:abstractNum>
  <w:abstractNum w:abstractNumId="17"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8" w15:restartNumberingAfterBreak="0">
    <w:nsid w:val="277575FC"/>
    <w:multiLevelType w:val="hybridMultilevel"/>
    <w:tmpl w:val="3F76E716"/>
    <w:lvl w:ilvl="0" w:tplc="E1D8DF44">
      <w:start w:val="1"/>
      <w:numFmt w:val="bullet"/>
      <w:lvlText w:val=""/>
      <w:lvlJc w:val="left"/>
      <w:pPr>
        <w:tabs>
          <w:tab w:val="num" w:pos="720"/>
        </w:tabs>
        <w:ind w:left="720" w:hanging="360"/>
      </w:pPr>
      <w:rPr>
        <w:rFonts w:ascii="Wingdings" w:hAnsi="Wingdings" w:hint="default"/>
      </w:rPr>
    </w:lvl>
    <w:lvl w:ilvl="1" w:tplc="CBC256CA" w:tentative="1">
      <w:start w:val="1"/>
      <w:numFmt w:val="bullet"/>
      <w:lvlText w:val=""/>
      <w:lvlJc w:val="left"/>
      <w:pPr>
        <w:tabs>
          <w:tab w:val="num" w:pos="1440"/>
        </w:tabs>
        <w:ind w:left="1440" w:hanging="360"/>
      </w:pPr>
      <w:rPr>
        <w:rFonts w:ascii="Wingdings" w:hAnsi="Wingdings" w:hint="default"/>
      </w:rPr>
    </w:lvl>
    <w:lvl w:ilvl="2" w:tplc="F70059A0" w:tentative="1">
      <w:start w:val="1"/>
      <w:numFmt w:val="bullet"/>
      <w:lvlText w:val=""/>
      <w:lvlJc w:val="left"/>
      <w:pPr>
        <w:tabs>
          <w:tab w:val="num" w:pos="2160"/>
        </w:tabs>
        <w:ind w:left="2160" w:hanging="360"/>
      </w:pPr>
      <w:rPr>
        <w:rFonts w:ascii="Wingdings" w:hAnsi="Wingdings" w:hint="default"/>
      </w:rPr>
    </w:lvl>
    <w:lvl w:ilvl="3" w:tplc="A3DCDE6E" w:tentative="1">
      <w:start w:val="1"/>
      <w:numFmt w:val="bullet"/>
      <w:lvlText w:val=""/>
      <w:lvlJc w:val="left"/>
      <w:pPr>
        <w:tabs>
          <w:tab w:val="num" w:pos="2880"/>
        </w:tabs>
        <w:ind w:left="2880" w:hanging="360"/>
      </w:pPr>
      <w:rPr>
        <w:rFonts w:ascii="Wingdings" w:hAnsi="Wingdings" w:hint="default"/>
      </w:rPr>
    </w:lvl>
    <w:lvl w:ilvl="4" w:tplc="CB72517A" w:tentative="1">
      <w:start w:val="1"/>
      <w:numFmt w:val="bullet"/>
      <w:lvlText w:val=""/>
      <w:lvlJc w:val="left"/>
      <w:pPr>
        <w:tabs>
          <w:tab w:val="num" w:pos="3600"/>
        </w:tabs>
        <w:ind w:left="3600" w:hanging="360"/>
      </w:pPr>
      <w:rPr>
        <w:rFonts w:ascii="Wingdings" w:hAnsi="Wingdings" w:hint="default"/>
      </w:rPr>
    </w:lvl>
    <w:lvl w:ilvl="5" w:tplc="282ECB82" w:tentative="1">
      <w:start w:val="1"/>
      <w:numFmt w:val="bullet"/>
      <w:lvlText w:val=""/>
      <w:lvlJc w:val="left"/>
      <w:pPr>
        <w:tabs>
          <w:tab w:val="num" w:pos="4320"/>
        </w:tabs>
        <w:ind w:left="4320" w:hanging="360"/>
      </w:pPr>
      <w:rPr>
        <w:rFonts w:ascii="Wingdings" w:hAnsi="Wingdings" w:hint="default"/>
      </w:rPr>
    </w:lvl>
    <w:lvl w:ilvl="6" w:tplc="F718DFDC" w:tentative="1">
      <w:start w:val="1"/>
      <w:numFmt w:val="bullet"/>
      <w:lvlText w:val=""/>
      <w:lvlJc w:val="left"/>
      <w:pPr>
        <w:tabs>
          <w:tab w:val="num" w:pos="5040"/>
        </w:tabs>
        <w:ind w:left="5040" w:hanging="360"/>
      </w:pPr>
      <w:rPr>
        <w:rFonts w:ascii="Wingdings" w:hAnsi="Wingdings" w:hint="default"/>
      </w:rPr>
    </w:lvl>
    <w:lvl w:ilvl="7" w:tplc="87F2E68A" w:tentative="1">
      <w:start w:val="1"/>
      <w:numFmt w:val="bullet"/>
      <w:lvlText w:val=""/>
      <w:lvlJc w:val="left"/>
      <w:pPr>
        <w:tabs>
          <w:tab w:val="num" w:pos="5760"/>
        </w:tabs>
        <w:ind w:left="5760" w:hanging="360"/>
      </w:pPr>
      <w:rPr>
        <w:rFonts w:ascii="Wingdings" w:hAnsi="Wingdings" w:hint="default"/>
      </w:rPr>
    </w:lvl>
    <w:lvl w:ilvl="8" w:tplc="E4F2BB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960E3"/>
    <w:multiLevelType w:val="hybridMultilevel"/>
    <w:tmpl w:val="5D284000"/>
    <w:lvl w:ilvl="0" w:tplc="C12C5A44">
      <w:start w:val="1"/>
      <w:numFmt w:val="lowerLetter"/>
      <w:pStyle w:val="ListParagraph"/>
      <w:lvlText w:val="(%1)"/>
      <w:lvlJc w:val="left"/>
      <w:pPr>
        <w:ind w:left="360" w:hanging="360"/>
      </w:pPr>
      <w:rPr>
        <w:rFonts w:hint="default"/>
        <w:b w:val="0"/>
      </w:rPr>
    </w:lvl>
    <w:lvl w:ilvl="1" w:tplc="B57E3C26">
      <w:start w:val="1"/>
      <w:numFmt w:val="lowerRoman"/>
      <w:pStyle w:val="ListenabsatzNew"/>
      <w:lvlText w:val="%2."/>
      <w:lvlJc w:val="right"/>
      <w:pPr>
        <w:ind w:left="1080" w:hanging="360"/>
      </w:pPr>
      <w:rPr>
        <w:rFonts w:hint="default"/>
        <w:b w:val="0"/>
      </w:r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0" w15:restartNumberingAfterBreak="0">
    <w:nsid w:val="2CDA693F"/>
    <w:multiLevelType w:val="hybridMultilevel"/>
    <w:tmpl w:val="8ABE213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240099F"/>
    <w:multiLevelType w:val="hybridMultilevel"/>
    <w:tmpl w:val="68585D60"/>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6E1D5A"/>
    <w:multiLevelType w:val="hybridMultilevel"/>
    <w:tmpl w:val="81725494"/>
    <w:lvl w:ilvl="0" w:tplc="6D0609C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5E2B7B"/>
    <w:multiLevelType w:val="hybridMultilevel"/>
    <w:tmpl w:val="3BFA737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asciiTheme="minorHAnsi" w:eastAsia="Times New Roman" w:hAnsiTheme="minorHAnsi" w:cstheme="minorHAns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0420C0"/>
    <w:multiLevelType w:val="hybridMultilevel"/>
    <w:tmpl w:val="3C641492"/>
    <w:lvl w:ilvl="0" w:tplc="77E881B6">
      <w:start w:val="1"/>
      <w:numFmt w:val="bullet"/>
      <w:lvlText w:val="•"/>
      <w:lvlJc w:val="left"/>
      <w:pPr>
        <w:tabs>
          <w:tab w:val="num" w:pos="720"/>
        </w:tabs>
        <w:ind w:left="720" w:hanging="360"/>
      </w:pPr>
      <w:rPr>
        <w:rFonts w:ascii="Arial" w:hAnsi="Arial" w:hint="default"/>
      </w:rPr>
    </w:lvl>
    <w:lvl w:ilvl="1" w:tplc="9EB8949A" w:tentative="1">
      <w:start w:val="1"/>
      <w:numFmt w:val="bullet"/>
      <w:lvlText w:val="•"/>
      <w:lvlJc w:val="left"/>
      <w:pPr>
        <w:tabs>
          <w:tab w:val="num" w:pos="1440"/>
        </w:tabs>
        <w:ind w:left="1440" w:hanging="360"/>
      </w:pPr>
      <w:rPr>
        <w:rFonts w:ascii="Arial" w:hAnsi="Arial" w:hint="default"/>
      </w:rPr>
    </w:lvl>
    <w:lvl w:ilvl="2" w:tplc="4754CB42" w:tentative="1">
      <w:start w:val="1"/>
      <w:numFmt w:val="bullet"/>
      <w:lvlText w:val="•"/>
      <w:lvlJc w:val="left"/>
      <w:pPr>
        <w:tabs>
          <w:tab w:val="num" w:pos="2160"/>
        </w:tabs>
        <w:ind w:left="2160" w:hanging="360"/>
      </w:pPr>
      <w:rPr>
        <w:rFonts w:ascii="Arial" w:hAnsi="Arial" w:hint="default"/>
      </w:rPr>
    </w:lvl>
    <w:lvl w:ilvl="3" w:tplc="2BD03444" w:tentative="1">
      <w:start w:val="1"/>
      <w:numFmt w:val="bullet"/>
      <w:lvlText w:val="•"/>
      <w:lvlJc w:val="left"/>
      <w:pPr>
        <w:tabs>
          <w:tab w:val="num" w:pos="2880"/>
        </w:tabs>
        <w:ind w:left="2880" w:hanging="360"/>
      </w:pPr>
      <w:rPr>
        <w:rFonts w:ascii="Arial" w:hAnsi="Arial" w:hint="default"/>
      </w:rPr>
    </w:lvl>
    <w:lvl w:ilvl="4" w:tplc="73F872F8" w:tentative="1">
      <w:start w:val="1"/>
      <w:numFmt w:val="bullet"/>
      <w:lvlText w:val="•"/>
      <w:lvlJc w:val="left"/>
      <w:pPr>
        <w:tabs>
          <w:tab w:val="num" w:pos="3600"/>
        </w:tabs>
        <w:ind w:left="3600" w:hanging="360"/>
      </w:pPr>
      <w:rPr>
        <w:rFonts w:ascii="Arial" w:hAnsi="Arial" w:hint="default"/>
      </w:rPr>
    </w:lvl>
    <w:lvl w:ilvl="5" w:tplc="04CE91D2" w:tentative="1">
      <w:start w:val="1"/>
      <w:numFmt w:val="bullet"/>
      <w:lvlText w:val="•"/>
      <w:lvlJc w:val="left"/>
      <w:pPr>
        <w:tabs>
          <w:tab w:val="num" w:pos="4320"/>
        </w:tabs>
        <w:ind w:left="4320" w:hanging="360"/>
      </w:pPr>
      <w:rPr>
        <w:rFonts w:ascii="Arial" w:hAnsi="Arial" w:hint="default"/>
      </w:rPr>
    </w:lvl>
    <w:lvl w:ilvl="6" w:tplc="9E383286" w:tentative="1">
      <w:start w:val="1"/>
      <w:numFmt w:val="bullet"/>
      <w:lvlText w:val="•"/>
      <w:lvlJc w:val="left"/>
      <w:pPr>
        <w:tabs>
          <w:tab w:val="num" w:pos="5040"/>
        </w:tabs>
        <w:ind w:left="5040" w:hanging="360"/>
      </w:pPr>
      <w:rPr>
        <w:rFonts w:ascii="Arial" w:hAnsi="Arial" w:hint="default"/>
      </w:rPr>
    </w:lvl>
    <w:lvl w:ilvl="7" w:tplc="C458125C" w:tentative="1">
      <w:start w:val="1"/>
      <w:numFmt w:val="bullet"/>
      <w:lvlText w:val="•"/>
      <w:lvlJc w:val="left"/>
      <w:pPr>
        <w:tabs>
          <w:tab w:val="num" w:pos="5760"/>
        </w:tabs>
        <w:ind w:left="5760" w:hanging="360"/>
      </w:pPr>
      <w:rPr>
        <w:rFonts w:ascii="Arial" w:hAnsi="Arial" w:hint="default"/>
      </w:rPr>
    </w:lvl>
    <w:lvl w:ilvl="8" w:tplc="CC4E55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124C34"/>
    <w:multiLevelType w:val="hybridMultilevel"/>
    <w:tmpl w:val="105031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C91401"/>
    <w:multiLevelType w:val="hybridMultilevel"/>
    <w:tmpl w:val="2878C820"/>
    <w:lvl w:ilvl="0" w:tplc="48EA9DD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BB649ED"/>
    <w:multiLevelType w:val="hybridMultilevel"/>
    <w:tmpl w:val="889C6BF8"/>
    <w:lvl w:ilvl="0" w:tplc="911C82A6">
      <w:numFmt w:val="bullet"/>
      <w:lvlText w:val="-"/>
      <w:lvlJc w:val="left"/>
      <w:pPr>
        <w:ind w:left="720" w:hanging="360"/>
      </w:pPr>
      <w:rPr>
        <w:rFonts w:ascii="Arial" w:eastAsia="Times New Roman" w:hAnsi="Arial" w:cs="Arial" w:hint="default"/>
      </w:rPr>
    </w:lvl>
    <w:lvl w:ilvl="1" w:tplc="A5B21C4C">
      <w:start w:val="1"/>
      <w:numFmt w:val="lowerLetter"/>
      <w:lvlText w:val="%2)"/>
      <w:lvlJc w:val="left"/>
      <w:pPr>
        <w:ind w:left="1440" w:hanging="360"/>
      </w:pPr>
      <w:rPr>
        <w:rFonts w:asciiTheme="minorHAnsi" w:eastAsia="Times New Roman" w:hAnsiTheme="minorHAnsi" w:cstheme="minorHAnsi"/>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B20AED"/>
    <w:multiLevelType w:val="hybridMultilevel"/>
    <w:tmpl w:val="AC9A4256"/>
    <w:lvl w:ilvl="0" w:tplc="474CA4BC">
      <w:start w:val="1"/>
      <w:numFmt w:val="bullet"/>
      <w:lvlText w:val="•"/>
      <w:lvlJc w:val="left"/>
      <w:pPr>
        <w:tabs>
          <w:tab w:val="num" w:pos="720"/>
        </w:tabs>
        <w:ind w:left="720" w:hanging="360"/>
      </w:pPr>
      <w:rPr>
        <w:rFonts w:ascii="Arial" w:hAnsi="Arial" w:hint="default"/>
      </w:rPr>
    </w:lvl>
    <w:lvl w:ilvl="1" w:tplc="50D20EB8" w:tentative="1">
      <w:start w:val="1"/>
      <w:numFmt w:val="bullet"/>
      <w:lvlText w:val="•"/>
      <w:lvlJc w:val="left"/>
      <w:pPr>
        <w:tabs>
          <w:tab w:val="num" w:pos="1440"/>
        </w:tabs>
        <w:ind w:left="1440" w:hanging="360"/>
      </w:pPr>
      <w:rPr>
        <w:rFonts w:ascii="Arial" w:hAnsi="Arial" w:hint="default"/>
      </w:rPr>
    </w:lvl>
    <w:lvl w:ilvl="2" w:tplc="1954FDAA" w:tentative="1">
      <w:start w:val="1"/>
      <w:numFmt w:val="bullet"/>
      <w:lvlText w:val="•"/>
      <w:lvlJc w:val="left"/>
      <w:pPr>
        <w:tabs>
          <w:tab w:val="num" w:pos="2160"/>
        </w:tabs>
        <w:ind w:left="2160" w:hanging="360"/>
      </w:pPr>
      <w:rPr>
        <w:rFonts w:ascii="Arial" w:hAnsi="Arial" w:hint="default"/>
      </w:rPr>
    </w:lvl>
    <w:lvl w:ilvl="3" w:tplc="E51A9EFA" w:tentative="1">
      <w:start w:val="1"/>
      <w:numFmt w:val="bullet"/>
      <w:lvlText w:val="•"/>
      <w:lvlJc w:val="left"/>
      <w:pPr>
        <w:tabs>
          <w:tab w:val="num" w:pos="2880"/>
        </w:tabs>
        <w:ind w:left="2880" w:hanging="360"/>
      </w:pPr>
      <w:rPr>
        <w:rFonts w:ascii="Arial" w:hAnsi="Arial" w:hint="default"/>
      </w:rPr>
    </w:lvl>
    <w:lvl w:ilvl="4" w:tplc="57A4B858" w:tentative="1">
      <w:start w:val="1"/>
      <w:numFmt w:val="bullet"/>
      <w:lvlText w:val="•"/>
      <w:lvlJc w:val="left"/>
      <w:pPr>
        <w:tabs>
          <w:tab w:val="num" w:pos="3600"/>
        </w:tabs>
        <w:ind w:left="3600" w:hanging="360"/>
      </w:pPr>
      <w:rPr>
        <w:rFonts w:ascii="Arial" w:hAnsi="Arial" w:hint="default"/>
      </w:rPr>
    </w:lvl>
    <w:lvl w:ilvl="5" w:tplc="A7A00F5A" w:tentative="1">
      <w:start w:val="1"/>
      <w:numFmt w:val="bullet"/>
      <w:lvlText w:val="•"/>
      <w:lvlJc w:val="left"/>
      <w:pPr>
        <w:tabs>
          <w:tab w:val="num" w:pos="4320"/>
        </w:tabs>
        <w:ind w:left="4320" w:hanging="360"/>
      </w:pPr>
      <w:rPr>
        <w:rFonts w:ascii="Arial" w:hAnsi="Arial" w:hint="default"/>
      </w:rPr>
    </w:lvl>
    <w:lvl w:ilvl="6" w:tplc="60AC420C" w:tentative="1">
      <w:start w:val="1"/>
      <w:numFmt w:val="bullet"/>
      <w:lvlText w:val="•"/>
      <w:lvlJc w:val="left"/>
      <w:pPr>
        <w:tabs>
          <w:tab w:val="num" w:pos="5040"/>
        </w:tabs>
        <w:ind w:left="5040" w:hanging="360"/>
      </w:pPr>
      <w:rPr>
        <w:rFonts w:ascii="Arial" w:hAnsi="Arial" w:hint="default"/>
      </w:rPr>
    </w:lvl>
    <w:lvl w:ilvl="7" w:tplc="5ACCA95A" w:tentative="1">
      <w:start w:val="1"/>
      <w:numFmt w:val="bullet"/>
      <w:lvlText w:val="•"/>
      <w:lvlJc w:val="left"/>
      <w:pPr>
        <w:tabs>
          <w:tab w:val="num" w:pos="5760"/>
        </w:tabs>
        <w:ind w:left="5760" w:hanging="360"/>
      </w:pPr>
      <w:rPr>
        <w:rFonts w:ascii="Arial" w:hAnsi="Arial" w:hint="default"/>
      </w:rPr>
    </w:lvl>
    <w:lvl w:ilvl="8" w:tplc="5D864E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5C78EE"/>
    <w:multiLevelType w:val="multilevel"/>
    <w:tmpl w:val="81D06928"/>
    <w:styleLink w:val="XXXNummerierung"/>
    <w:lvl w:ilvl="0">
      <w:start w:val="1"/>
      <w:numFmt w:val="decimal"/>
      <w:lvlText w:val="(%1)"/>
      <w:lvlJc w:val="left"/>
      <w:pPr>
        <w:ind w:left="360" w:hanging="360"/>
      </w:pPr>
      <w:rPr>
        <w:rFonts w:hint="default"/>
        <w:sz w:val="22"/>
      </w:rPr>
    </w:lvl>
    <w:lvl w:ilvl="1">
      <w:start w:val="1"/>
      <w:numFmt w:val="lowerLetter"/>
      <w:lvlText w:val="(%2)"/>
      <w:lvlJc w:val="left"/>
      <w:pPr>
        <w:ind w:left="454" w:hanging="341"/>
      </w:pPr>
      <w:rPr>
        <w:rFonts w:ascii="Times New Roman" w:hAnsi="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EF42FC5"/>
    <w:multiLevelType w:val="hybridMultilevel"/>
    <w:tmpl w:val="D1D0CFC2"/>
    <w:lvl w:ilvl="0" w:tplc="48EA9DD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32" w15:restartNumberingAfterBreak="0">
    <w:nsid w:val="5E692AD0"/>
    <w:multiLevelType w:val="hybridMultilevel"/>
    <w:tmpl w:val="63229B5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25762B4"/>
    <w:multiLevelType w:val="hybridMultilevel"/>
    <w:tmpl w:val="509CC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D502E"/>
    <w:multiLevelType w:val="hybridMultilevel"/>
    <w:tmpl w:val="DF9AD1D6"/>
    <w:lvl w:ilvl="0" w:tplc="040C0001">
      <w:start w:val="1"/>
      <w:numFmt w:val="bullet"/>
      <w:lvlText w:val=""/>
      <w:lvlJc w:val="left"/>
      <w:pPr>
        <w:ind w:left="784" w:hanging="360"/>
      </w:pPr>
      <w:rPr>
        <w:rFonts w:ascii="Symbol" w:hAnsi="Symbol" w:hint="default"/>
      </w:rPr>
    </w:lvl>
    <w:lvl w:ilvl="1" w:tplc="040C0003">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6" w15:restartNumberingAfterBreak="0">
    <w:nsid w:val="695415AE"/>
    <w:multiLevelType w:val="hybridMultilevel"/>
    <w:tmpl w:val="BD7A9B46"/>
    <w:lvl w:ilvl="0" w:tplc="3B2A2E10">
      <w:start w:val="1"/>
      <w:numFmt w:val="bullet"/>
      <w:lvlText w:val="•"/>
      <w:lvlJc w:val="left"/>
      <w:pPr>
        <w:tabs>
          <w:tab w:val="num" w:pos="720"/>
        </w:tabs>
        <w:ind w:left="720" w:hanging="360"/>
      </w:pPr>
      <w:rPr>
        <w:rFonts w:ascii="Arial" w:hAnsi="Arial" w:hint="default"/>
      </w:rPr>
    </w:lvl>
    <w:lvl w:ilvl="1" w:tplc="6D829D42" w:tentative="1">
      <w:start w:val="1"/>
      <w:numFmt w:val="bullet"/>
      <w:lvlText w:val="•"/>
      <w:lvlJc w:val="left"/>
      <w:pPr>
        <w:tabs>
          <w:tab w:val="num" w:pos="1440"/>
        </w:tabs>
        <w:ind w:left="1440" w:hanging="360"/>
      </w:pPr>
      <w:rPr>
        <w:rFonts w:ascii="Arial" w:hAnsi="Arial" w:hint="default"/>
      </w:rPr>
    </w:lvl>
    <w:lvl w:ilvl="2" w:tplc="7BD2A472" w:tentative="1">
      <w:start w:val="1"/>
      <w:numFmt w:val="bullet"/>
      <w:lvlText w:val="•"/>
      <w:lvlJc w:val="left"/>
      <w:pPr>
        <w:tabs>
          <w:tab w:val="num" w:pos="2160"/>
        </w:tabs>
        <w:ind w:left="2160" w:hanging="360"/>
      </w:pPr>
      <w:rPr>
        <w:rFonts w:ascii="Arial" w:hAnsi="Arial" w:hint="default"/>
      </w:rPr>
    </w:lvl>
    <w:lvl w:ilvl="3" w:tplc="1D8CF690" w:tentative="1">
      <w:start w:val="1"/>
      <w:numFmt w:val="bullet"/>
      <w:lvlText w:val="•"/>
      <w:lvlJc w:val="left"/>
      <w:pPr>
        <w:tabs>
          <w:tab w:val="num" w:pos="2880"/>
        </w:tabs>
        <w:ind w:left="2880" w:hanging="360"/>
      </w:pPr>
      <w:rPr>
        <w:rFonts w:ascii="Arial" w:hAnsi="Arial" w:hint="default"/>
      </w:rPr>
    </w:lvl>
    <w:lvl w:ilvl="4" w:tplc="72F6AE94" w:tentative="1">
      <w:start w:val="1"/>
      <w:numFmt w:val="bullet"/>
      <w:lvlText w:val="•"/>
      <w:lvlJc w:val="left"/>
      <w:pPr>
        <w:tabs>
          <w:tab w:val="num" w:pos="3600"/>
        </w:tabs>
        <w:ind w:left="3600" w:hanging="360"/>
      </w:pPr>
      <w:rPr>
        <w:rFonts w:ascii="Arial" w:hAnsi="Arial" w:hint="default"/>
      </w:rPr>
    </w:lvl>
    <w:lvl w:ilvl="5" w:tplc="E1A63E28" w:tentative="1">
      <w:start w:val="1"/>
      <w:numFmt w:val="bullet"/>
      <w:lvlText w:val="•"/>
      <w:lvlJc w:val="left"/>
      <w:pPr>
        <w:tabs>
          <w:tab w:val="num" w:pos="4320"/>
        </w:tabs>
        <w:ind w:left="4320" w:hanging="360"/>
      </w:pPr>
      <w:rPr>
        <w:rFonts w:ascii="Arial" w:hAnsi="Arial" w:hint="default"/>
      </w:rPr>
    </w:lvl>
    <w:lvl w:ilvl="6" w:tplc="D8A85C9A" w:tentative="1">
      <w:start w:val="1"/>
      <w:numFmt w:val="bullet"/>
      <w:lvlText w:val="•"/>
      <w:lvlJc w:val="left"/>
      <w:pPr>
        <w:tabs>
          <w:tab w:val="num" w:pos="5040"/>
        </w:tabs>
        <w:ind w:left="5040" w:hanging="360"/>
      </w:pPr>
      <w:rPr>
        <w:rFonts w:ascii="Arial" w:hAnsi="Arial" w:hint="default"/>
      </w:rPr>
    </w:lvl>
    <w:lvl w:ilvl="7" w:tplc="FEF23EDE" w:tentative="1">
      <w:start w:val="1"/>
      <w:numFmt w:val="bullet"/>
      <w:lvlText w:val="•"/>
      <w:lvlJc w:val="left"/>
      <w:pPr>
        <w:tabs>
          <w:tab w:val="num" w:pos="5760"/>
        </w:tabs>
        <w:ind w:left="5760" w:hanging="360"/>
      </w:pPr>
      <w:rPr>
        <w:rFonts w:ascii="Arial" w:hAnsi="Arial" w:hint="default"/>
      </w:rPr>
    </w:lvl>
    <w:lvl w:ilvl="8" w:tplc="26E0B3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DB46EE"/>
    <w:multiLevelType w:val="hybridMultilevel"/>
    <w:tmpl w:val="9974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0120FC"/>
    <w:multiLevelType w:val="hybridMultilevel"/>
    <w:tmpl w:val="33F0E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797C26"/>
    <w:multiLevelType w:val="hybridMultilevel"/>
    <w:tmpl w:val="1D2EE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652A7C"/>
    <w:multiLevelType w:val="hybridMultilevel"/>
    <w:tmpl w:val="DA9ADE9C"/>
    <w:lvl w:ilvl="0" w:tplc="04100017">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8D73165"/>
    <w:multiLevelType w:val="hybridMultilevel"/>
    <w:tmpl w:val="5610033C"/>
    <w:lvl w:ilvl="0" w:tplc="79624652">
      <w:start w:val="1"/>
      <w:numFmt w:val="bullet"/>
      <w:lvlText w:val=""/>
      <w:lvlJc w:val="left"/>
      <w:pPr>
        <w:tabs>
          <w:tab w:val="num" w:pos="720"/>
        </w:tabs>
        <w:ind w:left="720" w:hanging="360"/>
      </w:pPr>
      <w:rPr>
        <w:rFonts w:ascii="Wingdings" w:hAnsi="Wingdings" w:hint="default"/>
      </w:rPr>
    </w:lvl>
    <w:lvl w:ilvl="1" w:tplc="4F4CAD0E" w:tentative="1">
      <w:start w:val="1"/>
      <w:numFmt w:val="bullet"/>
      <w:lvlText w:val=""/>
      <w:lvlJc w:val="left"/>
      <w:pPr>
        <w:tabs>
          <w:tab w:val="num" w:pos="1440"/>
        </w:tabs>
        <w:ind w:left="1440" w:hanging="360"/>
      </w:pPr>
      <w:rPr>
        <w:rFonts w:ascii="Wingdings" w:hAnsi="Wingdings" w:hint="default"/>
      </w:rPr>
    </w:lvl>
    <w:lvl w:ilvl="2" w:tplc="7D689296" w:tentative="1">
      <w:start w:val="1"/>
      <w:numFmt w:val="bullet"/>
      <w:lvlText w:val=""/>
      <w:lvlJc w:val="left"/>
      <w:pPr>
        <w:tabs>
          <w:tab w:val="num" w:pos="2160"/>
        </w:tabs>
        <w:ind w:left="2160" w:hanging="360"/>
      </w:pPr>
      <w:rPr>
        <w:rFonts w:ascii="Wingdings" w:hAnsi="Wingdings" w:hint="default"/>
      </w:rPr>
    </w:lvl>
    <w:lvl w:ilvl="3" w:tplc="2B98D48C" w:tentative="1">
      <w:start w:val="1"/>
      <w:numFmt w:val="bullet"/>
      <w:lvlText w:val=""/>
      <w:lvlJc w:val="left"/>
      <w:pPr>
        <w:tabs>
          <w:tab w:val="num" w:pos="2880"/>
        </w:tabs>
        <w:ind w:left="2880" w:hanging="360"/>
      </w:pPr>
      <w:rPr>
        <w:rFonts w:ascii="Wingdings" w:hAnsi="Wingdings" w:hint="default"/>
      </w:rPr>
    </w:lvl>
    <w:lvl w:ilvl="4" w:tplc="A268FF0E" w:tentative="1">
      <w:start w:val="1"/>
      <w:numFmt w:val="bullet"/>
      <w:lvlText w:val=""/>
      <w:lvlJc w:val="left"/>
      <w:pPr>
        <w:tabs>
          <w:tab w:val="num" w:pos="3600"/>
        </w:tabs>
        <w:ind w:left="3600" w:hanging="360"/>
      </w:pPr>
      <w:rPr>
        <w:rFonts w:ascii="Wingdings" w:hAnsi="Wingdings" w:hint="default"/>
      </w:rPr>
    </w:lvl>
    <w:lvl w:ilvl="5" w:tplc="797864C2" w:tentative="1">
      <w:start w:val="1"/>
      <w:numFmt w:val="bullet"/>
      <w:lvlText w:val=""/>
      <w:lvlJc w:val="left"/>
      <w:pPr>
        <w:tabs>
          <w:tab w:val="num" w:pos="4320"/>
        </w:tabs>
        <w:ind w:left="4320" w:hanging="360"/>
      </w:pPr>
      <w:rPr>
        <w:rFonts w:ascii="Wingdings" w:hAnsi="Wingdings" w:hint="default"/>
      </w:rPr>
    </w:lvl>
    <w:lvl w:ilvl="6" w:tplc="FCFC0342" w:tentative="1">
      <w:start w:val="1"/>
      <w:numFmt w:val="bullet"/>
      <w:lvlText w:val=""/>
      <w:lvlJc w:val="left"/>
      <w:pPr>
        <w:tabs>
          <w:tab w:val="num" w:pos="5040"/>
        </w:tabs>
        <w:ind w:left="5040" w:hanging="360"/>
      </w:pPr>
      <w:rPr>
        <w:rFonts w:ascii="Wingdings" w:hAnsi="Wingdings" w:hint="default"/>
      </w:rPr>
    </w:lvl>
    <w:lvl w:ilvl="7" w:tplc="3B0CC4C8" w:tentative="1">
      <w:start w:val="1"/>
      <w:numFmt w:val="bullet"/>
      <w:lvlText w:val=""/>
      <w:lvlJc w:val="left"/>
      <w:pPr>
        <w:tabs>
          <w:tab w:val="num" w:pos="5760"/>
        </w:tabs>
        <w:ind w:left="5760" w:hanging="360"/>
      </w:pPr>
      <w:rPr>
        <w:rFonts w:ascii="Wingdings" w:hAnsi="Wingdings" w:hint="default"/>
      </w:rPr>
    </w:lvl>
    <w:lvl w:ilvl="8" w:tplc="B88EBE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9E49A9"/>
    <w:multiLevelType w:val="hybridMultilevel"/>
    <w:tmpl w:val="42AE7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077EEB"/>
    <w:multiLevelType w:val="hybridMultilevel"/>
    <w:tmpl w:val="8DE62E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1A5E96"/>
    <w:multiLevelType w:val="multilevel"/>
    <w:tmpl w:val="99502E1C"/>
    <w:lvl w:ilvl="0">
      <w:start w:val="1"/>
      <w:numFmt w:val="decimal"/>
      <w:pStyle w:val="AnnexeTitre1"/>
      <w:lvlText w:val="Annexe %1."/>
      <w:lvlJc w:val="left"/>
      <w:pPr>
        <w:tabs>
          <w:tab w:val="num" w:pos="1418"/>
        </w:tabs>
      </w:pPr>
      <w:rPr>
        <w:rFonts w:ascii="Arial" w:hAnsi="Arial" w:cs="Times New Roman" w:hint="default"/>
        <w:b/>
        <w:i w:val="0"/>
        <w:caps/>
        <w:strike w:val="0"/>
        <w:dstrike w:val="0"/>
        <w:vanish w:val="0"/>
        <w:sz w:val="24"/>
        <w:vertAlign w:val="baseline"/>
      </w:rPr>
    </w:lvl>
    <w:lvl w:ilvl="1">
      <w:start w:val="1"/>
      <w:numFmt w:val="decimal"/>
      <w:pStyle w:val="AnnexeTitre2"/>
      <w:lvlText w:val="%1.%2"/>
      <w:lvlJc w:val="left"/>
      <w:pPr>
        <w:tabs>
          <w:tab w:val="num" w:pos="851"/>
        </w:tabs>
      </w:pPr>
      <w:rPr>
        <w:rFonts w:ascii="Arial" w:hAnsi="Arial" w:cs="Times New Roman" w:hint="default"/>
        <w:b/>
        <w:bCs w:val="0"/>
        <w:i w:val="0"/>
        <w:iCs w:val="0"/>
        <w:caps w:val="0"/>
        <w:smallCaps w:val="0"/>
        <w:strike w:val="0"/>
        <w:dstrike w:val="0"/>
        <w:vanish w:val="0"/>
        <w:spacing w:val="0"/>
        <w:kern w:val="0"/>
        <w:position w:val="0"/>
        <w:sz w:val="24"/>
        <w:u w:val="none"/>
        <w:vertAlign w:val="baseline"/>
      </w:rPr>
    </w:lvl>
    <w:lvl w:ilvl="2">
      <w:start w:val="1"/>
      <w:numFmt w:val="decimal"/>
      <w:pStyle w:val="AnnexeTitre3"/>
      <w:lvlText w:val="%1.%2.%3"/>
      <w:lvlJc w:val="left"/>
      <w:pPr>
        <w:tabs>
          <w:tab w:val="num" w:pos="1134"/>
        </w:tabs>
      </w:pPr>
      <w:rPr>
        <w:rFonts w:ascii="Arial" w:hAnsi="Arial" w:cs="Times New Roman" w:hint="default"/>
        <w:b/>
        <w:sz w:val="24"/>
      </w:rPr>
    </w:lvl>
    <w:lvl w:ilvl="3">
      <w:start w:val="1"/>
      <w:numFmt w:val="decimal"/>
      <w:pStyle w:val="AnnexeTitre4"/>
      <w:lvlText w:val="%1.%2.%3.%4"/>
      <w:lvlJc w:val="left"/>
      <w:pPr>
        <w:tabs>
          <w:tab w:val="num" w:pos="1418"/>
        </w:tabs>
      </w:pPr>
      <w:rPr>
        <w:rFonts w:ascii="Arial" w:hAnsi="Arial" w:cs="Times New Roman" w:hint="default"/>
        <w:i/>
        <w:sz w:val="24"/>
      </w:rPr>
    </w:lvl>
    <w:lvl w:ilvl="4">
      <w:start w:val="1"/>
      <w:numFmt w:val="decimal"/>
      <w:lvlText w:val="%1.%2.%3.%4.%5"/>
      <w:lvlJc w:val="left"/>
      <w:pPr>
        <w:tabs>
          <w:tab w:val="num" w:pos="1278"/>
        </w:tabs>
        <w:ind w:left="1278"/>
      </w:pPr>
      <w:rPr>
        <w:rFonts w:cs="Times New Roman" w:hint="default"/>
      </w:rPr>
    </w:lvl>
    <w:lvl w:ilvl="5">
      <w:start w:val="1"/>
      <w:numFmt w:val="decimal"/>
      <w:lvlText w:val="%1.%2.%3.%4.%5.%6"/>
      <w:lvlJc w:val="left"/>
      <w:pPr>
        <w:tabs>
          <w:tab w:val="num" w:pos="1278"/>
        </w:tabs>
        <w:ind w:left="1278"/>
      </w:pPr>
      <w:rPr>
        <w:rFonts w:cs="Times New Roman" w:hint="default"/>
      </w:rPr>
    </w:lvl>
    <w:lvl w:ilvl="6">
      <w:start w:val="1"/>
      <w:numFmt w:val="decimal"/>
      <w:lvlText w:val="%1.%2.%3.%4.%5.%6.%7"/>
      <w:lvlJc w:val="left"/>
      <w:pPr>
        <w:tabs>
          <w:tab w:val="num" w:pos="1278"/>
        </w:tabs>
        <w:ind w:left="1278"/>
      </w:pPr>
      <w:rPr>
        <w:rFonts w:cs="Times New Roman" w:hint="default"/>
      </w:rPr>
    </w:lvl>
    <w:lvl w:ilvl="7">
      <w:start w:val="1"/>
      <w:numFmt w:val="decimal"/>
      <w:lvlText w:val="%1.%2.%3.%4.%5.%6.%7.%8"/>
      <w:lvlJc w:val="left"/>
      <w:pPr>
        <w:tabs>
          <w:tab w:val="num" w:pos="1278"/>
        </w:tabs>
        <w:ind w:left="1278"/>
      </w:pPr>
      <w:rPr>
        <w:rFonts w:cs="Times New Roman" w:hint="default"/>
      </w:rPr>
    </w:lvl>
    <w:lvl w:ilvl="8">
      <w:start w:val="1"/>
      <w:numFmt w:val="decimal"/>
      <w:lvlText w:val="%1.%2.%3.%4.%5.%6.%7.%8.%9"/>
      <w:lvlJc w:val="left"/>
      <w:pPr>
        <w:tabs>
          <w:tab w:val="num" w:pos="1278"/>
        </w:tabs>
        <w:ind w:left="1278"/>
      </w:pPr>
      <w:rPr>
        <w:rFonts w:cs="Times New Roman" w:hint="default"/>
      </w:rPr>
    </w:lvl>
  </w:abstractNum>
  <w:num w:numId="1" w16cid:durableId="1065685122">
    <w:abstractNumId w:val="31"/>
  </w:num>
  <w:num w:numId="2" w16cid:durableId="268583572">
    <w:abstractNumId w:val="33"/>
  </w:num>
  <w:num w:numId="3" w16cid:durableId="1394701036">
    <w:abstractNumId w:val="29"/>
  </w:num>
  <w:num w:numId="4" w16cid:durableId="1994333655">
    <w:abstractNumId w:val="17"/>
  </w:num>
  <w:num w:numId="5" w16cid:durableId="1240990795">
    <w:abstractNumId w:val="44"/>
  </w:num>
  <w:num w:numId="6" w16cid:durableId="1265843516">
    <w:abstractNumId w:val="16"/>
    <w:lvlOverride w:ilvl="0">
      <w:startOverride w:val="1"/>
    </w:lvlOverride>
  </w:num>
  <w:num w:numId="7" w16cid:durableId="1000885280">
    <w:abstractNumId w:val="10"/>
  </w:num>
  <w:num w:numId="8" w16cid:durableId="131488928">
    <w:abstractNumId w:val="19"/>
  </w:num>
  <w:num w:numId="9" w16cid:durableId="1258055466">
    <w:abstractNumId w:val="19"/>
  </w:num>
  <w:num w:numId="10" w16cid:durableId="1226141224">
    <w:abstractNumId w:val="6"/>
  </w:num>
  <w:num w:numId="11" w16cid:durableId="752046610">
    <w:abstractNumId w:val="13"/>
  </w:num>
  <w:num w:numId="12" w16cid:durableId="809832816">
    <w:abstractNumId w:val="30"/>
  </w:num>
  <w:num w:numId="13" w16cid:durableId="493840117">
    <w:abstractNumId w:val="18"/>
  </w:num>
  <w:num w:numId="14" w16cid:durableId="1733045872">
    <w:abstractNumId w:val="7"/>
  </w:num>
  <w:num w:numId="15" w16cid:durableId="1294600778">
    <w:abstractNumId w:val="14"/>
  </w:num>
  <w:num w:numId="16" w16cid:durableId="327635062">
    <w:abstractNumId w:val="2"/>
  </w:num>
  <w:num w:numId="17" w16cid:durableId="803498221">
    <w:abstractNumId w:val="3"/>
  </w:num>
  <w:num w:numId="18" w16cid:durableId="166675318">
    <w:abstractNumId w:val="28"/>
  </w:num>
  <w:num w:numId="19" w16cid:durableId="1130174166">
    <w:abstractNumId w:val="24"/>
  </w:num>
  <w:num w:numId="20" w16cid:durableId="770004014">
    <w:abstractNumId w:val="41"/>
  </w:num>
  <w:num w:numId="21" w16cid:durableId="97218825">
    <w:abstractNumId w:val="20"/>
  </w:num>
  <w:num w:numId="22" w16cid:durableId="1154954674">
    <w:abstractNumId w:val="9"/>
  </w:num>
  <w:num w:numId="23" w16cid:durableId="761025839">
    <w:abstractNumId w:val="34"/>
  </w:num>
  <w:num w:numId="24" w16cid:durableId="1934043768">
    <w:abstractNumId w:val="8"/>
  </w:num>
  <w:num w:numId="25" w16cid:durableId="526020560">
    <w:abstractNumId w:val="15"/>
  </w:num>
  <w:num w:numId="26" w16cid:durableId="1101024565">
    <w:abstractNumId w:val="21"/>
  </w:num>
  <w:num w:numId="27" w16cid:durableId="2120097330">
    <w:abstractNumId w:val="1"/>
  </w:num>
  <w:num w:numId="28" w16cid:durableId="2009676657">
    <w:abstractNumId w:val="36"/>
  </w:num>
  <w:num w:numId="29" w16cid:durableId="1883520046">
    <w:abstractNumId w:val="12"/>
  </w:num>
  <w:num w:numId="30" w16cid:durableId="1433741123">
    <w:abstractNumId w:val="26"/>
  </w:num>
  <w:num w:numId="31" w16cid:durableId="1054500322">
    <w:abstractNumId w:val="38"/>
  </w:num>
  <w:num w:numId="32" w16cid:durableId="1505364089">
    <w:abstractNumId w:val="43"/>
  </w:num>
  <w:num w:numId="33" w16cid:durableId="871847089">
    <w:abstractNumId w:val="39"/>
  </w:num>
  <w:num w:numId="34" w16cid:durableId="1724476604">
    <w:abstractNumId w:val="42"/>
  </w:num>
  <w:num w:numId="35" w16cid:durableId="1487235032">
    <w:abstractNumId w:val="32"/>
  </w:num>
  <w:num w:numId="36" w16cid:durableId="474951486">
    <w:abstractNumId w:val="25"/>
  </w:num>
  <w:num w:numId="37" w16cid:durableId="711341858">
    <w:abstractNumId w:val="22"/>
  </w:num>
  <w:num w:numId="38" w16cid:durableId="795295685">
    <w:abstractNumId w:val="13"/>
  </w:num>
  <w:num w:numId="39" w16cid:durableId="1109737492">
    <w:abstractNumId w:val="11"/>
  </w:num>
  <w:num w:numId="40" w16cid:durableId="571426800">
    <w:abstractNumId w:val="19"/>
  </w:num>
  <w:num w:numId="41" w16cid:durableId="1351683871">
    <w:abstractNumId w:val="40"/>
  </w:num>
  <w:num w:numId="42" w16cid:durableId="1726681300">
    <w:abstractNumId w:val="19"/>
  </w:num>
  <w:num w:numId="43" w16cid:durableId="400517447">
    <w:abstractNumId w:val="35"/>
  </w:num>
  <w:num w:numId="44" w16cid:durableId="2081519918">
    <w:abstractNumId w:val="0"/>
  </w:num>
  <w:num w:numId="45" w16cid:durableId="1293484366">
    <w:abstractNumId w:val="4"/>
  </w:num>
  <w:num w:numId="46" w16cid:durableId="1669282472">
    <w:abstractNumId w:val="37"/>
  </w:num>
  <w:num w:numId="47" w16cid:durableId="315651145">
    <w:abstractNumId w:val="27"/>
  </w:num>
  <w:num w:numId="48" w16cid:durableId="1750804299">
    <w:abstractNumId w:val="23"/>
  </w:num>
  <w:num w:numId="49" w16cid:durableId="149174956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szQxNjcyNjI3tzBR0lEKTi0uzszPAykwrQUA5v7nWCwAAAA="/>
  </w:docVars>
  <w:rsids>
    <w:rsidRoot w:val="004F245D"/>
    <w:rsid w:val="00001E92"/>
    <w:rsid w:val="00003F17"/>
    <w:rsid w:val="00007241"/>
    <w:rsid w:val="00007752"/>
    <w:rsid w:val="00010395"/>
    <w:rsid w:val="00010437"/>
    <w:rsid w:val="00010E6C"/>
    <w:rsid w:val="000118B0"/>
    <w:rsid w:val="00011E7B"/>
    <w:rsid w:val="000130C9"/>
    <w:rsid w:val="00014DFF"/>
    <w:rsid w:val="00014FAA"/>
    <w:rsid w:val="00015FA9"/>
    <w:rsid w:val="00016E3A"/>
    <w:rsid w:val="00020CA2"/>
    <w:rsid w:val="00022DE5"/>
    <w:rsid w:val="00023BC8"/>
    <w:rsid w:val="00024BBE"/>
    <w:rsid w:val="0002574F"/>
    <w:rsid w:val="00025DF0"/>
    <w:rsid w:val="0002749B"/>
    <w:rsid w:val="00027D42"/>
    <w:rsid w:val="00027F01"/>
    <w:rsid w:val="000310DA"/>
    <w:rsid w:val="00031936"/>
    <w:rsid w:val="000319AA"/>
    <w:rsid w:val="00032287"/>
    <w:rsid w:val="00036BE0"/>
    <w:rsid w:val="000378ED"/>
    <w:rsid w:val="00040EB8"/>
    <w:rsid w:val="00040F74"/>
    <w:rsid w:val="00041B71"/>
    <w:rsid w:val="00041E4D"/>
    <w:rsid w:val="00043EA7"/>
    <w:rsid w:val="000463F3"/>
    <w:rsid w:val="00046D0D"/>
    <w:rsid w:val="00047063"/>
    <w:rsid w:val="00052C9C"/>
    <w:rsid w:val="00052EBC"/>
    <w:rsid w:val="0005374C"/>
    <w:rsid w:val="0005546F"/>
    <w:rsid w:val="000557BC"/>
    <w:rsid w:val="00057330"/>
    <w:rsid w:val="0006467A"/>
    <w:rsid w:val="00064706"/>
    <w:rsid w:val="00066871"/>
    <w:rsid w:val="00066F2E"/>
    <w:rsid w:val="00067153"/>
    <w:rsid w:val="00067985"/>
    <w:rsid w:val="00070D5D"/>
    <w:rsid w:val="00071862"/>
    <w:rsid w:val="000721A0"/>
    <w:rsid w:val="00072485"/>
    <w:rsid w:val="00073D66"/>
    <w:rsid w:val="0007444B"/>
    <w:rsid w:val="00074992"/>
    <w:rsid w:val="00077182"/>
    <w:rsid w:val="0007786C"/>
    <w:rsid w:val="00080809"/>
    <w:rsid w:val="0008179F"/>
    <w:rsid w:val="000852E2"/>
    <w:rsid w:val="000858EB"/>
    <w:rsid w:val="000925B8"/>
    <w:rsid w:val="000933F6"/>
    <w:rsid w:val="00093AA0"/>
    <w:rsid w:val="00094323"/>
    <w:rsid w:val="000955BD"/>
    <w:rsid w:val="00095A08"/>
    <w:rsid w:val="000961F8"/>
    <w:rsid w:val="00096A77"/>
    <w:rsid w:val="00097C13"/>
    <w:rsid w:val="000A0675"/>
    <w:rsid w:val="000A132F"/>
    <w:rsid w:val="000A2FF3"/>
    <w:rsid w:val="000A3548"/>
    <w:rsid w:val="000A4CDF"/>
    <w:rsid w:val="000B0CEB"/>
    <w:rsid w:val="000B3477"/>
    <w:rsid w:val="000B3B3B"/>
    <w:rsid w:val="000B417A"/>
    <w:rsid w:val="000B541B"/>
    <w:rsid w:val="000B643B"/>
    <w:rsid w:val="000B6E0B"/>
    <w:rsid w:val="000B7421"/>
    <w:rsid w:val="000C03BC"/>
    <w:rsid w:val="000C1CAB"/>
    <w:rsid w:val="000C61C3"/>
    <w:rsid w:val="000C7A14"/>
    <w:rsid w:val="000D0947"/>
    <w:rsid w:val="000D1958"/>
    <w:rsid w:val="000D1A9A"/>
    <w:rsid w:val="000D2D8D"/>
    <w:rsid w:val="000D4969"/>
    <w:rsid w:val="000D4A81"/>
    <w:rsid w:val="000D4B13"/>
    <w:rsid w:val="000D65D5"/>
    <w:rsid w:val="000D7188"/>
    <w:rsid w:val="000D7A46"/>
    <w:rsid w:val="000D7E22"/>
    <w:rsid w:val="000E0CB8"/>
    <w:rsid w:val="000E1A30"/>
    <w:rsid w:val="000E1BB6"/>
    <w:rsid w:val="000E1E30"/>
    <w:rsid w:val="000E2A42"/>
    <w:rsid w:val="000E2EEE"/>
    <w:rsid w:val="000E32FA"/>
    <w:rsid w:val="000E353C"/>
    <w:rsid w:val="000E392A"/>
    <w:rsid w:val="000E4356"/>
    <w:rsid w:val="000E4E4D"/>
    <w:rsid w:val="000E6B0F"/>
    <w:rsid w:val="000F0037"/>
    <w:rsid w:val="000F11A1"/>
    <w:rsid w:val="000F1B4E"/>
    <w:rsid w:val="000F293F"/>
    <w:rsid w:val="000F4870"/>
    <w:rsid w:val="000F4D59"/>
    <w:rsid w:val="000F693C"/>
    <w:rsid w:val="000F72FF"/>
    <w:rsid w:val="000F73B0"/>
    <w:rsid w:val="00100254"/>
    <w:rsid w:val="00100C7D"/>
    <w:rsid w:val="00102658"/>
    <w:rsid w:val="00103EAA"/>
    <w:rsid w:val="00104963"/>
    <w:rsid w:val="0010567E"/>
    <w:rsid w:val="00106392"/>
    <w:rsid w:val="00106938"/>
    <w:rsid w:val="00106B74"/>
    <w:rsid w:val="00106EB7"/>
    <w:rsid w:val="001076E3"/>
    <w:rsid w:val="001103BE"/>
    <w:rsid w:val="00112F39"/>
    <w:rsid w:val="0011336B"/>
    <w:rsid w:val="00113AC0"/>
    <w:rsid w:val="001148CB"/>
    <w:rsid w:val="00116B1D"/>
    <w:rsid w:val="001171D2"/>
    <w:rsid w:val="00117E01"/>
    <w:rsid w:val="00120F96"/>
    <w:rsid w:val="001217BB"/>
    <w:rsid w:val="0012302E"/>
    <w:rsid w:val="00123C8F"/>
    <w:rsid w:val="00126336"/>
    <w:rsid w:val="00126C22"/>
    <w:rsid w:val="00130EAC"/>
    <w:rsid w:val="0013495E"/>
    <w:rsid w:val="00134D89"/>
    <w:rsid w:val="00140423"/>
    <w:rsid w:val="00141E33"/>
    <w:rsid w:val="001422AC"/>
    <w:rsid w:val="00142AFC"/>
    <w:rsid w:val="00142BC8"/>
    <w:rsid w:val="00142FA0"/>
    <w:rsid w:val="0014346F"/>
    <w:rsid w:val="00143A4D"/>
    <w:rsid w:val="00145114"/>
    <w:rsid w:val="00146448"/>
    <w:rsid w:val="00147C70"/>
    <w:rsid w:val="001521CD"/>
    <w:rsid w:val="00152CAE"/>
    <w:rsid w:val="00155042"/>
    <w:rsid w:val="001572A8"/>
    <w:rsid w:val="00160DF3"/>
    <w:rsid w:val="00162213"/>
    <w:rsid w:val="00162343"/>
    <w:rsid w:val="0016297B"/>
    <w:rsid w:val="00162B68"/>
    <w:rsid w:val="00165A8E"/>
    <w:rsid w:val="00166D53"/>
    <w:rsid w:val="001678FF"/>
    <w:rsid w:val="00167C79"/>
    <w:rsid w:val="001709A6"/>
    <w:rsid w:val="00172FCA"/>
    <w:rsid w:val="00173306"/>
    <w:rsid w:val="001749D2"/>
    <w:rsid w:val="00174D82"/>
    <w:rsid w:val="00174FC6"/>
    <w:rsid w:val="00175BD7"/>
    <w:rsid w:val="001766F1"/>
    <w:rsid w:val="001772EA"/>
    <w:rsid w:val="001800E5"/>
    <w:rsid w:val="00184118"/>
    <w:rsid w:val="00184343"/>
    <w:rsid w:val="0018540A"/>
    <w:rsid w:val="00186952"/>
    <w:rsid w:val="00187E11"/>
    <w:rsid w:val="00190054"/>
    <w:rsid w:val="00194AB1"/>
    <w:rsid w:val="00194AB8"/>
    <w:rsid w:val="00195536"/>
    <w:rsid w:val="001961E9"/>
    <w:rsid w:val="001A2C12"/>
    <w:rsid w:val="001A55A2"/>
    <w:rsid w:val="001A5ACF"/>
    <w:rsid w:val="001A60CF"/>
    <w:rsid w:val="001A612D"/>
    <w:rsid w:val="001A6360"/>
    <w:rsid w:val="001B0713"/>
    <w:rsid w:val="001B0CD3"/>
    <w:rsid w:val="001B299E"/>
    <w:rsid w:val="001B5C4A"/>
    <w:rsid w:val="001B78C1"/>
    <w:rsid w:val="001C0B3E"/>
    <w:rsid w:val="001C26B3"/>
    <w:rsid w:val="001C2B3F"/>
    <w:rsid w:val="001C50A5"/>
    <w:rsid w:val="001C56DB"/>
    <w:rsid w:val="001C5910"/>
    <w:rsid w:val="001C6A78"/>
    <w:rsid w:val="001C75F9"/>
    <w:rsid w:val="001D010A"/>
    <w:rsid w:val="001D123F"/>
    <w:rsid w:val="001D26FA"/>
    <w:rsid w:val="001D5340"/>
    <w:rsid w:val="001D53B0"/>
    <w:rsid w:val="001D5E18"/>
    <w:rsid w:val="001D64BF"/>
    <w:rsid w:val="001D739E"/>
    <w:rsid w:val="001E0A10"/>
    <w:rsid w:val="001E3DCC"/>
    <w:rsid w:val="001E5577"/>
    <w:rsid w:val="001F09FA"/>
    <w:rsid w:val="001F1D22"/>
    <w:rsid w:val="001F64B1"/>
    <w:rsid w:val="001F6C75"/>
    <w:rsid w:val="001F78CD"/>
    <w:rsid w:val="0020019D"/>
    <w:rsid w:val="00200807"/>
    <w:rsid w:val="00201086"/>
    <w:rsid w:val="002041E1"/>
    <w:rsid w:val="002048BA"/>
    <w:rsid w:val="00204E0C"/>
    <w:rsid w:val="00205933"/>
    <w:rsid w:val="0020657F"/>
    <w:rsid w:val="00210011"/>
    <w:rsid w:val="00212287"/>
    <w:rsid w:val="002123DA"/>
    <w:rsid w:val="0021266F"/>
    <w:rsid w:val="002136E5"/>
    <w:rsid w:val="00217D6B"/>
    <w:rsid w:val="00217ED5"/>
    <w:rsid w:val="00222364"/>
    <w:rsid w:val="00222E4B"/>
    <w:rsid w:val="00223393"/>
    <w:rsid w:val="00223E9B"/>
    <w:rsid w:val="00223F0A"/>
    <w:rsid w:val="00224165"/>
    <w:rsid w:val="002260C1"/>
    <w:rsid w:val="0022745F"/>
    <w:rsid w:val="00230DA0"/>
    <w:rsid w:val="00232C4B"/>
    <w:rsid w:val="00233160"/>
    <w:rsid w:val="00236051"/>
    <w:rsid w:val="00236E6B"/>
    <w:rsid w:val="00241108"/>
    <w:rsid w:val="0024159C"/>
    <w:rsid w:val="0024169C"/>
    <w:rsid w:val="002427DA"/>
    <w:rsid w:val="00242CB2"/>
    <w:rsid w:val="00246992"/>
    <w:rsid w:val="00247956"/>
    <w:rsid w:val="002511AF"/>
    <w:rsid w:val="002516D7"/>
    <w:rsid w:val="00251C06"/>
    <w:rsid w:val="00253375"/>
    <w:rsid w:val="0025650B"/>
    <w:rsid w:val="00256888"/>
    <w:rsid w:val="002576CD"/>
    <w:rsid w:val="00257B25"/>
    <w:rsid w:val="00261748"/>
    <w:rsid w:val="002617D2"/>
    <w:rsid w:val="00261F01"/>
    <w:rsid w:val="00263666"/>
    <w:rsid w:val="00263B85"/>
    <w:rsid w:val="002700C3"/>
    <w:rsid w:val="00270375"/>
    <w:rsid w:val="00270B85"/>
    <w:rsid w:val="00271C8C"/>
    <w:rsid w:val="00272148"/>
    <w:rsid w:val="00272175"/>
    <w:rsid w:val="00272DD0"/>
    <w:rsid w:val="00273B3D"/>
    <w:rsid w:val="00273EDE"/>
    <w:rsid w:val="002740D2"/>
    <w:rsid w:val="00275F63"/>
    <w:rsid w:val="002766B1"/>
    <w:rsid w:val="002767BE"/>
    <w:rsid w:val="00276E28"/>
    <w:rsid w:val="00277CD4"/>
    <w:rsid w:val="00277DA0"/>
    <w:rsid w:val="00280F2B"/>
    <w:rsid w:val="00284660"/>
    <w:rsid w:val="00285B00"/>
    <w:rsid w:val="00285FD0"/>
    <w:rsid w:val="00286E0D"/>
    <w:rsid w:val="002918AD"/>
    <w:rsid w:val="00294378"/>
    <w:rsid w:val="0029552E"/>
    <w:rsid w:val="00295702"/>
    <w:rsid w:val="00297509"/>
    <w:rsid w:val="00297BA3"/>
    <w:rsid w:val="00297F75"/>
    <w:rsid w:val="002A0386"/>
    <w:rsid w:val="002A0575"/>
    <w:rsid w:val="002A32E9"/>
    <w:rsid w:val="002A33C4"/>
    <w:rsid w:val="002A3417"/>
    <w:rsid w:val="002A4A05"/>
    <w:rsid w:val="002A5BA5"/>
    <w:rsid w:val="002A62AF"/>
    <w:rsid w:val="002A68E8"/>
    <w:rsid w:val="002B0BB7"/>
    <w:rsid w:val="002B1644"/>
    <w:rsid w:val="002B2916"/>
    <w:rsid w:val="002B2DF6"/>
    <w:rsid w:val="002B3C3F"/>
    <w:rsid w:val="002B6883"/>
    <w:rsid w:val="002B7993"/>
    <w:rsid w:val="002C0819"/>
    <w:rsid w:val="002C22F3"/>
    <w:rsid w:val="002C2C4A"/>
    <w:rsid w:val="002C4D77"/>
    <w:rsid w:val="002C564B"/>
    <w:rsid w:val="002C56DE"/>
    <w:rsid w:val="002C67D0"/>
    <w:rsid w:val="002C6DBA"/>
    <w:rsid w:val="002C7335"/>
    <w:rsid w:val="002D0245"/>
    <w:rsid w:val="002D2198"/>
    <w:rsid w:val="002D26FF"/>
    <w:rsid w:val="002D29AF"/>
    <w:rsid w:val="002D322B"/>
    <w:rsid w:val="002D3DCB"/>
    <w:rsid w:val="002D4014"/>
    <w:rsid w:val="002D47C5"/>
    <w:rsid w:val="002D627B"/>
    <w:rsid w:val="002D7B00"/>
    <w:rsid w:val="002E0ED0"/>
    <w:rsid w:val="002E1B33"/>
    <w:rsid w:val="002E2DCD"/>
    <w:rsid w:val="002E470A"/>
    <w:rsid w:val="002E6395"/>
    <w:rsid w:val="002E63DD"/>
    <w:rsid w:val="002F471A"/>
    <w:rsid w:val="002F4DAE"/>
    <w:rsid w:val="002F5EFD"/>
    <w:rsid w:val="002F5FC0"/>
    <w:rsid w:val="002F64D8"/>
    <w:rsid w:val="002F64FA"/>
    <w:rsid w:val="003000B2"/>
    <w:rsid w:val="003002F3"/>
    <w:rsid w:val="00302DA1"/>
    <w:rsid w:val="00303C0A"/>
    <w:rsid w:val="00304174"/>
    <w:rsid w:val="0030526A"/>
    <w:rsid w:val="00306508"/>
    <w:rsid w:val="00306561"/>
    <w:rsid w:val="00306901"/>
    <w:rsid w:val="00306A1B"/>
    <w:rsid w:val="003118B6"/>
    <w:rsid w:val="0031214D"/>
    <w:rsid w:val="003141A6"/>
    <w:rsid w:val="0031447D"/>
    <w:rsid w:val="00315848"/>
    <w:rsid w:val="00316475"/>
    <w:rsid w:val="00317C8A"/>
    <w:rsid w:val="0032053C"/>
    <w:rsid w:val="00321A8F"/>
    <w:rsid w:val="003245EF"/>
    <w:rsid w:val="00325BC5"/>
    <w:rsid w:val="00325F07"/>
    <w:rsid w:val="00326062"/>
    <w:rsid w:val="003263A2"/>
    <w:rsid w:val="00326B9F"/>
    <w:rsid w:val="0033049F"/>
    <w:rsid w:val="00330B56"/>
    <w:rsid w:val="00331218"/>
    <w:rsid w:val="003314D0"/>
    <w:rsid w:val="00334D3F"/>
    <w:rsid w:val="003354F6"/>
    <w:rsid w:val="00335692"/>
    <w:rsid w:val="00335A12"/>
    <w:rsid w:val="00335AFF"/>
    <w:rsid w:val="00336BDC"/>
    <w:rsid w:val="00337BF9"/>
    <w:rsid w:val="00337D0C"/>
    <w:rsid w:val="0034053B"/>
    <w:rsid w:val="00340955"/>
    <w:rsid w:val="0034116E"/>
    <w:rsid w:val="00342358"/>
    <w:rsid w:val="003428B1"/>
    <w:rsid w:val="00344FFA"/>
    <w:rsid w:val="00347228"/>
    <w:rsid w:val="00350815"/>
    <w:rsid w:val="00350CDC"/>
    <w:rsid w:val="00352CE8"/>
    <w:rsid w:val="00353459"/>
    <w:rsid w:val="00353EDF"/>
    <w:rsid w:val="00354047"/>
    <w:rsid w:val="00354659"/>
    <w:rsid w:val="00356727"/>
    <w:rsid w:val="0035703A"/>
    <w:rsid w:val="003574BB"/>
    <w:rsid w:val="00357EE9"/>
    <w:rsid w:val="003614FB"/>
    <w:rsid w:val="00364550"/>
    <w:rsid w:val="00365470"/>
    <w:rsid w:val="00365FA0"/>
    <w:rsid w:val="003663A7"/>
    <w:rsid w:val="003669C1"/>
    <w:rsid w:val="00367938"/>
    <w:rsid w:val="0037096C"/>
    <w:rsid w:val="00371007"/>
    <w:rsid w:val="003730CE"/>
    <w:rsid w:val="0037390D"/>
    <w:rsid w:val="0037462E"/>
    <w:rsid w:val="00374DA8"/>
    <w:rsid w:val="0037544B"/>
    <w:rsid w:val="00375819"/>
    <w:rsid w:val="00375B25"/>
    <w:rsid w:val="003760E0"/>
    <w:rsid w:val="00377296"/>
    <w:rsid w:val="00377566"/>
    <w:rsid w:val="00377C58"/>
    <w:rsid w:val="00377C82"/>
    <w:rsid w:val="00383437"/>
    <w:rsid w:val="00384082"/>
    <w:rsid w:val="0038619D"/>
    <w:rsid w:val="0038669D"/>
    <w:rsid w:val="00386B2E"/>
    <w:rsid w:val="00386BEF"/>
    <w:rsid w:val="003908BB"/>
    <w:rsid w:val="003918B5"/>
    <w:rsid w:val="00391B87"/>
    <w:rsid w:val="00391C14"/>
    <w:rsid w:val="00392E34"/>
    <w:rsid w:val="0039304C"/>
    <w:rsid w:val="003A0041"/>
    <w:rsid w:val="003A1567"/>
    <w:rsid w:val="003A2C96"/>
    <w:rsid w:val="003A3339"/>
    <w:rsid w:val="003A3EDD"/>
    <w:rsid w:val="003A6409"/>
    <w:rsid w:val="003A6E90"/>
    <w:rsid w:val="003A750B"/>
    <w:rsid w:val="003B012B"/>
    <w:rsid w:val="003B12DD"/>
    <w:rsid w:val="003B1A88"/>
    <w:rsid w:val="003B2197"/>
    <w:rsid w:val="003B310A"/>
    <w:rsid w:val="003B3693"/>
    <w:rsid w:val="003B3CB0"/>
    <w:rsid w:val="003B55CE"/>
    <w:rsid w:val="003B57DA"/>
    <w:rsid w:val="003B6A8D"/>
    <w:rsid w:val="003B7028"/>
    <w:rsid w:val="003B7893"/>
    <w:rsid w:val="003C25D9"/>
    <w:rsid w:val="003C33D9"/>
    <w:rsid w:val="003C67C1"/>
    <w:rsid w:val="003C7C2E"/>
    <w:rsid w:val="003D0965"/>
    <w:rsid w:val="003D0B8E"/>
    <w:rsid w:val="003D0E89"/>
    <w:rsid w:val="003D2E28"/>
    <w:rsid w:val="003D44E4"/>
    <w:rsid w:val="003D4DCD"/>
    <w:rsid w:val="003D4F81"/>
    <w:rsid w:val="003D5000"/>
    <w:rsid w:val="003D6955"/>
    <w:rsid w:val="003E15DD"/>
    <w:rsid w:val="003E344B"/>
    <w:rsid w:val="003E714B"/>
    <w:rsid w:val="003E7350"/>
    <w:rsid w:val="003F1DA6"/>
    <w:rsid w:val="003F208A"/>
    <w:rsid w:val="003F2341"/>
    <w:rsid w:val="003F5513"/>
    <w:rsid w:val="003F5895"/>
    <w:rsid w:val="003F6470"/>
    <w:rsid w:val="003F6EE8"/>
    <w:rsid w:val="003F748A"/>
    <w:rsid w:val="004002C0"/>
    <w:rsid w:val="00402087"/>
    <w:rsid w:val="00402D15"/>
    <w:rsid w:val="004032EE"/>
    <w:rsid w:val="004044EB"/>
    <w:rsid w:val="00404783"/>
    <w:rsid w:val="00406579"/>
    <w:rsid w:val="00406A76"/>
    <w:rsid w:val="00410A3C"/>
    <w:rsid w:val="00412190"/>
    <w:rsid w:val="00413613"/>
    <w:rsid w:val="0041388E"/>
    <w:rsid w:val="0041488A"/>
    <w:rsid w:val="00415194"/>
    <w:rsid w:val="00415F6A"/>
    <w:rsid w:val="00416AA2"/>
    <w:rsid w:val="00416B03"/>
    <w:rsid w:val="00420375"/>
    <w:rsid w:val="0042214B"/>
    <w:rsid w:val="004221D2"/>
    <w:rsid w:val="004231D2"/>
    <w:rsid w:val="00425D48"/>
    <w:rsid w:val="00425D6A"/>
    <w:rsid w:val="00427133"/>
    <w:rsid w:val="00427DE2"/>
    <w:rsid w:val="00430562"/>
    <w:rsid w:val="00431DF8"/>
    <w:rsid w:val="00434FB9"/>
    <w:rsid w:val="00435B45"/>
    <w:rsid w:val="00436042"/>
    <w:rsid w:val="00436EFC"/>
    <w:rsid w:val="004375F1"/>
    <w:rsid w:val="00440343"/>
    <w:rsid w:val="00440D7A"/>
    <w:rsid w:val="00440FB5"/>
    <w:rsid w:val="00441F92"/>
    <w:rsid w:val="004431C1"/>
    <w:rsid w:val="00446281"/>
    <w:rsid w:val="00450A50"/>
    <w:rsid w:val="004514BC"/>
    <w:rsid w:val="0045573B"/>
    <w:rsid w:val="00455789"/>
    <w:rsid w:val="004561F5"/>
    <w:rsid w:val="00460DD5"/>
    <w:rsid w:val="00461596"/>
    <w:rsid w:val="004619BB"/>
    <w:rsid w:val="004637AD"/>
    <w:rsid w:val="00466975"/>
    <w:rsid w:val="00467259"/>
    <w:rsid w:val="00467873"/>
    <w:rsid w:val="004708F6"/>
    <w:rsid w:val="004714B1"/>
    <w:rsid w:val="00472135"/>
    <w:rsid w:val="00474E1F"/>
    <w:rsid w:val="00476F93"/>
    <w:rsid w:val="00480CD7"/>
    <w:rsid w:val="00484134"/>
    <w:rsid w:val="00484EF6"/>
    <w:rsid w:val="0048536F"/>
    <w:rsid w:val="00485752"/>
    <w:rsid w:val="00485765"/>
    <w:rsid w:val="00487044"/>
    <w:rsid w:val="00490AD1"/>
    <w:rsid w:val="00491CA0"/>
    <w:rsid w:val="0049222C"/>
    <w:rsid w:val="0049273C"/>
    <w:rsid w:val="00493296"/>
    <w:rsid w:val="00493987"/>
    <w:rsid w:val="00494DFB"/>
    <w:rsid w:val="0049761D"/>
    <w:rsid w:val="0049798C"/>
    <w:rsid w:val="004A0954"/>
    <w:rsid w:val="004A1741"/>
    <w:rsid w:val="004A3C08"/>
    <w:rsid w:val="004A4A59"/>
    <w:rsid w:val="004B0B3B"/>
    <w:rsid w:val="004B16E7"/>
    <w:rsid w:val="004B2F83"/>
    <w:rsid w:val="004B3F17"/>
    <w:rsid w:val="004B6993"/>
    <w:rsid w:val="004C0D0E"/>
    <w:rsid w:val="004C1205"/>
    <w:rsid w:val="004C1741"/>
    <w:rsid w:val="004C1891"/>
    <w:rsid w:val="004C2948"/>
    <w:rsid w:val="004C34DA"/>
    <w:rsid w:val="004C34F8"/>
    <w:rsid w:val="004C3908"/>
    <w:rsid w:val="004C4546"/>
    <w:rsid w:val="004C4638"/>
    <w:rsid w:val="004C77B9"/>
    <w:rsid w:val="004D0959"/>
    <w:rsid w:val="004D0DA5"/>
    <w:rsid w:val="004D1D0F"/>
    <w:rsid w:val="004D4F11"/>
    <w:rsid w:val="004D513C"/>
    <w:rsid w:val="004D53EF"/>
    <w:rsid w:val="004D5EA0"/>
    <w:rsid w:val="004D68DD"/>
    <w:rsid w:val="004D7DF8"/>
    <w:rsid w:val="004E0C71"/>
    <w:rsid w:val="004E27D2"/>
    <w:rsid w:val="004E4FCD"/>
    <w:rsid w:val="004E5AE0"/>
    <w:rsid w:val="004E684B"/>
    <w:rsid w:val="004F00C8"/>
    <w:rsid w:val="004F0A8E"/>
    <w:rsid w:val="004F1737"/>
    <w:rsid w:val="004F20AE"/>
    <w:rsid w:val="004F245D"/>
    <w:rsid w:val="004F3648"/>
    <w:rsid w:val="004F3D66"/>
    <w:rsid w:val="004F48F0"/>
    <w:rsid w:val="004F771B"/>
    <w:rsid w:val="0050208A"/>
    <w:rsid w:val="005035E8"/>
    <w:rsid w:val="00504A30"/>
    <w:rsid w:val="00507ADF"/>
    <w:rsid w:val="0051114A"/>
    <w:rsid w:val="0051454B"/>
    <w:rsid w:val="00514BB8"/>
    <w:rsid w:val="005161BF"/>
    <w:rsid w:val="00516A92"/>
    <w:rsid w:val="00522A4D"/>
    <w:rsid w:val="00523C30"/>
    <w:rsid w:val="00524637"/>
    <w:rsid w:val="0052611A"/>
    <w:rsid w:val="00527525"/>
    <w:rsid w:val="00527558"/>
    <w:rsid w:val="005275A6"/>
    <w:rsid w:val="00530585"/>
    <w:rsid w:val="005338D4"/>
    <w:rsid w:val="00533999"/>
    <w:rsid w:val="0053419F"/>
    <w:rsid w:val="00534312"/>
    <w:rsid w:val="00534D90"/>
    <w:rsid w:val="0053761B"/>
    <w:rsid w:val="005407B7"/>
    <w:rsid w:val="00541080"/>
    <w:rsid w:val="00541AEB"/>
    <w:rsid w:val="00544239"/>
    <w:rsid w:val="005442D7"/>
    <w:rsid w:val="00546895"/>
    <w:rsid w:val="00547043"/>
    <w:rsid w:val="005472A4"/>
    <w:rsid w:val="00547454"/>
    <w:rsid w:val="00550029"/>
    <w:rsid w:val="00552C72"/>
    <w:rsid w:val="00553E9F"/>
    <w:rsid w:val="00554327"/>
    <w:rsid w:val="00554930"/>
    <w:rsid w:val="00554EFD"/>
    <w:rsid w:val="00555B1E"/>
    <w:rsid w:val="00556840"/>
    <w:rsid w:val="00557254"/>
    <w:rsid w:val="0056013A"/>
    <w:rsid w:val="00560B66"/>
    <w:rsid w:val="00562067"/>
    <w:rsid w:val="0056248A"/>
    <w:rsid w:val="00562AFC"/>
    <w:rsid w:val="00565C91"/>
    <w:rsid w:val="00565F4A"/>
    <w:rsid w:val="00566643"/>
    <w:rsid w:val="005717F0"/>
    <w:rsid w:val="005727FC"/>
    <w:rsid w:val="00572CEB"/>
    <w:rsid w:val="00573E87"/>
    <w:rsid w:val="005749A9"/>
    <w:rsid w:val="0057635D"/>
    <w:rsid w:val="005775AC"/>
    <w:rsid w:val="00577BF6"/>
    <w:rsid w:val="00577FF5"/>
    <w:rsid w:val="0058063C"/>
    <w:rsid w:val="00580786"/>
    <w:rsid w:val="00580F8F"/>
    <w:rsid w:val="005815EC"/>
    <w:rsid w:val="00583D56"/>
    <w:rsid w:val="00583D68"/>
    <w:rsid w:val="00585DAA"/>
    <w:rsid w:val="005860DD"/>
    <w:rsid w:val="00587545"/>
    <w:rsid w:val="00587D95"/>
    <w:rsid w:val="005904AE"/>
    <w:rsid w:val="0059050A"/>
    <w:rsid w:val="00590A19"/>
    <w:rsid w:val="00590F97"/>
    <w:rsid w:val="00591B64"/>
    <w:rsid w:val="00593B69"/>
    <w:rsid w:val="00593D22"/>
    <w:rsid w:val="005942B0"/>
    <w:rsid w:val="0059480D"/>
    <w:rsid w:val="00594ACE"/>
    <w:rsid w:val="005957C9"/>
    <w:rsid w:val="00595D48"/>
    <w:rsid w:val="00597AE4"/>
    <w:rsid w:val="005A0C32"/>
    <w:rsid w:val="005A2030"/>
    <w:rsid w:val="005A236F"/>
    <w:rsid w:val="005A3FA4"/>
    <w:rsid w:val="005A3FE2"/>
    <w:rsid w:val="005A4E1A"/>
    <w:rsid w:val="005A4E49"/>
    <w:rsid w:val="005A5DC8"/>
    <w:rsid w:val="005A7EE7"/>
    <w:rsid w:val="005B1D27"/>
    <w:rsid w:val="005B1E07"/>
    <w:rsid w:val="005B214B"/>
    <w:rsid w:val="005B29F0"/>
    <w:rsid w:val="005B74E8"/>
    <w:rsid w:val="005C0746"/>
    <w:rsid w:val="005C0835"/>
    <w:rsid w:val="005C0A5E"/>
    <w:rsid w:val="005C2720"/>
    <w:rsid w:val="005C2F4F"/>
    <w:rsid w:val="005C3ABF"/>
    <w:rsid w:val="005C48E8"/>
    <w:rsid w:val="005C53B1"/>
    <w:rsid w:val="005C5BAA"/>
    <w:rsid w:val="005C6E29"/>
    <w:rsid w:val="005C7100"/>
    <w:rsid w:val="005C7DCC"/>
    <w:rsid w:val="005D02A7"/>
    <w:rsid w:val="005D04F9"/>
    <w:rsid w:val="005D1F94"/>
    <w:rsid w:val="005D2FB7"/>
    <w:rsid w:val="005D311F"/>
    <w:rsid w:val="005E03B6"/>
    <w:rsid w:val="005E03CB"/>
    <w:rsid w:val="005E0BAA"/>
    <w:rsid w:val="005E13E8"/>
    <w:rsid w:val="005E1AAB"/>
    <w:rsid w:val="005E21B5"/>
    <w:rsid w:val="005E2CA9"/>
    <w:rsid w:val="005E335E"/>
    <w:rsid w:val="005E388A"/>
    <w:rsid w:val="005E38B3"/>
    <w:rsid w:val="005E4668"/>
    <w:rsid w:val="005E47F5"/>
    <w:rsid w:val="005E5680"/>
    <w:rsid w:val="005E5FD2"/>
    <w:rsid w:val="005F19EB"/>
    <w:rsid w:val="005F242A"/>
    <w:rsid w:val="005F24D5"/>
    <w:rsid w:val="005F3D1D"/>
    <w:rsid w:val="005F74FC"/>
    <w:rsid w:val="00600A5D"/>
    <w:rsid w:val="00600B80"/>
    <w:rsid w:val="00602369"/>
    <w:rsid w:val="00602652"/>
    <w:rsid w:val="00602AC5"/>
    <w:rsid w:val="00603285"/>
    <w:rsid w:val="006038A1"/>
    <w:rsid w:val="00603E25"/>
    <w:rsid w:val="00604208"/>
    <w:rsid w:val="00604209"/>
    <w:rsid w:val="006045C8"/>
    <w:rsid w:val="006053BB"/>
    <w:rsid w:val="0060612A"/>
    <w:rsid w:val="006070D0"/>
    <w:rsid w:val="006075EC"/>
    <w:rsid w:val="006109BA"/>
    <w:rsid w:val="00610D83"/>
    <w:rsid w:val="0061105E"/>
    <w:rsid w:val="0061211E"/>
    <w:rsid w:val="00613AF7"/>
    <w:rsid w:val="0061564F"/>
    <w:rsid w:val="006157AF"/>
    <w:rsid w:val="006157B9"/>
    <w:rsid w:val="00617520"/>
    <w:rsid w:val="00617A0D"/>
    <w:rsid w:val="006208AD"/>
    <w:rsid w:val="006209DF"/>
    <w:rsid w:val="006214F2"/>
    <w:rsid w:val="00621E00"/>
    <w:rsid w:val="006228B0"/>
    <w:rsid w:val="0062335C"/>
    <w:rsid w:val="00623B19"/>
    <w:rsid w:val="00623BF3"/>
    <w:rsid w:val="00623C25"/>
    <w:rsid w:val="00624621"/>
    <w:rsid w:val="0062462F"/>
    <w:rsid w:val="006278A0"/>
    <w:rsid w:val="00627B8D"/>
    <w:rsid w:val="0063026F"/>
    <w:rsid w:val="0063101A"/>
    <w:rsid w:val="00631DAF"/>
    <w:rsid w:val="00632BA4"/>
    <w:rsid w:val="00632D8A"/>
    <w:rsid w:val="006342F4"/>
    <w:rsid w:val="0063687B"/>
    <w:rsid w:val="00640F75"/>
    <w:rsid w:val="006412E1"/>
    <w:rsid w:val="006414F2"/>
    <w:rsid w:val="00644115"/>
    <w:rsid w:val="006445D3"/>
    <w:rsid w:val="00647577"/>
    <w:rsid w:val="00652116"/>
    <w:rsid w:val="006532E7"/>
    <w:rsid w:val="006535FE"/>
    <w:rsid w:val="00653D31"/>
    <w:rsid w:val="0065647A"/>
    <w:rsid w:val="00657A55"/>
    <w:rsid w:val="00660893"/>
    <w:rsid w:val="00661CB6"/>
    <w:rsid w:val="00662ABF"/>
    <w:rsid w:val="00662EDA"/>
    <w:rsid w:val="00664691"/>
    <w:rsid w:val="00664F3D"/>
    <w:rsid w:val="00665F9D"/>
    <w:rsid w:val="00666F8E"/>
    <w:rsid w:val="0066769F"/>
    <w:rsid w:val="0066779B"/>
    <w:rsid w:val="00667987"/>
    <w:rsid w:val="00671AC1"/>
    <w:rsid w:val="00671CA6"/>
    <w:rsid w:val="00672386"/>
    <w:rsid w:val="00672559"/>
    <w:rsid w:val="006727CA"/>
    <w:rsid w:val="0067338F"/>
    <w:rsid w:val="00673B29"/>
    <w:rsid w:val="00674C8A"/>
    <w:rsid w:val="006765AE"/>
    <w:rsid w:val="00680EB2"/>
    <w:rsid w:val="00681E12"/>
    <w:rsid w:val="0068388B"/>
    <w:rsid w:val="00683AAF"/>
    <w:rsid w:val="00684995"/>
    <w:rsid w:val="00684A47"/>
    <w:rsid w:val="00685004"/>
    <w:rsid w:val="00687B46"/>
    <w:rsid w:val="006911CE"/>
    <w:rsid w:val="006914A0"/>
    <w:rsid w:val="006918B2"/>
    <w:rsid w:val="006938B6"/>
    <w:rsid w:val="0069399D"/>
    <w:rsid w:val="006939D2"/>
    <w:rsid w:val="00694AA8"/>
    <w:rsid w:val="00694F21"/>
    <w:rsid w:val="00695053"/>
    <w:rsid w:val="00696393"/>
    <w:rsid w:val="006965F5"/>
    <w:rsid w:val="0069669A"/>
    <w:rsid w:val="00696962"/>
    <w:rsid w:val="00696EBB"/>
    <w:rsid w:val="006970C1"/>
    <w:rsid w:val="006A1766"/>
    <w:rsid w:val="006A2AA9"/>
    <w:rsid w:val="006A2FE2"/>
    <w:rsid w:val="006A3833"/>
    <w:rsid w:val="006A3891"/>
    <w:rsid w:val="006A52AA"/>
    <w:rsid w:val="006A54AE"/>
    <w:rsid w:val="006A5979"/>
    <w:rsid w:val="006A6031"/>
    <w:rsid w:val="006A611F"/>
    <w:rsid w:val="006A7006"/>
    <w:rsid w:val="006A72B0"/>
    <w:rsid w:val="006B0AD9"/>
    <w:rsid w:val="006B0F8D"/>
    <w:rsid w:val="006B139F"/>
    <w:rsid w:val="006B1949"/>
    <w:rsid w:val="006B33B3"/>
    <w:rsid w:val="006B4A4C"/>
    <w:rsid w:val="006B4FA2"/>
    <w:rsid w:val="006B558A"/>
    <w:rsid w:val="006B5EB3"/>
    <w:rsid w:val="006B6198"/>
    <w:rsid w:val="006C4058"/>
    <w:rsid w:val="006C43C6"/>
    <w:rsid w:val="006C46B7"/>
    <w:rsid w:val="006C4B0B"/>
    <w:rsid w:val="006C51CE"/>
    <w:rsid w:val="006C575F"/>
    <w:rsid w:val="006C5C8E"/>
    <w:rsid w:val="006C781D"/>
    <w:rsid w:val="006D3229"/>
    <w:rsid w:val="006D37EE"/>
    <w:rsid w:val="006D43CE"/>
    <w:rsid w:val="006D4B49"/>
    <w:rsid w:val="006D6665"/>
    <w:rsid w:val="006D6704"/>
    <w:rsid w:val="006E20AF"/>
    <w:rsid w:val="006E296E"/>
    <w:rsid w:val="006E3E9D"/>
    <w:rsid w:val="006E55DC"/>
    <w:rsid w:val="006E6B8B"/>
    <w:rsid w:val="006E6B93"/>
    <w:rsid w:val="006E6F64"/>
    <w:rsid w:val="006E7EA7"/>
    <w:rsid w:val="006F0FA4"/>
    <w:rsid w:val="006F139E"/>
    <w:rsid w:val="006F2DDF"/>
    <w:rsid w:val="006F31C8"/>
    <w:rsid w:val="006F40F8"/>
    <w:rsid w:val="006F42A0"/>
    <w:rsid w:val="006F4C95"/>
    <w:rsid w:val="006F54E7"/>
    <w:rsid w:val="006F5886"/>
    <w:rsid w:val="006F5AA3"/>
    <w:rsid w:val="006F60F2"/>
    <w:rsid w:val="00700104"/>
    <w:rsid w:val="007003F6"/>
    <w:rsid w:val="007014A9"/>
    <w:rsid w:val="00701C8B"/>
    <w:rsid w:val="00702F52"/>
    <w:rsid w:val="00703175"/>
    <w:rsid w:val="00704405"/>
    <w:rsid w:val="007052DE"/>
    <w:rsid w:val="00710C2E"/>
    <w:rsid w:val="00711CA1"/>
    <w:rsid w:val="007123F9"/>
    <w:rsid w:val="00713043"/>
    <w:rsid w:val="007136F0"/>
    <w:rsid w:val="00713D8C"/>
    <w:rsid w:val="00715262"/>
    <w:rsid w:val="0072186C"/>
    <w:rsid w:val="007221B0"/>
    <w:rsid w:val="00724662"/>
    <w:rsid w:val="00725D6A"/>
    <w:rsid w:val="00725FDD"/>
    <w:rsid w:val="00726BD0"/>
    <w:rsid w:val="00730421"/>
    <w:rsid w:val="00730492"/>
    <w:rsid w:val="0073145A"/>
    <w:rsid w:val="007328FB"/>
    <w:rsid w:val="00732B2F"/>
    <w:rsid w:val="0073304C"/>
    <w:rsid w:val="00735ACC"/>
    <w:rsid w:val="00736F35"/>
    <w:rsid w:val="00737A8F"/>
    <w:rsid w:val="007400E0"/>
    <w:rsid w:val="0074020D"/>
    <w:rsid w:val="00740EBC"/>
    <w:rsid w:val="00741966"/>
    <w:rsid w:val="0074261F"/>
    <w:rsid w:val="00742978"/>
    <w:rsid w:val="00743791"/>
    <w:rsid w:val="0074527D"/>
    <w:rsid w:val="007452DF"/>
    <w:rsid w:val="0074542B"/>
    <w:rsid w:val="00745E34"/>
    <w:rsid w:val="00745E9F"/>
    <w:rsid w:val="00746066"/>
    <w:rsid w:val="007463D3"/>
    <w:rsid w:val="0074645A"/>
    <w:rsid w:val="007467D9"/>
    <w:rsid w:val="00746AF4"/>
    <w:rsid w:val="00746B4E"/>
    <w:rsid w:val="0074715E"/>
    <w:rsid w:val="007478B3"/>
    <w:rsid w:val="007504F6"/>
    <w:rsid w:val="00751AC4"/>
    <w:rsid w:val="00752589"/>
    <w:rsid w:val="00753D74"/>
    <w:rsid w:val="00754EF9"/>
    <w:rsid w:val="0075506B"/>
    <w:rsid w:val="00755F31"/>
    <w:rsid w:val="007576FF"/>
    <w:rsid w:val="00761406"/>
    <w:rsid w:val="00763788"/>
    <w:rsid w:val="00764810"/>
    <w:rsid w:val="00765138"/>
    <w:rsid w:val="00765A10"/>
    <w:rsid w:val="00766E70"/>
    <w:rsid w:val="00767010"/>
    <w:rsid w:val="0076749F"/>
    <w:rsid w:val="00771C59"/>
    <w:rsid w:val="0077567E"/>
    <w:rsid w:val="00775EEE"/>
    <w:rsid w:val="00776395"/>
    <w:rsid w:val="00777285"/>
    <w:rsid w:val="007802DF"/>
    <w:rsid w:val="007813F4"/>
    <w:rsid w:val="00781D00"/>
    <w:rsid w:val="007832D9"/>
    <w:rsid w:val="00784FBF"/>
    <w:rsid w:val="00786602"/>
    <w:rsid w:val="00787C12"/>
    <w:rsid w:val="00790E09"/>
    <w:rsid w:val="00790E4B"/>
    <w:rsid w:val="0079101F"/>
    <w:rsid w:val="007914B1"/>
    <w:rsid w:val="007938EE"/>
    <w:rsid w:val="00793AA6"/>
    <w:rsid w:val="00795DB8"/>
    <w:rsid w:val="00797995"/>
    <w:rsid w:val="007979DA"/>
    <w:rsid w:val="00797FBD"/>
    <w:rsid w:val="007A016B"/>
    <w:rsid w:val="007A1341"/>
    <w:rsid w:val="007A2CC3"/>
    <w:rsid w:val="007A3053"/>
    <w:rsid w:val="007A6336"/>
    <w:rsid w:val="007A686E"/>
    <w:rsid w:val="007B14E7"/>
    <w:rsid w:val="007B2005"/>
    <w:rsid w:val="007B2738"/>
    <w:rsid w:val="007B5416"/>
    <w:rsid w:val="007C3CF5"/>
    <w:rsid w:val="007C46EF"/>
    <w:rsid w:val="007C5DE0"/>
    <w:rsid w:val="007C7C85"/>
    <w:rsid w:val="007D04A4"/>
    <w:rsid w:val="007D145D"/>
    <w:rsid w:val="007D1700"/>
    <w:rsid w:val="007D17B5"/>
    <w:rsid w:val="007D19E8"/>
    <w:rsid w:val="007D48A4"/>
    <w:rsid w:val="007D4B24"/>
    <w:rsid w:val="007D4F25"/>
    <w:rsid w:val="007D590C"/>
    <w:rsid w:val="007D668D"/>
    <w:rsid w:val="007D6EE0"/>
    <w:rsid w:val="007D71C0"/>
    <w:rsid w:val="007E1571"/>
    <w:rsid w:val="007E1E42"/>
    <w:rsid w:val="007E3A02"/>
    <w:rsid w:val="007E4582"/>
    <w:rsid w:val="007E62AA"/>
    <w:rsid w:val="007E6984"/>
    <w:rsid w:val="007E7676"/>
    <w:rsid w:val="007F0274"/>
    <w:rsid w:val="007F232C"/>
    <w:rsid w:val="007F2AE0"/>
    <w:rsid w:val="007F37DB"/>
    <w:rsid w:val="007F399D"/>
    <w:rsid w:val="007F3F2A"/>
    <w:rsid w:val="007F4058"/>
    <w:rsid w:val="007F40B2"/>
    <w:rsid w:val="007F4B6A"/>
    <w:rsid w:val="007F4F0D"/>
    <w:rsid w:val="007F5616"/>
    <w:rsid w:val="007F6629"/>
    <w:rsid w:val="007F711B"/>
    <w:rsid w:val="00800A15"/>
    <w:rsid w:val="0080124C"/>
    <w:rsid w:val="008033A0"/>
    <w:rsid w:val="008042BC"/>
    <w:rsid w:val="008078DC"/>
    <w:rsid w:val="00811FCA"/>
    <w:rsid w:val="0081377D"/>
    <w:rsid w:val="00813AA5"/>
    <w:rsid w:val="00813C12"/>
    <w:rsid w:val="00820995"/>
    <w:rsid w:val="00820ADF"/>
    <w:rsid w:val="00821165"/>
    <w:rsid w:val="0082263E"/>
    <w:rsid w:val="00822F7B"/>
    <w:rsid w:val="008238C5"/>
    <w:rsid w:val="00824355"/>
    <w:rsid w:val="0082678E"/>
    <w:rsid w:val="0083069F"/>
    <w:rsid w:val="00831182"/>
    <w:rsid w:val="00832160"/>
    <w:rsid w:val="00832795"/>
    <w:rsid w:val="00832CDF"/>
    <w:rsid w:val="0083528F"/>
    <w:rsid w:val="00836F21"/>
    <w:rsid w:val="00837828"/>
    <w:rsid w:val="00837E39"/>
    <w:rsid w:val="00841212"/>
    <w:rsid w:val="0084331C"/>
    <w:rsid w:val="00843BCA"/>
    <w:rsid w:val="0084423A"/>
    <w:rsid w:val="00844452"/>
    <w:rsid w:val="00844617"/>
    <w:rsid w:val="008454B9"/>
    <w:rsid w:val="008455AD"/>
    <w:rsid w:val="00845605"/>
    <w:rsid w:val="00846B05"/>
    <w:rsid w:val="00847E1A"/>
    <w:rsid w:val="008511A9"/>
    <w:rsid w:val="00851431"/>
    <w:rsid w:val="0085152F"/>
    <w:rsid w:val="0085179F"/>
    <w:rsid w:val="00853CB3"/>
    <w:rsid w:val="008559E1"/>
    <w:rsid w:val="00855CEA"/>
    <w:rsid w:val="008568E0"/>
    <w:rsid w:val="0085750C"/>
    <w:rsid w:val="00860700"/>
    <w:rsid w:val="00861CB9"/>
    <w:rsid w:val="00862583"/>
    <w:rsid w:val="00862B58"/>
    <w:rsid w:val="00864F1C"/>
    <w:rsid w:val="008650E3"/>
    <w:rsid w:val="008652F8"/>
    <w:rsid w:val="008655C5"/>
    <w:rsid w:val="008665AA"/>
    <w:rsid w:val="008671F2"/>
    <w:rsid w:val="00867650"/>
    <w:rsid w:val="00870BD0"/>
    <w:rsid w:val="0087640B"/>
    <w:rsid w:val="00876BB1"/>
    <w:rsid w:val="00877D2D"/>
    <w:rsid w:val="00880025"/>
    <w:rsid w:val="00880D16"/>
    <w:rsid w:val="008819B0"/>
    <w:rsid w:val="00881C10"/>
    <w:rsid w:val="008836C1"/>
    <w:rsid w:val="0088584A"/>
    <w:rsid w:val="00886290"/>
    <w:rsid w:val="008900BB"/>
    <w:rsid w:val="008909AF"/>
    <w:rsid w:val="00891884"/>
    <w:rsid w:val="008922B8"/>
    <w:rsid w:val="00893011"/>
    <w:rsid w:val="00893161"/>
    <w:rsid w:val="00893CE3"/>
    <w:rsid w:val="00894425"/>
    <w:rsid w:val="008A1282"/>
    <w:rsid w:val="008A5FB0"/>
    <w:rsid w:val="008A67A2"/>
    <w:rsid w:val="008B204E"/>
    <w:rsid w:val="008B3E15"/>
    <w:rsid w:val="008B3F2D"/>
    <w:rsid w:val="008B4F88"/>
    <w:rsid w:val="008B53CC"/>
    <w:rsid w:val="008B68B3"/>
    <w:rsid w:val="008B6CAA"/>
    <w:rsid w:val="008B7EF2"/>
    <w:rsid w:val="008C0177"/>
    <w:rsid w:val="008C038C"/>
    <w:rsid w:val="008C161A"/>
    <w:rsid w:val="008C3287"/>
    <w:rsid w:val="008C3A15"/>
    <w:rsid w:val="008C4B40"/>
    <w:rsid w:val="008C5984"/>
    <w:rsid w:val="008C6A6E"/>
    <w:rsid w:val="008C7BF9"/>
    <w:rsid w:val="008D0372"/>
    <w:rsid w:val="008D0C6A"/>
    <w:rsid w:val="008D1D12"/>
    <w:rsid w:val="008D3263"/>
    <w:rsid w:val="008D41FE"/>
    <w:rsid w:val="008D424B"/>
    <w:rsid w:val="008D5158"/>
    <w:rsid w:val="008D5A41"/>
    <w:rsid w:val="008D62D1"/>
    <w:rsid w:val="008D71B7"/>
    <w:rsid w:val="008D74F3"/>
    <w:rsid w:val="008D7629"/>
    <w:rsid w:val="008E0028"/>
    <w:rsid w:val="008E0BE6"/>
    <w:rsid w:val="008E28CD"/>
    <w:rsid w:val="008E3A17"/>
    <w:rsid w:val="008E41C9"/>
    <w:rsid w:val="008E5941"/>
    <w:rsid w:val="008E71DD"/>
    <w:rsid w:val="008F446B"/>
    <w:rsid w:val="008F45B2"/>
    <w:rsid w:val="008F5393"/>
    <w:rsid w:val="008F5E0E"/>
    <w:rsid w:val="008F6DB7"/>
    <w:rsid w:val="00901AF9"/>
    <w:rsid w:val="00901F94"/>
    <w:rsid w:val="009020EF"/>
    <w:rsid w:val="00902E63"/>
    <w:rsid w:val="00903B95"/>
    <w:rsid w:val="00903D98"/>
    <w:rsid w:val="00904800"/>
    <w:rsid w:val="00905782"/>
    <w:rsid w:val="00907180"/>
    <w:rsid w:val="009072E6"/>
    <w:rsid w:val="00910AEF"/>
    <w:rsid w:val="009116C9"/>
    <w:rsid w:val="00911D52"/>
    <w:rsid w:val="00911F86"/>
    <w:rsid w:val="009120C4"/>
    <w:rsid w:val="00912BBA"/>
    <w:rsid w:val="00914337"/>
    <w:rsid w:val="00914743"/>
    <w:rsid w:val="00916308"/>
    <w:rsid w:val="00916F0E"/>
    <w:rsid w:val="00917B06"/>
    <w:rsid w:val="00920DA5"/>
    <w:rsid w:val="0092101C"/>
    <w:rsid w:val="00921B6C"/>
    <w:rsid w:val="00922099"/>
    <w:rsid w:val="00922A3D"/>
    <w:rsid w:val="0092389A"/>
    <w:rsid w:val="00924A34"/>
    <w:rsid w:val="00926984"/>
    <w:rsid w:val="00927E42"/>
    <w:rsid w:val="00930FA7"/>
    <w:rsid w:val="00933E69"/>
    <w:rsid w:val="009355D8"/>
    <w:rsid w:val="00935A68"/>
    <w:rsid w:val="00940B05"/>
    <w:rsid w:val="00941159"/>
    <w:rsid w:val="00941EFF"/>
    <w:rsid w:val="00942678"/>
    <w:rsid w:val="009432EA"/>
    <w:rsid w:val="009464DB"/>
    <w:rsid w:val="0094653F"/>
    <w:rsid w:val="0094799C"/>
    <w:rsid w:val="00947B75"/>
    <w:rsid w:val="0095016D"/>
    <w:rsid w:val="009535D4"/>
    <w:rsid w:val="00955553"/>
    <w:rsid w:val="00955BB1"/>
    <w:rsid w:val="009565E5"/>
    <w:rsid w:val="0096064E"/>
    <w:rsid w:val="00961AA3"/>
    <w:rsid w:val="00961EF8"/>
    <w:rsid w:val="00963375"/>
    <w:rsid w:val="00964495"/>
    <w:rsid w:val="00966A1F"/>
    <w:rsid w:val="00967F1B"/>
    <w:rsid w:val="009700D4"/>
    <w:rsid w:val="00971BBF"/>
    <w:rsid w:val="00973B0D"/>
    <w:rsid w:val="0097509D"/>
    <w:rsid w:val="00975488"/>
    <w:rsid w:val="00975E2B"/>
    <w:rsid w:val="0097610F"/>
    <w:rsid w:val="009770FF"/>
    <w:rsid w:val="0098351C"/>
    <w:rsid w:val="00985869"/>
    <w:rsid w:val="00985D48"/>
    <w:rsid w:val="00986A4D"/>
    <w:rsid w:val="00986E6B"/>
    <w:rsid w:val="00987560"/>
    <w:rsid w:val="00990575"/>
    <w:rsid w:val="00991F75"/>
    <w:rsid w:val="009922ED"/>
    <w:rsid w:val="009923BD"/>
    <w:rsid w:val="0099378F"/>
    <w:rsid w:val="00996B9B"/>
    <w:rsid w:val="009979D4"/>
    <w:rsid w:val="009A0FAA"/>
    <w:rsid w:val="009A3980"/>
    <w:rsid w:val="009A3DE4"/>
    <w:rsid w:val="009A479F"/>
    <w:rsid w:val="009A68F3"/>
    <w:rsid w:val="009B08B1"/>
    <w:rsid w:val="009B0CDD"/>
    <w:rsid w:val="009B0DD6"/>
    <w:rsid w:val="009B148F"/>
    <w:rsid w:val="009B4885"/>
    <w:rsid w:val="009B4A88"/>
    <w:rsid w:val="009B6040"/>
    <w:rsid w:val="009C09D3"/>
    <w:rsid w:val="009C213A"/>
    <w:rsid w:val="009C2CFA"/>
    <w:rsid w:val="009C46C6"/>
    <w:rsid w:val="009C5238"/>
    <w:rsid w:val="009C5C79"/>
    <w:rsid w:val="009C6FCF"/>
    <w:rsid w:val="009D0931"/>
    <w:rsid w:val="009D15D1"/>
    <w:rsid w:val="009D1A55"/>
    <w:rsid w:val="009D1EE9"/>
    <w:rsid w:val="009D308B"/>
    <w:rsid w:val="009D3E0C"/>
    <w:rsid w:val="009D449E"/>
    <w:rsid w:val="009D622E"/>
    <w:rsid w:val="009E09DC"/>
    <w:rsid w:val="009E13F2"/>
    <w:rsid w:val="009E1E93"/>
    <w:rsid w:val="009E24E9"/>
    <w:rsid w:val="009E3312"/>
    <w:rsid w:val="009E44DA"/>
    <w:rsid w:val="009E546A"/>
    <w:rsid w:val="009E5AAE"/>
    <w:rsid w:val="009F00F0"/>
    <w:rsid w:val="009F0AEA"/>
    <w:rsid w:val="009F0B09"/>
    <w:rsid w:val="009F1446"/>
    <w:rsid w:val="009F266B"/>
    <w:rsid w:val="009F3023"/>
    <w:rsid w:val="009F3972"/>
    <w:rsid w:val="009F3B55"/>
    <w:rsid w:val="009F4853"/>
    <w:rsid w:val="009F50A5"/>
    <w:rsid w:val="009F590E"/>
    <w:rsid w:val="00A0273F"/>
    <w:rsid w:val="00A0406A"/>
    <w:rsid w:val="00A05B17"/>
    <w:rsid w:val="00A06847"/>
    <w:rsid w:val="00A072CD"/>
    <w:rsid w:val="00A07C77"/>
    <w:rsid w:val="00A07EB1"/>
    <w:rsid w:val="00A10B3D"/>
    <w:rsid w:val="00A11F7D"/>
    <w:rsid w:val="00A12A12"/>
    <w:rsid w:val="00A1528F"/>
    <w:rsid w:val="00A17153"/>
    <w:rsid w:val="00A207AB"/>
    <w:rsid w:val="00A20946"/>
    <w:rsid w:val="00A222FB"/>
    <w:rsid w:val="00A23817"/>
    <w:rsid w:val="00A24A87"/>
    <w:rsid w:val="00A312C8"/>
    <w:rsid w:val="00A31A43"/>
    <w:rsid w:val="00A32650"/>
    <w:rsid w:val="00A33331"/>
    <w:rsid w:val="00A348F3"/>
    <w:rsid w:val="00A3604D"/>
    <w:rsid w:val="00A36190"/>
    <w:rsid w:val="00A3646A"/>
    <w:rsid w:val="00A37DB4"/>
    <w:rsid w:val="00A42B60"/>
    <w:rsid w:val="00A43274"/>
    <w:rsid w:val="00A44908"/>
    <w:rsid w:val="00A44C07"/>
    <w:rsid w:val="00A44C4B"/>
    <w:rsid w:val="00A455CF"/>
    <w:rsid w:val="00A46AC9"/>
    <w:rsid w:val="00A50079"/>
    <w:rsid w:val="00A503AB"/>
    <w:rsid w:val="00A506AB"/>
    <w:rsid w:val="00A51F21"/>
    <w:rsid w:val="00A534F4"/>
    <w:rsid w:val="00A5407A"/>
    <w:rsid w:val="00A54312"/>
    <w:rsid w:val="00A54E7F"/>
    <w:rsid w:val="00A55827"/>
    <w:rsid w:val="00A57001"/>
    <w:rsid w:val="00A57ADC"/>
    <w:rsid w:val="00A60C17"/>
    <w:rsid w:val="00A610A6"/>
    <w:rsid w:val="00A619B1"/>
    <w:rsid w:val="00A62045"/>
    <w:rsid w:val="00A631A9"/>
    <w:rsid w:val="00A638D5"/>
    <w:rsid w:val="00A64623"/>
    <w:rsid w:val="00A656CF"/>
    <w:rsid w:val="00A66D30"/>
    <w:rsid w:val="00A6720E"/>
    <w:rsid w:val="00A67677"/>
    <w:rsid w:val="00A70E66"/>
    <w:rsid w:val="00A7139A"/>
    <w:rsid w:val="00A72CE5"/>
    <w:rsid w:val="00A7397A"/>
    <w:rsid w:val="00A74376"/>
    <w:rsid w:val="00A75235"/>
    <w:rsid w:val="00A753D5"/>
    <w:rsid w:val="00A76098"/>
    <w:rsid w:val="00A76140"/>
    <w:rsid w:val="00A76918"/>
    <w:rsid w:val="00A76D54"/>
    <w:rsid w:val="00A77A39"/>
    <w:rsid w:val="00A77B11"/>
    <w:rsid w:val="00A823A2"/>
    <w:rsid w:val="00A823CE"/>
    <w:rsid w:val="00A8268E"/>
    <w:rsid w:val="00A86214"/>
    <w:rsid w:val="00A90468"/>
    <w:rsid w:val="00A904CE"/>
    <w:rsid w:val="00A917C1"/>
    <w:rsid w:val="00A92287"/>
    <w:rsid w:val="00A93002"/>
    <w:rsid w:val="00A93EE7"/>
    <w:rsid w:val="00A94CA2"/>
    <w:rsid w:val="00A95AEC"/>
    <w:rsid w:val="00A9756B"/>
    <w:rsid w:val="00A9759C"/>
    <w:rsid w:val="00AA0ADC"/>
    <w:rsid w:val="00AA2474"/>
    <w:rsid w:val="00AA4A7F"/>
    <w:rsid w:val="00AA5DA0"/>
    <w:rsid w:val="00AA6780"/>
    <w:rsid w:val="00AA6CC1"/>
    <w:rsid w:val="00AA70EE"/>
    <w:rsid w:val="00AA726B"/>
    <w:rsid w:val="00AA76AF"/>
    <w:rsid w:val="00AB0036"/>
    <w:rsid w:val="00AB0260"/>
    <w:rsid w:val="00AB0A0A"/>
    <w:rsid w:val="00AB1947"/>
    <w:rsid w:val="00AB27D8"/>
    <w:rsid w:val="00AB2DC4"/>
    <w:rsid w:val="00AB39A4"/>
    <w:rsid w:val="00AB60A3"/>
    <w:rsid w:val="00AB698A"/>
    <w:rsid w:val="00AB7D14"/>
    <w:rsid w:val="00AB7D76"/>
    <w:rsid w:val="00AB7ED5"/>
    <w:rsid w:val="00AC06FF"/>
    <w:rsid w:val="00AC0903"/>
    <w:rsid w:val="00AC0D3E"/>
    <w:rsid w:val="00AC3FAD"/>
    <w:rsid w:val="00AC4DEE"/>
    <w:rsid w:val="00AC5EE4"/>
    <w:rsid w:val="00AC6915"/>
    <w:rsid w:val="00AC6B71"/>
    <w:rsid w:val="00AC6E36"/>
    <w:rsid w:val="00AD2206"/>
    <w:rsid w:val="00AD28EB"/>
    <w:rsid w:val="00AD3DF1"/>
    <w:rsid w:val="00AD3F1A"/>
    <w:rsid w:val="00AD6168"/>
    <w:rsid w:val="00AD73B6"/>
    <w:rsid w:val="00AD7FEC"/>
    <w:rsid w:val="00AE0171"/>
    <w:rsid w:val="00AE0403"/>
    <w:rsid w:val="00AE0D86"/>
    <w:rsid w:val="00AE3E31"/>
    <w:rsid w:val="00AE417C"/>
    <w:rsid w:val="00AE5705"/>
    <w:rsid w:val="00AE5AA9"/>
    <w:rsid w:val="00AE75D2"/>
    <w:rsid w:val="00AF06B7"/>
    <w:rsid w:val="00AF3284"/>
    <w:rsid w:val="00AF3550"/>
    <w:rsid w:val="00AF41DF"/>
    <w:rsid w:val="00AF4B2B"/>
    <w:rsid w:val="00AF5C4B"/>
    <w:rsid w:val="00AF639C"/>
    <w:rsid w:val="00AF64BE"/>
    <w:rsid w:val="00B0056E"/>
    <w:rsid w:val="00B00CCB"/>
    <w:rsid w:val="00B01A4A"/>
    <w:rsid w:val="00B04144"/>
    <w:rsid w:val="00B070BF"/>
    <w:rsid w:val="00B10F6D"/>
    <w:rsid w:val="00B131B4"/>
    <w:rsid w:val="00B13C60"/>
    <w:rsid w:val="00B14156"/>
    <w:rsid w:val="00B146CF"/>
    <w:rsid w:val="00B162C9"/>
    <w:rsid w:val="00B2027C"/>
    <w:rsid w:val="00B208D9"/>
    <w:rsid w:val="00B20E80"/>
    <w:rsid w:val="00B20EF9"/>
    <w:rsid w:val="00B20FC0"/>
    <w:rsid w:val="00B23542"/>
    <w:rsid w:val="00B24092"/>
    <w:rsid w:val="00B24FDA"/>
    <w:rsid w:val="00B25E65"/>
    <w:rsid w:val="00B2603D"/>
    <w:rsid w:val="00B27328"/>
    <w:rsid w:val="00B30D59"/>
    <w:rsid w:val="00B32BE4"/>
    <w:rsid w:val="00B34A80"/>
    <w:rsid w:val="00B377CE"/>
    <w:rsid w:val="00B409EB"/>
    <w:rsid w:val="00B40D81"/>
    <w:rsid w:val="00B41400"/>
    <w:rsid w:val="00B41517"/>
    <w:rsid w:val="00B4191B"/>
    <w:rsid w:val="00B43B4B"/>
    <w:rsid w:val="00B440AC"/>
    <w:rsid w:val="00B446B7"/>
    <w:rsid w:val="00B50780"/>
    <w:rsid w:val="00B51748"/>
    <w:rsid w:val="00B51EF7"/>
    <w:rsid w:val="00B520C3"/>
    <w:rsid w:val="00B53139"/>
    <w:rsid w:val="00B53847"/>
    <w:rsid w:val="00B54C70"/>
    <w:rsid w:val="00B57E53"/>
    <w:rsid w:val="00B60B10"/>
    <w:rsid w:val="00B61563"/>
    <w:rsid w:val="00B61E86"/>
    <w:rsid w:val="00B650D8"/>
    <w:rsid w:val="00B65D09"/>
    <w:rsid w:val="00B66357"/>
    <w:rsid w:val="00B6724A"/>
    <w:rsid w:val="00B67F69"/>
    <w:rsid w:val="00B70433"/>
    <w:rsid w:val="00B72F4F"/>
    <w:rsid w:val="00B730BD"/>
    <w:rsid w:val="00B75399"/>
    <w:rsid w:val="00B75D9E"/>
    <w:rsid w:val="00B80FC2"/>
    <w:rsid w:val="00B815BB"/>
    <w:rsid w:val="00B83903"/>
    <w:rsid w:val="00B84146"/>
    <w:rsid w:val="00B84FC0"/>
    <w:rsid w:val="00B91A27"/>
    <w:rsid w:val="00B91E13"/>
    <w:rsid w:val="00B92915"/>
    <w:rsid w:val="00B96178"/>
    <w:rsid w:val="00B9630F"/>
    <w:rsid w:val="00B97E35"/>
    <w:rsid w:val="00BA0A05"/>
    <w:rsid w:val="00BA14F3"/>
    <w:rsid w:val="00BA1CC6"/>
    <w:rsid w:val="00BA3EF8"/>
    <w:rsid w:val="00BA3F2C"/>
    <w:rsid w:val="00BA7AF3"/>
    <w:rsid w:val="00BB011B"/>
    <w:rsid w:val="00BB082E"/>
    <w:rsid w:val="00BB1263"/>
    <w:rsid w:val="00BB2081"/>
    <w:rsid w:val="00BB240C"/>
    <w:rsid w:val="00BB2EC5"/>
    <w:rsid w:val="00BB43CB"/>
    <w:rsid w:val="00BB53D6"/>
    <w:rsid w:val="00BB5537"/>
    <w:rsid w:val="00BB57C5"/>
    <w:rsid w:val="00BB7E1A"/>
    <w:rsid w:val="00BC028C"/>
    <w:rsid w:val="00BC0782"/>
    <w:rsid w:val="00BC1679"/>
    <w:rsid w:val="00BC3789"/>
    <w:rsid w:val="00BC37A7"/>
    <w:rsid w:val="00BC5796"/>
    <w:rsid w:val="00BC5F73"/>
    <w:rsid w:val="00BC79C3"/>
    <w:rsid w:val="00BD1C00"/>
    <w:rsid w:val="00BD28A4"/>
    <w:rsid w:val="00BD3922"/>
    <w:rsid w:val="00BD4B4B"/>
    <w:rsid w:val="00BE0B21"/>
    <w:rsid w:val="00BE3859"/>
    <w:rsid w:val="00BE4341"/>
    <w:rsid w:val="00BE4689"/>
    <w:rsid w:val="00BE4835"/>
    <w:rsid w:val="00BE4CD0"/>
    <w:rsid w:val="00BE5DFF"/>
    <w:rsid w:val="00BE5E4D"/>
    <w:rsid w:val="00BE77DF"/>
    <w:rsid w:val="00BE7DC5"/>
    <w:rsid w:val="00BF25A9"/>
    <w:rsid w:val="00BF34CF"/>
    <w:rsid w:val="00BF3B54"/>
    <w:rsid w:val="00BF3D5E"/>
    <w:rsid w:val="00BF6A47"/>
    <w:rsid w:val="00BF6A61"/>
    <w:rsid w:val="00BF6F4A"/>
    <w:rsid w:val="00BF71E1"/>
    <w:rsid w:val="00C004A3"/>
    <w:rsid w:val="00C0073C"/>
    <w:rsid w:val="00C00C06"/>
    <w:rsid w:val="00C01C84"/>
    <w:rsid w:val="00C0259C"/>
    <w:rsid w:val="00C047CD"/>
    <w:rsid w:val="00C0606F"/>
    <w:rsid w:val="00C078A7"/>
    <w:rsid w:val="00C07CDB"/>
    <w:rsid w:val="00C10F82"/>
    <w:rsid w:val="00C1159A"/>
    <w:rsid w:val="00C12D64"/>
    <w:rsid w:val="00C13AEB"/>
    <w:rsid w:val="00C14E70"/>
    <w:rsid w:val="00C15BB1"/>
    <w:rsid w:val="00C15E55"/>
    <w:rsid w:val="00C16090"/>
    <w:rsid w:val="00C16D92"/>
    <w:rsid w:val="00C17712"/>
    <w:rsid w:val="00C17D47"/>
    <w:rsid w:val="00C2096A"/>
    <w:rsid w:val="00C20C1E"/>
    <w:rsid w:val="00C2345D"/>
    <w:rsid w:val="00C24306"/>
    <w:rsid w:val="00C24876"/>
    <w:rsid w:val="00C25033"/>
    <w:rsid w:val="00C25E70"/>
    <w:rsid w:val="00C25EBA"/>
    <w:rsid w:val="00C265EB"/>
    <w:rsid w:val="00C3008F"/>
    <w:rsid w:val="00C3279D"/>
    <w:rsid w:val="00C33DD8"/>
    <w:rsid w:val="00C34A2B"/>
    <w:rsid w:val="00C356E4"/>
    <w:rsid w:val="00C35BD7"/>
    <w:rsid w:val="00C36597"/>
    <w:rsid w:val="00C37DF6"/>
    <w:rsid w:val="00C424D3"/>
    <w:rsid w:val="00C4365C"/>
    <w:rsid w:val="00C436A2"/>
    <w:rsid w:val="00C44CD0"/>
    <w:rsid w:val="00C475E8"/>
    <w:rsid w:val="00C4787D"/>
    <w:rsid w:val="00C51250"/>
    <w:rsid w:val="00C519BD"/>
    <w:rsid w:val="00C523AB"/>
    <w:rsid w:val="00C52DC5"/>
    <w:rsid w:val="00C54DF7"/>
    <w:rsid w:val="00C5686B"/>
    <w:rsid w:val="00C57611"/>
    <w:rsid w:val="00C61B6A"/>
    <w:rsid w:val="00C63428"/>
    <w:rsid w:val="00C6436F"/>
    <w:rsid w:val="00C64BA5"/>
    <w:rsid w:val="00C64E66"/>
    <w:rsid w:val="00C66548"/>
    <w:rsid w:val="00C667E9"/>
    <w:rsid w:val="00C66CD6"/>
    <w:rsid w:val="00C670A2"/>
    <w:rsid w:val="00C67F63"/>
    <w:rsid w:val="00C70B89"/>
    <w:rsid w:val="00C70E71"/>
    <w:rsid w:val="00C71DA8"/>
    <w:rsid w:val="00C731AE"/>
    <w:rsid w:val="00C734BF"/>
    <w:rsid w:val="00C73CCB"/>
    <w:rsid w:val="00C81231"/>
    <w:rsid w:val="00C81B16"/>
    <w:rsid w:val="00C83A46"/>
    <w:rsid w:val="00C84A48"/>
    <w:rsid w:val="00C855CD"/>
    <w:rsid w:val="00C85EC5"/>
    <w:rsid w:val="00C86850"/>
    <w:rsid w:val="00C87AE9"/>
    <w:rsid w:val="00C90745"/>
    <w:rsid w:val="00C9319D"/>
    <w:rsid w:val="00C949A7"/>
    <w:rsid w:val="00C94E8A"/>
    <w:rsid w:val="00C971E1"/>
    <w:rsid w:val="00CA0F90"/>
    <w:rsid w:val="00CA1B1C"/>
    <w:rsid w:val="00CA2D1E"/>
    <w:rsid w:val="00CA300D"/>
    <w:rsid w:val="00CA308D"/>
    <w:rsid w:val="00CA4182"/>
    <w:rsid w:val="00CA4877"/>
    <w:rsid w:val="00CA5460"/>
    <w:rsid w:val="00CA54B1"/>
    <w:rsid w:val="00CA6601"/>
    <w:rsid w:val="00CA68A2"/>
    <w:rsid w:val="00CA691D"/>
    <w:rsid w:val="00CB0BAB"/>
    <w:rsid w:val="00CB10FF"/>
    <w:rsid w:val="00CB3128"/>
    <w:rsid w:val="00CB3381"/>
    <w:rsid w:val="00CB52C9"/>
    <w:rsid w:val="00CB6EC3"/>
    <w:rsid w:val="00CC04C5"/>
    <w:rsid w:val="00CC2B38"/>
    <w:rsid w:val="00CC2F91"/>
    <w:rsid w:val="00CC3053"/>
    <w:rsid w:val="00CC34C4"/>
    <w:rsid w:val="00CC4622"/>
    <w:rsid w:val="00CC4788"/>
    <w:rsid w:val="00CC5D63"/>
    <w:rsid w:val="00CC70B9"/>
    <w:rsid w:val="00CC7140"/>
    <w:rsid w:val="00CD009F"/>
    <w:rsid w:val="00CD2257"/>
    <w:rsid w:val="00CD2F3A"/>
    <w:rsid w:val="00CD3BAB"/>
    <w:rsid w:val="00CD7F11"/>
    <w:rsid w:val="00CE165E"/>
    <w:rsid w:val="00CE288E"/>
    <w:rsid w:val="00CE3C63"/>
    <w:rsid w:val="00CE49D0"/>
    <w:rsid w:val="00CE4A22"/>
    <w:rsid w:val="00CE5CB4"/>
    <w:rsid w:val="00CE7469"/>
    <w:rsid w:val="00CE7FED"/>
    <w:rsid w:val="00CF0272"/>
    <w:rsid w:val="00CF075F"/>
    <w:rsid w:val="00CF223F"/>
    <w:rsid w:val="00CF2EEB"/>
    <w:rsid w:val="00D01CCF"/>
    <w:rsid w:val="00D01F0D"/>
    <w:rsid w:val="00D023E4"/>
    <w:rsid w:val="00D034AD"/>
    <w:rsid w:val="00D04347"/>
    <w:rsid w:val="00D05609"/>
    <w:rsid w:val="00D056AE"/>
    <w:rsid w:val="00D05B58"/>
    <w:rsid w:val="00D05BF9"/>
    <w:rsid w:val="00D11A9D"/>
    <w:rsid w:val="00D12987"/>
    <w:rsid w:val="00D132F3"/>
    <w:rsid w:val="00D13757"/>
    <w:rsid w:val="00D1545E"/>
    <w:rsid w:val="00D16522"/>
    <w:rsid w:val="00D16B7B"/>
    <w:rsid w:val="00D16B95"/>
    <w:rsid w:val="00D1715B"/>
    <w:rsid w:val="00D172AB"/>
    <w:rsid w:val="00D174EA"/>
    <w:rsid w:val="00D20906"/>
    <w:rsid w:val="00D21AAE"/>
    <w:rsid w:val="00D25280"/>
    <w:rsid w:val="00D25A4E"/>
    <w:rsid w:val="00D25FFB"/>
    <w:rsid w:val="00D26335"/>
    <w:rsid w:val="00D26FFC"/>
    <w:rsid w:val="00D33028"/>
    <w:rsid w:val="00D36E6F"/>
    <w:rsid w:val="00D36E7C"/>
    <w:rsid w:val="00D37857"/>
    <w:rsid w:val="00D40EB7"/>
    <w:rsid w:val="00D41683"/>
    <w:rsid w:val="00D41A4A"/>
    <w:rsid w:val="00D43C01"/>
    <w:rsid w:val="00D44568"/>
    <w:rsid w:val="00D446B6"/>
    <w:rsid w:val="00D45B5B"/>
    <w:rsid w:val="00D467E0"/>
    <w:rsid w:val="00D5063E"/>
    <w:rsid w:val="00D5068A"/>
    <w:rsid w:val="00D51E3F"/>
    <w:rsid w:val="00D529CE"/>
    <w:rsid w:val="00D52BEF"/>
    <w:rsid w:val="00D53CBA"/>
    <w:rsid w:val="00D54429"/>
    <w:rsid w:val="00D54EF4"/>
    <w:rsid w:val="00D5590A"/>
    <w:rsid w:val="00D57653"/>
    <w:rsid w:val="00D57D1F"/>
    <w:rsid w:val="00D611A5"/>
    <w:rsid w:val="00D62334"/>
    <w:rsid w:val="00D634DA"/>
    <w:rsid w:val="00D66054"/>
    <w:rsid w:val="00D6724F"/>
    <w:rsid w:val="00D70688"/>
    <w:rsid w:val="00D718F3"/>
    <w:rsid w:val="00D72BDE"/>
    <w:rsid w:val="00D76654"/>
    <w:rsid w:val="00D77443"/>
    <w:rsid w:val="00D80088"/>
    <w:rsid w:val="00D80999"/>
    <w:rsid w:val="00D81BD9"/>
    <w:rsid w:val="00D827D1"/>
    <w:rsid w:val="00D82B35"/>
    <w:rsid w:val="00D830E8"/>
    <w:rsid w:val="00D83C80"/>
    <w:rsid w:val="00D860CB"/>
    <w:rsid w:val="00D87118"/>
    <w:rsid w:val="00D9486F"/>
    <w:rsid w:val="00D94C7C"/>
    <w:rsid w:val="00D9512A"/>
    <w:rsid w:val="00D96CE9"/>
    <w:rsid w:val="00D97DC8"/>
    <w:rsid w:val="00DA0E6F"/>
    <w:rsid w:val="00DA1391"/>
    <w:rsid w:val="00DA15D0"/>
    <w:rsid w:val="00DA1CD8"/>
    <w:rsid w:val="00DA2099"/>
    <w:rsid w:val="00DA212E"/>
    <w:rsid w:val="00DA4F3C"/>
    <w:rsid w:val="00DA53B5"/>
    <w:rsid w:val="00DA73A0"/>
    <w:rsid w:val="00DB0160"/>
    <w:rsid w:val="00DB0696"/>
    <w:rsid w:val="00DB3137"/>
    <w:rsid w:val="00DB47AD"/>
    <w:rsid w:val="00DB76E2"/>
    <w:rsid w:val="00DC002B"/>
    <w:rsid w:val="00DC05A4"/>
    <w:rsid w:val="00DC0AAA"/>
    <w:rsid w:val="00DC0ABD"/>
    <w:rsid w:val="00DC2C94"/>
    <w:rsid w:val="00DC3107"/>
    <w:rsid w:val="00DC38CC"/>
    <w:rsid w:val="00DC3C03"/>
    <w:rsid w:val="00DC4636"/>
    <w:rsid w:val="00DC535D"/>
    <w:rsid w:val="00DD2D74"/>
    <w:rsid w:val="00DD3747"/>
    <w:rsid w:val="00DD7688"/>
    <w:rsid w:val="00DD7B1A"/>
    <w:rsid w:val="00DE1F68"/>
    <w:rsid w:val="00DE258A"/>
    <w:rsid w:val="00DE394C"/>
    <w:rsid w:val="00DE794C"/>
    <w:rsid w:val="00DF063E"/>
    <w:rsid w:val="00DF0F4E"/>
    <w:rsid w:val="00DF121D"/>
    <w:rsid w:val="00DF403C"/>
    <w:rsid w:val="00DF4057"/>
    <w:rsid w:val="00DF470B"/>
    <w:rsid w:val="00DF7824"/>
    <w:rsid w:val="00E018E0"/>
    <w:rsid w:val="00E01A00"/>
    <w:rsid w:val="00E02495"/>
    <w:rsid w:val="00E02908"/>
    <w:rsid w:val="00E04A51"/>
    <w:rsid w:val="00E0542A"/>
    <w:rsid w:val="00E054A1"/>
    <w:rsid w:val="00E06F48"/>
    <w:rsid w:val="00E07504"/>
    <w:rsid w:val="00E11C81"/>
    <w:rsid w:val="00E12420"/>
    <w:rsid w:val="00E13A13"/>
    <w:rsid w:val="00E141E6"/>
    <w:rsid w:val="00E14A05"/>
    <w:rsid w:val="00E14C2A"/>
    <w:rsid w:val="00E1578D"/>
    <w:rsid w:val="00E241AE"/>
    <w:rsid w:val="00E24F60"/>
    <w:rsid w:val="00E2519E"/>
    <w:rsid w:val="00E300AD"/>
    <w:rsid w:val="00E31081"/>
    <w:rsid w:val="00E3141E"/>
    <w:rsid w:val="00E32750"/>
    <w:rsid w:val="00E36792"/>
    <w:rsid w:val="00E37199"/>
    <w:rsid w:val="00E378E1"/>
    <w:rsid w:val="00E41788"/>
    <w:rsid w:val="00E41917"/>
    <w:rsid w:val="00E41C81"/>
    <w:rsid w:val="00E4255B"/>
    <w:rsid w:val="00E44833"/>
    <w:rsid w:val="00E4521A"/>
    <w:rsid w:val="00E45669"/>
    <w:rsid w:val="00E462A7"/>
    <w:rsid w:val="00E500CA"/>
    <w:rsid w:val="00E50AA2"/>
    <w:rsid w:val="00E511A0"/>
    <w:rsid w:val="00E553C9"/>
    <w:rsid w:val="00E55A79"/>
    <w:rsid w:val="00E56245"/>
    <w:rsid w:val="00E57694"/>
    <w:rsid w:val="00E578E4"/>
    <w:rsid w:val="00E60AB8"/>
    <w:rsid w:val="00E6115B"/>
    <w:rsid w:val="00E62396"/>
    <w:rsid w:val="00E64126"/>
    <w:rsid w:val="00E64E13"/>
    <w:rsid w:val="00E66DDC"/>
    <w:rsid w:val="00E67950"/>
    <w:rsid w:val="00E67953"/>
    <w:rsid w:val="00E70171"/>
    <w:rsid w:val="00E71811"/>
    <w:rsid w:val="00E71E89"/>
    <w:rsid w:val="00E7480B"/>
    <w:rsid w:val="00E7591C"/>
    <w:rsid w:val="00E75A44"/>
    <w:rsid w:val="00E81A6E"/>
    <w:rsid w:val="00E820BA"/>
    <w:rsid w:val="00E82D6D"/>
    <w:rsid w:val="00E82E72"/>
    <w:rsid w:val="00E8568D"/>
    <w:rsid w:val="00E87399"/>
    <w:rsid w:val="00E91D1B"/>
    <w:rsid w:val="00E91E17"/>
    <w:rsid w:val="00E93574"/>
    <w:rsid w:val="00E936A2"/>
    <w:rsid w:val="00E941C8"/>
    <w:rsid w:val="00E97032"/>
    <w:rsid w:val="00E97172"/>
    <w:rsid w:val="00E979AF"/>
    <w:rsid w:val="00EA01F0"/>
    <w:rsid w:val="00EA115C"/>
    <w:rsid w:val="00EA2433"/>
    <w:rsid w:val="00EA3CA6"/>
    <w:rsid w:val="00EA546A"/>
    <w:rsid w:val="00EA7C45"/>
    <w:rsid w:val="00EB73E9"/>
    <w:rsid w:val="00EC2B56"/>
    <w:rsid w:val="00EC572D"/>
    <w:rsid w:val="00ED0568"/>
    <w:rsid w:val="00ED0FB8"/>
    <w:rsid w:val="00ED1B46"/>
    <w:rsid w:val="00ED204C"/>
    <w:rsid w:val="00ED25C2"/>
    <w:rsid w:val="00ED36F8"/>
    <w:rsid w:val="00ED473B"/>
    <w:rsid w:val="00ED4CCC"/>
    <w:rsid w:val="00ED6FA7"/>
    <w:rsid w:val="00ED77E6"/>
    <w:rsid w:val="00EE2123"/>
    <w:rsid w:val="00EE2BB0"/>
    <w:rsid w:val="00EE3669"/>
    <w:rsid w:val="00EE36CC"/>
    <w:rsid w:val="00EE4C47"/>
    <w:rsid w:val="00EE7AF5"/>
    <w:rsid w:val="00EE7FCE"/>
    <w:rsid w:val="00EF0FCB"/>
    <w:rsid w:val="00EF2548"/>
    <w:rsid w:val="00EF2C69"/>
    <w:rsid w:val="00EF2EC5"/>
    <w:rsid w:val="00EF6845"/>
    <w:rsid w:val="00EF7384"/>
    <w:rsid w:val="00EF7961"/>
    <w:rsid w:val="00F00206"/>
    <w:rsid w:val="00F00CC8"/>
    <w:rsid w:val="00F01598"/>
    <w:rsid w:val="00F01F61"/>
    <w:rsid w:val="00F049EE"/>
    <w:rsid w:val="00F04A02"/>
    <w:rsid w:val="00F070B0"/>
    <w:rsid w:val="00F11CE3"/>
    <w:rsid w:val="00F124CA"/>
    <w:rsid w:val="00F1311E"/>
    <w:rsid w:val="00F13971"/>
    <w:rsid w:val="00F21322"/>
    <w:rsid w:val="00F22FCA"/>
    <w:rsid w:val="00F237E9"/>
    <w:rsid w:val="00F273F8"/>
    <w:rsid w:val="00F30328"/>
    <w:rsid w:val="00F31BCE"/>
    <w:rsid w:val="00F35B62"/>
    <w:rsid w:val="00F37BEB"/>
    <w:rsid w:val="00F37CC3"/>
    <w:rsid w:val="00F4049F"/>
    <w:rsid w:val="00F40711"/>
    <w:rsid w:val="00F40E24"/>
    <w:rsid w:val="00F41863"/>
    <w:rsid w:val="00F4289A"/>
    <w:rsid w:val="00F42F8B"/>
    <w:rsid w:val="00F43082"/>
    <w:rsid w:val="00F4323A"/>
    <w:rsid w:val="00F43ABE"/>
    <w:rsid w:val="00F43E95"/>
    <w:rsid w:val="00F43F18"/>
    <w:rsid w:val="00F43F19"/>
    <w:rsid w:val="00F440D1"/>
    <w:rsid w:val="00F457D3"/>
    <w:rsid w:val="00F45A9C"/>
    <w:rsid w:val="00F45AB6"/>
    <w:rsid w:val="00F45DE7"/>
    <w:rsid w:val="00F46084"/>
    <w:rsid w:val="00F46E23"/>
    <w:rsid w:val="00F47DCB"/>
    <w:rsid w:val="00F54021"/>
    <w:rsid w:val="00F55828"/>
    <w:rsid w:val="00F56673"/>
    <w:rsid w:val="00F5687B"/>
    <w:rsid w:val="00F60572"/>
    <w:rsid w:val="00F610DD"/>
    <w:rsid w:val="00F63A36"/>
    <w:rsid w:val="00F648FA"/>
    <w:rsid w:val="00F64C8E"/>
    <w:rsid w:val="00F667FD"/>
    <w:rsid w:val="00F700D5"/>
    <w:rsid w:val="00F7017B"/>
    <w:rsid w:val="00F702A7"/>
    <w:rsid w:val="00F71580"/>
    <w:rsid w:val="00F71B37"/>
    <w:rsid w:val="00F72374"/>
    <w:rsid w:val="00F72A7D"/>
    <w:rsid w:val="00F72FE8"/>
    <w:rsid w:val="00F731D5"/>
    <w:rsid w:val="00F74A17"/>
    <w:rsid w:val="00F756FC"/>
    <w:rsid w:val="00F7653A"/>
    <w:rsid w:val="00F80655"/>
    <w:rsid w:val="00F80FFD"/>
    <w:rsid w:val="00F8153E"/>
    <w:rsid w:val="00F81DCB"/>
    <w:rsid w:val="00F82BE8"/>
    <w:rsid w:val="00F82ED8"/>
    <w:rsid w:val="00F8308C"/>
    <w:rsid w:val="00F83D56"/>
    <w:rsid w:val="00F841D5"/>
    <w:rsid w:val="00F86364"/>
    <w:rsid w:val="00F92812"/>
    <w:rsid w:val="00F94B4C"/>
    <w:rsid w:val="00F95788"/>
    <w:rsid w:val="00F96408"/>
    <w:rsid w:val="00FA0087"/>
    <w:rsid w:val="00FA1AA8"/>
    <w:rsid w:val="00FA6421"/>
    <w:rsid w:val="00FA77F2"/>
    <w:rsid w:val="00FB0644"/>
    <w:rsid w:val="00FB1981"/>
    <w:rsid w:val="00FB326D"/>
    <w:rsid w:val="00FB3D5C"/>
    <w:rsid w:val="00FB47E4"/>
    <w:rsid w:val="00FB50D0"/>
    <w:rsid w:val="00FB5DEA"/>
    <w:rsid w:val="00FB682C"/>
    <w:rsid w:val="00FB7235"/>
    <w:rsid w:val="00FC00F9"/>
    <w:rsid w:val="00FC082A"/>
    <w:rsid w:val="00FC3BC2"/>
    <w:rsid w:val="00FC6290"/>
    <w:rsid w:val="00FC77AC"/>
    <w:rsid w:val="00FC7B02"/>
    <w:rsid w:val="00FC7E90"/>
    <w:rsid w:val="00FD0417"/>
    <w:rsid w:val="00FD1BCD"/>
    <w:rsid w:val="00FD2351"/>
    <w:rsid w:val="00FD24F0"/>
    <w:rsid w:val="00FD274B"/>
    <w:rsid w:val="00FD27D1"/>
    <w:rsid w:val="00FD2B98"/>
    <w:rsid w:val="00FD44A3"/>
    <w:rsid w:val="00FD4CDB"/>
    <w:rsid w:val="00FD6729"/>
    <w:rsid w:val="00FD73E6"/>
    <w:rsid w:val="00FE0388"/>
    <w:rsid w:val="00FE0989"/>
    <w:rsid w:val="00FE0C1A"/>
    <w:rsid w:val="00FE3872"/>
    <w:rsid w:val="00FE51DA"/>
    <w:rsid w:val="00FE7B25"/>
    <w:rsid w:val="00FF034C"/>
    <w:rsid w:val="00FF0AE4"/>
    <w:rsid w:val="00FF1677"/>
    <w:rsid w:val="00FF262E"/>
    <w:rsid w:val="00FF2744"/>
    <w:rsid w:val="00FF448B"/>
    <w:rsid w:val="00FF52FB"/>
    <w:rsid w:val="00FF538F"/>
    <w:rsid w:val="00FF7DDA"/>
    <w:rsid w:val="0250A4B9"/>
    <w:rsid w:val="03E8B8D5"/>
    <w:rsid w:val="04D123B3"/>
    <w:rsid w:val="06F15561"/>
    <w:rsid w:val="12DFA27A"/>
    <w:rsid w:val="13BD39B7"/>
    <w:rsid w:val="18D68FA2"/>
    <w:rsid w:val="1BFA7322"/>
    <w:rsid w:val="2E0C8D66"/>
    <w:rsid w:val="2F2E4B7D"/>
    <w:rsid w:val="404AC958"/>
    <w:rsid w:val="4F875CDA"/>
    <w:rsid w:val="6B834809"/>
    <w:rsid w:val="6D62AB7E"/>
    <w:rsid w:val="75659E07"/>
    <w:rsid w:val="7C695395"/>
    <w:rsid w:val="7EF8B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2C3DB2E7"/>
  <w15:docId w15:val="{500232EA-B116-46C5-8446-E6BF1602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88"/>
    <w:pPr>
      <w:spacing w:after="120"/>
      <w:jc w:val="both"/>
    </w:pPr>
    <w:rPr>
      <w:rFonts w:ascii="Arial" w:eastAsia="Times New Roman" w:hAnsi="Arial" w:cs="Times New Roman"/>
      <w:szCs w:val="24"/>
      <w:lang w:eastAsia="de-DE"/>
    </w:rPr>
  </w:style>
  <w:style w:type="paragraph" w:styleId="Heading1">
    <w:name w:val="heading 1"/>
    <w:basedOn w:val="Normal"/>
    <w:next w:val="Normal"/>
    <w:link w:val="Heading1Char"/>
    <w:uiPriority w:val="99"/>
    <w:qFormat/>
    <w:rsid w:val="004B6993"/>
    <w:pPr>
      <w:keepNext/>
      <w:keepLines/>
      <w:numPr>
        <w:numId w:val="11"/>
      </w:numPr>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9"/>
    <w:qFormat/>
    <w:rsid w:val="00947B75"/>
    <w:pPr>
      <w:keepNext/>
      <w:keepLines/>
      <w:numPr>
        <w:ilvl w:val="1"/>
        <w:numId w:val="11"/>
      </w:numPr>
      <w:spacing w:before="40"/>
      <w:outlineLvl w:val="1"/>
    </w:pPr>
    <w:rPr>
      <w:rFonts w:asciiTheme="majorHAnsi" w:eastAsiaTheme="majorEastAsia" w:hAnsiTheme="majorHAnsi" w:cstheme="majorBidi"/>
      <w:color w:val="424477" w:themeColor="accent1" w:themeShade="BF"/>
      <w:sz w:val="26"/>
      <w:szCs w:val="26"/>
    </w:rPr>
  </w:style>
  <w:style w:type="paragraph" w:styleId="Heading3">
    <w:name w:val="heading 3"/>
    <w:basedOn w:val="Normal"/>
    <w:next w:val="Normal"/>
    <w:link w:val="Heading3Char"/>
    <w:uiPriority w:val="99"/>
    <w:unhideWhenUsed/>
    <w:qFormat/>
    <w:rsid w:val="00F82BE8"/>
    <w:pPr>
      <w:keepNext/>
      <w:keepLines/>
      <w:spacing w:before="40"/>
      <w:outlineLvl w:val="2"/>
    </w:pPr>
    <w:rPr>
      <w:rFonts w:asciiTheme="majorHAnsi" w:eastAsiaTheme="majorEastAsia" w:hAnsiTheme="majorHAnsi" w:cstheme="majorBidi"/>
      <w:color w:val="2C2D4F" w:themeColor="accent1" w:themeShade="7F"/>
      <w:sz w:val="24"/>
    </w:rPr>
  </w:style>
  <w:style w:type="paragraph" w:styleId="Heading4">
    <w:name w:val="heading 4"/>
    <w:basedOn w:val="Normal"/>
    <w:next w:val="Normal"/>
    <w:link w:val="Heading4Char"/>
    <w:qFormat/>
    <w:rsid w:val="004D0DA5"/>
    <w:pPr>
      <w:keepLines/>
      <w:adjustRightInd w:val="0"/>
      <w:snapToGrid w:val="0"/>
      <w:spacing w:before="480" w:after="160" w:line="240" w:lineRule="exact"/>
      <w:ind w:left="864" w:hanging="864"/>
      <w:outlineLvl w:val="3"/>
    </w:pPr>
    <w:rPr>
      <w:rFonts w:ascii="Verdana" w:hAnsi="Verdana"/>
      <w:b/>
      <w:color w:val="57585A"/>
      <w:sz w:val="18"/>
      <w:szCs w:val="20"/>
      <w:lang w:val="en-US" w:eastAsia="en-US"/>
    </w:rPr>
  </w:style>
  <w:style w:type="paragraph" w:styleId="Heading5">
    <w:name w:val="heading 5"/>
    <w:basedOn w:val="Normal"/>
    <w:next w:val="Normal"/>
    <w:link w:val="Heading5Char"/>
    <w:qFormat/>
    <w:rsid w:val="004D0DA5"/>
    <w:pPr>
      <w:spacing w:before="240" w:after="60" w:line="360" w:lineRule="auto"/>
      <w:ind w:left="1008" w:hanging="1008"/>
      <w:outlineLvl w:val="4"/>
    </w:pPr>
    <w:rPr>
      <w:szCs w:val="20"/>
      <w:lang w:val="en-US" w:eastAsia="en-US"/>
    </w:rPr>
  </w:style>
  <w:style w:type="paragraph" w:styleId="Heading6">
    <w:name w:val="heading 6"/>
    <w:basedOn w:val="Normal"/>
    <w:next w:val="Normal"/>
    <w:link w:val="Heading6Char"/>
    <w:qFormat/>
    <w:rsid w:val="004D0DA5"/>
    <w:pPr>
      <w:spacing w:before="240" w:after="60" w:line="360" w:lineRule="auto"/>
      <w:ind w:left="1152" w:hanging="1152"/>
      <w:outlineLvl w:val="5"/>
    </w:pPr>
    <w:rPr>
      <w:rFonts w:ascii="Verdana" w:hAnsi="Verdana"/>
      <w:i/>
      <w:szCs w:val="20"/>
      <w:lang w:val="en-US" w:eastAsia="en-US"/>
    </w:rPr>
  </w:style>
  <w:style w:type="paragraph" w:styleId="Heading7">
    <w:name w:val="heading 7"/>
    <w:basedOn w:val="Normal"/>
    <w:next w:val="Normal"/>
    <w:link w:val="Heading7Char"/>
    <w:qFormat/>
    <w:rsid w:val="004D0DA5"/>
    <w:pPr>
      <w:spacing w:before="240" w:after="60" w:line="360" w:lineRule="auto"/>
      <w:ind w:left="1296" w:hanging="1296"/>
      <w:outlineLvl w:val="6"/>
    </w:pPr>
    <w:rPr>
      <w:sz w:val="18"/>
      <w:szCs w:val="20"/>
      <w:lang w:val="en-US" w:eastAsia="en-US"/>
    </w:rPr>
  </w:style>
  <w:style w:type="paragraph" w:styleId="Heading8">
    <w:name w:val="heading 8"/>
    <w:basedOn w:val="Normal"/>
    <w:next w:val="Normal"/>
    <w:link w:val="Heading8Char"/>
    <w:qFormat/>
    <w:rsid w:val="004D0DA5"/>
    <w:pPr>
      <w:spacing w:before="240" w:after="60" w:line="360" w:lineRule="auto"/>
      <w:ind w:left="1440" w:hanging="1440"/>
      <w:outlineLvl w:val="7"/>
    </w:pPr>
    <w:rPr>
      <w:i/>
      <w:sz w:val="18"/>
      <w:szCs w:val="20"/>
      <w:lang w:val="en-US" w:eastAsia="en-US"/>
    </w:rPr>
  </w:style>
  <w:style w:type="paragraph" w:styleId="Heading9">
    <w:name w:val="heading 9"/>
    <w:basedOn w:val="Normal"/>
    <w:next w:val="Normal"/>
    <w:link w:val="Heading9Char"/>
    <w:qFormat/>
    <w:rsid w:val="004D0DA5"/>
    <w:pPr>
      <w:spacing w:before="240" w:after="60" w:line="360" w:lineRule="auto"/>
      <w:ind w:left="1584" w:hanging="1584"/>
      <w:outlineLvl w:val="8"/>
    </w:pPr>
    <w:rPr>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947B75"/>
    <w:pPr>
      <w:numPr>
        <w:numId w:val="1"/>
      </w:numPr>
      <w:spacing w:before="400" w:line="340" w:lineRule="exact"/>
      <w:ind w:left="0" w:firstLine="0"/>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9"/>
    <w:rsid w:val="004B6993"/>
    <w:rPr>
      <w:rFonts w:asciiTheme="majorHAnsi" w:eastAsiaTheme="majorEastAsia" w:hAnsiTheme="majorHAnsi" w:cstheme="majorBidi"/>
      <w:b/>
      <w:bCs/>
      <w:color w:val="424477" w:themeColor="accent1" w:themeShade="BF"/>
      <w:sz w:val="28"/>
      <w:szCs w:val="28"/>
      <w:lang w:eastAsia="de-DE"/>
    </w:rPr>
  </w:style>
  <w:style w:type="paragraph" w:styleId="TOC1">
    <w:name w:val="toc 1"/>
    <w:basedOn w:val="Normal"/>
    <w:next w:val="Normal"/>
    <w:autoRedefine/>
    <w:uiPriority w:val="39"/>
    <w:unhideWhenUsed/>
    <w:rsid w:val="00041E4D"/>
    <w:pPr>
      <w:tabs>
        <w:tab w:val="left" w:pos="440"/>
        <w:tab w:val="right" w:leader="dot" w:pos="9514"/>
      </w:tabs>
    </w:pPr>
    <w:rPr>
      <w:rFonts w:asciiTheme="majorHAnsi" w:hAnsiTheme="majorHAnsi"/>
      <w:b/>
      <w:bCs/>
      <w:noProof/>
      <w:lang w:val="en-US" w:eastAsia="en-US"/>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436042"/>
    <w:pPr>
      <w:numPr>
        <w:numId w:val="3"/>
      </w:numPr>
    </w:pPr>
  </w:style>
  <w:style w:type="paragraph" w:customStyle="1" w:styleId="textenumeration">
    <w:name w:val="text enumeration"/>
    <w:basedOn w:val="textregular"/>
    <w:uiPriority w:val="4"/>
    <w:qFormat/>
    <w:rsid w:val="00436042"/>
    <w:pPr>
      <w:spacing w:line="259" w:lineRule="auto"/>
    </w:pPr>
    <w:rPr>
      <w:rFonts w:ascii="Times New Roman" w:hAnsi="Times New Roman"/>
    </w:r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2B7993"/>
    <w:pPr>
      <w:tabs>
        <w:tab w:val="left" w:pos="660"/>
        <w:tab w:val="right" w:leader="dot" w:pos="9514"/>
      </w:tabs>
      <w:spacing w:after="100"/>
      <w:ind w:left="220"/>
    </w:pPr>
  </w:style>
  <w:style w:type="paragraph" w:styleId="ListParagraph">
    <w:name w:val="List Paragraph"/>
    <w:basedOn w:val="Normal"/>
    <w:link w:val="ListParagraphChar"/>
    <w:uiPriority w:val="34"/>
    <w:qFormat/>
    <w:rsid w:val="00736F35"/>
    <w:pPr>
      <w:numPr>
        <w:numId w:val="8"/>
      </w:numPr>
      <w:spacing w:line="252" w:lineRule="auto"/>
    </w:pPr>
    <w:rPr>
      <w:rFonts w:asciiTheme="minorHAnsi" w:hAnsiTheme="minorHAnsi" w:cstheme="minorHAnsi"/>
      <w:lang w:val="en-GB"/>
    </w:rPr>
  </w:style>
  <w:style w:type="character" w:customStyle="1" w:styleId="textregularZchn">
    <w:name w:val="text regular Zchn"/>
    <w:basedOn w:val="DefaultParagraphFont"/>
    <w:link w:val="textregular"/>
    <w:rsid w:val="004F245D"/>
    <w:rPr>
      <w:rFonts w:ascii="Arial" w:eastAsia="Times New Roman" w:hAnsi="Arial" w:cs="Times New Roman"/>
      <w:szCs w:val="24"/>
      <w:lang w:eastAsia="de-DE"/>
    </w:rPr>
  </w:style>
  <w:style w:type="table" w:customStyle="1" w:styleId="TableGrid1">
    <w:name w:val="Table Grid1"/>
    <w:basedOn w:val="TableNormal"/>
    <w:next w:val="TableGrid"/>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Stinking Styles6,Marque de commentaire1,Verwijzing opmerking,Merknadsreferanse"/>
    <w:basedOn w:val="DefaultParagraphFont"/>
    <w:uiPriority w:val="99"/>
    <w:unhideWhenUsed/>
    <w:rsid w:val="00E6115B"/>
    <w:rPr>
      <w:sz w:val="16"/>
      <w:szCs w:val="16"/>
    </w:rPr>
  </w:style>
  <w:style w:type="paragraph" w:styleId="CommentText">
    <w:name w:val="annotation text"/>
    <w:aliases w:val="Stinking Styles5,Tekst opmerking,Merknadstekst"/>
    <w:basedOn w:val="Normal"/>
    <w:link w:val="CommentTextChar"/>
    <w:uiPriority w:val="99"/>
    <w:unhideWhenUsed/>
    <w:rsid w:val="00E6115B"/>
    <w:rPr>
      <w:sz w:val="20"/>
      <w:szCs w:val="20"/>
    </w:rPr>
  </w:style>
  <w:style w:type="character" w:customStyle="1" w:styleId="CommentTextChar">
    <w:name w:val="Comment Text Char"/>
    <w:aliases w:val="Stinking Styles5 Char,Tekst opmerking Char,Merknadstekst Char"/>
    <w:basedOn w:val="DefaultParagraphFont"/>
    <w:link w:val="CommentText"/>
    <w:uiPriority w:val="99"/>
    <w:rsid w:val="00E6115B"/>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E6115B"/>
    <w:rPr>
      <w:b/>
      <w:bCs/>
    </w:rPr>
  </w:style>
  <w:style w:type="character" w:customStyle="1" w:styleId="CommentSubjectChar">
    <w:name w:val="Comment Subject Char"/>
    <w:basedOn w:val="CommentTextChar"/>
    <w:link w:val="CommentSubject"/>
    <w:uiPriority w:val="99"/>
    <w:semiHidden/>
    <w:rsid w:val="00E6115B"/>
    <w:rPr>
      <w:rFonts w:ascii="Arial" w:eastAsia="Times New Roman" w:hAnsi="Arial" w:cs="Times New Roman"/>
      <w:b/>
      <w:bCs/>
      <w:sz w:val="20"/>
      <w:szCs w:val="20"/>
      <w:lang w:eastAsia="de-DE"/>
    </w:rPr>
  </w:style>
  <w:style w:type="paragraph" w:styleId="Revision">
    <w:name w:val="Revision"/>
    <w:hidden/>
    <w:uiPriority w:val="99"/>
    <w:semiHidden/>
    <w:rsid w:val="00F00CC8"/>
    <w:rPr>
      <w:rFonts w:ascii="Arial" w:eastAsia="Times New Roman" w:hAnsi="Arial" w:cs="Times New Roman"/>
      <w:szCs w:val="24"/>
      <w:lang w:eastAsia="de-DE"/>
    </w:rPr>
  </w:style>
  <w:style w:type="character" w:styleId="Strong">
    <w:name w:val="Strong"/>
    <w:basedOn w:val="DefaultParagraphFont"/>
    <w:uiPriority w:val="22"/>
    <w:qFormat/>
    <w:rsid w:val="00C85EC5"/>
    <w:rPr>
      <w:b/>
      <w:bCs/>
    </w:rPr>
  </w:style>
  <w:style w:type="character" w:customStyle="1" w:styleId="Heading3Char">
    <w:name w:val="Heading 3 Char"/>
    <w:basedOn w:val="DefaultParagraphFont"/>
    <w:link w:val="Heading3"/>
    <w:uiPriority w:val="9"/>
    <w:semiHidden/>
    <w:rsid w:val="00F82BE8"/>
    <w:rPr>
      <w:rFonts w:asciiTheme="majorHAnsi" w:eastAsiaTheme="majorEastAsia" w:hAnsiTheme="majorHAnsi" w:cstheme="majorBidi"/>
      <w:color w:val="2C2D4F" w:themeColor="accent1" w:themeShade="7F"/>
      <w:sz w:val="24"/>
      <w:szCs w:val="24"/>
      <w:lang w:eastAsia="de-DE"/>
    </w:rPr>
  </w:style>
  <w:style w:type="character" w:customStyle="1" w:styleId="Heading2Char">
    <w:name w:val="Heading 2 Char"/>
    <w:basedOn w:val="DefaultParagraphFont"/>
    <w:link w:val="Heading2"/>
    <w:uiPriority w:val="99"/>
    <w:rsid w:val="00947B75"/>
    <w:rPr>
      <w:rFonts w:asciiTheme="majorHAnsi" w:eastAsiaTheme="majorEastAsia" w:hAnsiTheme="majorHAnsi" w:cstheme="majorBidi"/>
      <w:color w:val="424477" w:themeColor="accent1" w:themeShade="BF"/>
      <w:sz w:val="26"/>
      <w:szCs w:val="26"/>
      <w:lang w:eastAsia="de-DE"/>
    </w:rPr>
  </w:style>
  <w:style w:type="character" w:customStyle="1" w:styleId="ListParagraphChar">
    <w:name w:val="List Paragraph Char"/>
    <w:link w:val="ListParagraph"/>
    <w:uiPriority w:val="34"/>
    <w:locked/>
    <w:rsid w:val="00736F35"/>
    <w:rPr>
      <w:rFonts w:eastAsia="Times New Roman" w:cstheme="minorHAnsi"/>
      <w:szCs w:val="24"/>
      <w:lang w:val="en-GB" w:eastAsia="de-DE"/>
    </w:rPr>
  </w:style>
  <w:style w:type="paragraph" w:customStyle="1" w:styleId="AnnexeTitre2">
    <w:name w:val="Annexe Titre 2"/>
    <w:basedOn w:val="Normal"/>
    <w:next w:val="Normal"/>
    <w:link w:val="AnnexeTitre2Car1"/>
    <w:uiPriority w:val="99"/>
    <w:rsid w:val="006C43C6"/>
    <w:pPr>
      <w:widowControl w:val="0"/>
      <w:numPr>
        <w:ilvl w:val="1"/>
        <w:numId w:val="5"/>
      </w:numPr>
      <w:tabs>
        <w:tab w:val="left" w:pos="709"/>
      </w:tabs>
      <w:autoSpaceDE w:val="0"/>
      <w:autoSpaceDN w:val="0"/>
      <w:spacing w:before="360"/>
      <w:outlineLvl w:val="1"/>
    </w:pPr>
    <w:rPr>
      <w:rFonts w:ascii="Avenir Next LT Com Demi" w:hAnsi="Avenir Next LT Com Demi" w:cs="Tahoma"/>
      <w:b/>
      <w:sz w:val="24"/>
      <w:lang w:val="fr-FR" w:eastAsia="fr-FR"/>
    </w:rPr>
  </w:style>
  <w:style w:type="paragraph" w:customStyle="1" w:styleId="AnnexeTitre1">
    <w:name w:val="Annexe Titre 1"/>
    <w:basedOn w:val="Normal"/>
    <w:next w:val="Normal"/>
    <w:uiPriority w:val="99"/>
    <w:rsid w:val="006C43C6"/>
    <w:pPr>
      <w:keepNext/>
      <w:widowControl w:val="0"/>
      <w:numPr>
        <w:numId w:val="5"/>
      </w:numPr>
      <w:autoSpaceDE w:val="0"/>
      <w:autoSpaceDN w:val="0"/>
      <w:spacing w:before="480"/>
      <w:outlineLvl w:val="0"/>
    </w:pPr>
    <w:rPr>
      <w:rFonts w:ascii="Avenir Next LT Com Demi" w:eastAsia="AvenirNext LT Com Regular" w:hAnsi="Avenir Next LT Com Demi" w:cs="Tahoma"/>
      <w:b/>
      <w:bCs/>
      <w:caps/>
      <w:spacing w:val="4"/>
      <w:sz w:val="24"/>
      <w:lang w:val="fr-FR" w:eastAsia="fr-FR"/>
    </w:rPr>
  </w:style>
  <w:style w:type="paragraph" w:customStyle="1" w:styleId="AnnexeTitre3">
    <w:name w:val="Annexe Titre 3"/>
    <w:basedOn w:val="Normal"/>
    <w:next w:val="Normal"/>
    <w:uiPriority w:val="99"/>
    <w:rsid w:val="006C43C6"/>
    <w:pPr>
      <w:widowControl w:val="0"/>
      <w:numPr>
        <w:ilvl w:val="2"/>
        <w:numId w:val="5"/>
      </w:numPr>
      <w:tabs>
        <w:tab w:val="left" w:pos="851"/>
      </w:tabs>
      <w:autoSpaceDE w:val="0"/>
      <w:autoSpaceDN w:val="0"/>
      <w:spacing w:before="360"/>
      <w:outlineLvl w:val="2"/>
    </w:pPr>
    <w:rPr>
      <w:rFonts w:ascii="Avenir Next LT Com Demi" w:hAnsi="Avenir Next LT Com Demi" w:cs="Tahoma"/>
      <w:b/>
      <w:sz w:val="24"/>
      <w:lang w:val="fr-FR" w:eastAsia="fr-FR"/>
    </w:rPr>
  </w:style>
  <w:style w:type="character" w:customStyle="1" w:styleId="AnnexeTitre2Car1">
    <w:name w:val="Annexe Titre 2 Car1"/>
    <w:link w:val="AnnexeTitre2"/>
    <w:uiPriority w:val="99"/>
    <w:locked/>
    <w:rsid w:val="006C43C6"/>
    <w:rPr>
      <w:rFonts w:ascii="Avenir Next LT Com Demi" w:eastAsia="Times New Roman" w:hAnsi="Avenir Next LT Com Demi" w:cs="Tahoma"/>
      <w:b/>
      <w:sz w:val="24"/>
      <w:szCs w:val="24"/>
      <w:lang w:val="fr-FR" w:eastAsia="fr-FR"/>
    </w:rPr>
  </w:style>
  <w:style w:type="paragraph" w:customStyle="1" w:styleId="AnnexeTitre4">
    <w:name w:val="Annexe Titre 4"/>
    <w:basedOn w:val="Normal"/>
    <w:next w:val="Normal"/>
    <w:uiPriority w:val="99"/>
    <w:rsid w:val="006C43C6"/>
    <w:pPr>
      <w:widowControl w:val="0"/>
      <w:numPr>
        <w:ilvl w:val="3"/>
        <w:numId w:val="5"/>
      </w:numPr>
      <w:tabs>
        <w:tab w:val="left" w:pos="-1843"/>
      </w:tabs>
      <w:autoSpaceDE w:val="0"/>
      <w:autoSpaceDN w:val="0"/>
      <w:spacing w:before="240"/>
    </w:pPr>
    <w:rPr>
      <w:rFonts w:ascii="Avenir Next LT Com Demi" w:hAnsi="Avenir Next LT Com Demi" w:cs="Tahoma"/>
      <w:b/>
      <w:i/>
      <w:sz w:val="24"/>
      <w:lang w:val="fr-FR" w:eastAsia="fr-FR"/>
    </w:rPr>
  </w:style>
  <w:style w:type="paragraph" w:customStyle="1" w:styleId="Code">
    <w:name w:val="Code"/>
    <w:basedOn w:val="Normal"/>
    <w:uiPriority w:val="99"/>
    <w:rsid w:val="006C43C6"/>
    <w:pPr>
      <w:keepLines/>
      <w:widowControl w:val="0"/>
      <w:numPr>
        <w:numId w:val="6"/>
      </w:numPr>
      <w:pBdr>
        <w:top w:val="single" w:sz="8" w:space="4" w:color="595959"/>
        <w:left w:val="single" w:sz="8" w:space="4" w:color="595959"/>
        <w:bottom w:val="single" w:sz="8" w:space="4" w:color="595959"/>
        <w:right w:val="single" w:sz="8" w:space="4" w:color="595959"/>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autoSpaceDE w:val="0"/>
      <w:autoSpaceDN w:val="0"/>
      <w:spacing w:before="240" w:after="240"/>
      <w:contextualSpacing/>
    </w:pPr>
    <w:rPr>
      <w:rFonts w:ascii="Consolas" w:hAnsi="Consolas" w:cs="AvenirNext LT Com Regular"/>
      <w:szCs w:val="20"/>
      <w:lang w:val="fr-FR" w:eastAsia="fr-FR"/>
    </w:rPr>
  </w:style>
  <w:style w:type="paragraph" w:customStyle="1" w:styleId="Point0number">
    <w:name w:val="Point 0 (number)"/>
    <w:basedOn w:val="Normal"/>
    <w:rsid w:val="00DE794C"/>
    <w:pPr>
      <w:numPr>
        <w:numId w:val="7"/>
      </w:numPr>
      <w:spacing w:before="120"/>
    </w:pPr>
    <w:rPr>
      <w:rFonts w:ascii="Times New Roman" w:eastAsiaTheme="minorHAnsi" w:hAnsi="Times New Roman"/>
      <w:sz w:val="24"/>
      <w:szCs w:val="22"/>
      <w:lang w:val="en-GB" w:eastAsia="en-US"/>
    </w:rPr>
  </w:style>
  <w:style w:type="paragraph" w:customStyle="1" w:styleId="Point1number">
    <w:name w:val="Point 1 (number)"/>
    <w:basedOn w:val="Normal"/>
    <w:rsid w:val="00DE794C"/>
    <w:pPr>
      <w:numPr>
        <w:ilvl w:val="2"/>
        <w:numId w:val="7"/>
      </w:numPr>
      <w:spacing w:before="120"/>
    </w:pPr>
    <w:rPr>
      <w:rFonts w:ascii="Times New Roman" w:eastAsiaTheme="minorHAnsi" w:hAnsi="Times New Roman"/>
      <w:sz w:val="24"/>
      <w:szCs w:val="22"/>
      <w:lang w:val="en-GB" w:eastAsia="en-US"/>
    </w:rPr>
  </w:style>
  <w:style w:type="paragraph" w:customStyle="1" w:styleId="Point2number">
    <w:name w:val="Point 2 (number)"/>
    <w:basedOn w:val="Normal"/>
    <w:rsid w:val="00DE794C"/>
    <w:pPr>
      <w:numPr>
        <w:ilvl w:val="4"/>
        <w:numId w:val="7"/>
      </w:numPr>
      <w:spacing w:before="120"/>
    </w:pPr>
    <w:rPr>
      <w:rFonts w:ascii="Times New Roman" w:eastAsiaTheme="minorHAnsi" w:hAnsi="Times New Roman"/>
      <w:sz w:val="24"/>
      <w:szCs w:val="22"/>
      <w:lang w:val="en-GB" w:eastAsia="en-US"/>
    </w:rPr>
  </w:style>
  <w:style w:type="paragraph" w:customStyle="1" w:styleId="Point3number">
    <w:name w:val="Point 3 (number)"/>
    <w:basedOn w:val="Normal"/>
    <w:rsid w:val="00DE794C"/>
    <w:pPr>
      <w:numPr>
        <w:ilvl w:val="6"/>
        <w:numId w:val="7"/>
      </w:numPr>
      <w:spacing w:before="120"/>
    </w:pPr>
    <w:rPr>
      <w:rFonts w:ascii="Times New Roman" w:eastAsiaTheme="minorHAnsi" w:hAnsi="Times New Roman"/>
      <w:sz w:val="24"/>
      <w:szCs w:val="22"/>
      <w:lang w:val="en-GB" w:eastAsia="en-US"/>
    </w:rPr>
  </w:style>
  <w:style w:type="paragraph" w:customStyle="1" w:styleId="Point0letter">
    <w:name w:val="Point 0 (letter)"/>
    <w:basedOn w:val="Normal"/>
    <w:rsid w:val="00DE794C"/>
    <w:pPr>
      <w:numPr>
        <w:ilvl w:val="1"/>
        <w:numId w:val="7"/>
      </w:numPr>
      <w:spacing w:before="120"/>
    </w:pPr>
    <w:rPr>
      <w:rFonts w:ascii="Times New Roman" w:eastAsiaTheme="minorHAnsi" w:hAnsi="Times New Roman"/>
      <w:sz w:val="24"/>
      <w:szCs w:val="22"/>
      <w:lang w:val="en-GB" w:eastAsia="en-US"/>
    </w:rPr>
  </w:style>
  <w:style w:type="paragraph" w:customStyle="1" w:styleId="Point1letter">
    <w:name w:val="Point 1 (letter)"/>
    <w:basedOn w:val="Normal"/>
    <w:rsid w:val="00DE794C"/>
    <w:pPr>
      <w:numPr>
        <w:ilvl w:val="3"/>
        <w:numId w:val="7"/>
      </w:numPr>
      <w:spacing w:before="120"/>
    </w:pPr>
    <w:rPr>
      <w:rFonts w:ascii="Times New Roman" w:eastAsiaTheme="minorHAnsi" w:hAnsi="Times New Roman"/>
      <w:sz w:val="24"/>
      <w:szCs w:val="22"/>
      <w:lang w:val="en-GB" w:eastAsia="en-US"/>
    </w:rPr>
  </w:style>
  <w:style w:type="paragraph" w:customStyle="1" w:styleId="Point2letter">
    <w:name w:val="Point 2 (letter)"/>
    <w:basedOn w:val="Normal"/>
    <w:rsid w:val="00DE794C"/>
    <w:pPr>
      <w:numPr>
        <w:ilvl w:val="5"/>
        <w:numId w:val="7"/>
      </w:numPr>
      <w:spacing w:before="120"/>
    </w:pPr>
    <w:rPr>
      <w:rFonts w:ascii="Times New Roman" w:eastAsiaTheme="minorHAnsi" w:hAnsi="Times New Roman"/>
      <w:sz w:val="24"/>
      <w:szCs w:val="22"/>
      <w:lang w:val="en-GB" w:eastAsia="en-US"/>
    </w:rPr>
  </w:style>
  <w:style w:type="paragraph" w:customStyle="1" w:styleId="Point3letter">
    <w:name w:val="Point 3 (letter)"/>
    <w:basedOn w:val="Normal"/>
    <w:rsid w:val="00DE794C"/>
    <w:pPr>
      <w:numPr>
        <w:ilvl w:val="7"/>
        <w:numId w:val="7"/>
      </w:numPr>
      <w:spacing w:before="120"/>
    </w:pPr>
    <w:rPr>
      <w:rFonts w:ascii="Times New Roman" w:eastAsiaTheme="minorHAnsi" w:hAnsi="Times New Roman"/>
      <w:sz w:val="24"/>
      <w:szCs w:val="22"/>
      <w:lang w:val="en-GB" w:eastAsia="en-US"/>
    </w:rPr>
  </w:style>
  <w:style w:type="paragraph" w:customStyle="1" w:styleId="Point4letter">
    <w:name w:val="Point 4 (letter)"/>
    <w:basedOn w:val="Normal"/>
    <w:rsid w:val="00DE794C"/>
    <w:pPr>
      <w:numPr>
        <w:ilvl w:val="8"/>
        <w:numId w:val="7"/>
      </w:numPr>
      <w:spacing w:before="120"/>
    </w:pPr>
    <w:rPr>
      <w:rFonts w:ascii="Times New Roman" w:eastAsiaTheme="minorHAnsi" w:hAnsi="Times New Roman"/>
      <w:sz w:val="24"/>
      <w:szCs w:val="22"/>
      <w:lang w:val="en-GB" w:eastAsia="en-US"/>
    </w:rPr>
  </w:style>
  <w:style w:type="paragraph" w:styleId="TOC8">
    <w:name w:val="toc 8"/>
    <w:basedOn w:val="Normal"/>
    <w:next w:val="Normal"/>
    <w:autoRedefine/>
    <w:uiPriority w:val="39"/>
    <w:semiHidden/>
    <w:unhideWhenUsed/>
    <w:rsid w:val="003C67C1"/>
    <w:pPr>
      <w:spacing w:after="100"/>
      <w:ind w:left="1540"/>
    </w:pPr>
  </w:style>
  <w:style w:type="paragraph" w:customStyle="1" w:styleId="ListenabsatzNew">
    <w:name w:val="Listenabsatz_New"/>
    <w:basedOn w:val="ListParagraph"/>
    <w:qFormat/>
    <w:rsid w:val="00A753D5"/>
    <w:pPr>
      <w:numPr>
        <w:ilvl w:val="1"/>
        <w:numId w:val="9"/>
      </w:numPr>
    </w:pPr>
    <w:rPr>
      <w:rFonts w:ascii="Times New Roman" w:hAnsi="Times New Roman" w:cs="Times New Roman"/>
      <w:szCs w:val="22"/>
      <w:lang w:val="en-US"/>
    </w:rPr>
  </w:style>
  <w:style w:type="character" w:customStyle="1" w:styleId="Heading4Char">
    <w:name w:val="Heading 4 Char"/>
    <w:basedOn w:val="DefaultParagraphFont"/>
    <w:link w:val="Heading4"/>
    <w:rsid w:val="004D0DA5"/>
    <w:rPr>
      <w:rFonts w:ascii="Verdana" w:eastAsia="Times New Roman" w:hAnsi="Verdana" w:cs="Times New Roman"/>
      <w:b/>
      <w:color w:val="57585A"/>
      <w:sz w:val="18"/>
      <w:szCs w:val="20"/>
      <w:lang w:val="en-US"/>
    </w:rPr>
  </w:style>
  <w:style w:type="character" w:customStyle="1" w:styleId="Heading5Char">
    <w:name w:val="Heading 5 Char"/>
    <w:basedOn w:val="DefaultParagraphFont"/>
    <w:link w:val="Heading5"/>
    <w:rsid w:val="004D0DA5"/>
    <w:rPr>
      <w:rFonts w:ascii="Arial" w:eastAsia="Times New Roman" w:hAnsi="Arial" w:cs="Times New Roman"/>
      <w:szCs w:val="20"/>
      <w:lang w:val="en-US"/>
    </w:rPr>
  </w:style>
  <w:style w:type="character" w:customStyle="1" w:styleId="Heading6Char">
    <w:name w:val="Heading 6 Char"/>
    <w:basedOn w:val="DefaultParagraphFont"/>
    <w:link w:val="Heading6"/>
    <w:rsid w:val="004D0DA5"/>
    <w:rPr>
      <w:rFonts w:ascii="Verdana" w:eastAsia="Times New Roman" w:hAnsi="Verdana" w:cs="Times New Roman"/>
      <w:i/>
      <w:szCs w:val="20"/>
      <w:lang w:val="en-US"/>
    </w:rPr>
  </w:style>
  <w:style w:type="character" w:customStyle="1" w:styleId="Heading7Char">
    <w:name w:val="Heading 7 Char"/>
    <w:basedOn w:val="DefaultParagraphFont"/>
    <w:link w:val="Heading7"/>
    <w:rsid w:val="004D0DA5"/>
    <w:rPr>
      <w:rFonts w:ascii="Arial" w:eastAsia="Times New Roman" w:hAnsi="Arial" w:cs="Times New Roman"/>
      <w:sz w:val="18"/>
      <w:szCs w:val="20"/>
      <w:lang w:val="en-US"/>
    </w:rPr>
  </w:style>
  <w:style w:type="character" w:customStyle="1" w:styleId="Heading8Char">
    <w:name w:val="Heading 8 Char"/>
    <w:basedOn w:val="DefaultParagraphFont"/>
    <w:link w:val="Heading8"/>
    <w:rsid w:val="004D0DA5"/>
    <w:rPr>
      <w:rFonts w:ascii="Arial" w:eastAsia="Times New Roman" w:hAnsi="Arial" w:cs="Times New Roman"/>
      <w:i/>
      <w:sz w:val="18"/>
      <w:szCs w:val="20"/>
      <w:lang w:val="en-US"/>
    </w:rPr>
  </w:style>
  <w:style w:type="character" w:customStyle="1" w:styleId="Heading9Char">
    <w:name w:val="Heading 9 Char"/>
    <w:basedOn w:val="DefaultParagraphFont"/>
    <w:link w:val="Heading9"/>
    <w:rsid w:val="004D0DA5"/>
    <w:rPr>
      <w:rFonts w:ascii="Arial" w:eastAsia="Times New Roman" w:hAnsi="Arial" w:cs="Times New Roman"/>
      <w:b/>
      <w:i/>
      <w:sz w:val="18"/>
      <w:szCs w:val="20"/>
      <w:lang w:val="en-US"/>
    </w:rPr>
  </w:style>
  <w:style w:type="paragraph" w:styleId="Caption">
    <w:name w:val="caption"/>
    <w:basedOn w:val="Normal"/>
    <w:next w:val="Normal"/>
    <w:qFormat/>
    <w:rsid w:val="004D0DA5"/>
    <w:pPr>
      <w:tabs>
        <w:tab w:val="left" w:pos="1701"/>
      </w:tabs>
      <w:spacing w:line="360" w:lineRule="auto"/>
      <w:ind w:left="1701"/>
    </w:pPr>
    <w:rPr>
      <w:rFonts w:ascii="Verdana" w:hAnsi="Verdana" w:cs="Arial"/>
      <w:sz w:val="16"/>
      <w:szCs w:val="20"/>
      <w:lang w:val="en-US" w:eastAsia="en-US"/>
    </w:rPr>
  </w:style>
  <w:style w:type="paragraph" w:styleId="FootnoteText">
    <w:name w:val="footnote text"/>
    <w:basedOn w:val="Normal"/>
    <w:link w:val="FootnoteTextChar"/>
    <w:uiPriority w:val="99"/>
    <w:rsid w:val="004D0DA5"/>
    <w:pPr>
      <w:spacing w:line="360" w:lineRule="auto"/>
    </w:pPr>
    <w:rPr>
      <w:rFonts w:ascii="Verdana" w:hAnsi="Verdana"/>
      <w:sz w:val="18"/>
      <w:szCs w:val="20"/>
      <w:lang w:val="en-US" w:eastAsia="en-US"/>
    </w:rPr>
  </w:style>
  <w:style w:type="character" w:customStyle="1" w:styleId="FootnoteTextChar">
    <w:name w:val="Footnote Text Char"/>
    <w:basedOn w:val="DefaultParagraphFont"/>
    <w:link w:val="FootnoteText"/>
    <w:uiPriority w:val="99"/>
    <w:rsid w:val="004D0DA5"/>
    <w:rPr>
      <w:rFonts w:ascii="Verdana" w:eastAsia="Times New Roman" w:hAnsi="Verdana" w:cs="Times New Roman"/>
      <w:sz w:val="18"/>
      <w:szCs w:val="20"/>
      <w:lang w:val="en-US"/>
    </w:rPr>
  </w:style>
  <w:style w:type="character" w:styleId="FootnoteReference">
    <w:name w:val="footnote reference"/>
    <w:uiPriority w:val="99"/>
    <w:rsid w:val="004D0DA5"/>
    <w:rPr>
      <w:vertAlign w:val="superscript"/>
    </w:rPr>
  </w:style>
  <w:style w:type="paragraph" w:customStyle="1" w:styleId="Text">
    <w:name w:val="Text"/>
    <w:basedOn w:val="Normal"/>
    <w:uiPriority w:val="99"/>
    <w:rsid w:val="004D0DA5"/>
    <w:pPr>
      <w:spacing w:line="360" w:lineRule="auto"/>
      <w:ind w:left="1276"/>
    </w:pPr>
    <w:rPr>
      <w:rFonts w:ascii="Verdana" w:hAnsi="Verdana"/>
      <w:sz w:val="18"/>
      <w:szCs w:val="20"/>
      <w:lang w:val="en-US" w:eastAsia="nl-NL"/>
    </w:rPr>
  </w:style>
  <w:style w:type="table" w:customStyle="1" w:styleId="GridTable1Light1">
    <w:name w:val="Grid Table 1 Light1"/>
    <w:basedOn w:val="TableNormal"/>
    <w:uiPriority w:val="46"/>
    <w:rsid w:val="00CF2E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1">
    <w:name w:val="Tableau Grille 1 Clair1"/>
    <w:basedOn w:val="TableNormal"/>
    <w:uiPriority w:val="46"/>
    <w:rsid w:val="00BF71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6209DF"/>
    <w:pPr>
      <w:autoSpaceDE w:val="0"/>
      <w:autoSpaceDN w:val="0"/>
      <w:adjustRightInd w:val="0"/>
    </w:pPr>
    <w:rPr>
      <w:rFonts w:ascii="Calibri" w:hAnsi="Calibri" w:cs="Calibri"/>
      <w:color w:val="000000"/>
      <w:sz w:val="24"/>
      <w:szCs w:val="24"/>
    </w:rPr>
  </w:style>
  <w:style w:type="paragraph" w:customStyle="1" w:styleId="bullet1">
    <w:name w:val="bullet1"/>
    <w:basedOn w:val="Header"/>
    <w:rsid w:val="002C4D77"/>
    <w:pPr>
      <w:numPr>
        <w:numId w:val="10"/>
      </w:numPr>
      <w:tabs>
        <w:tab w:val="clear" w:pos="4536"/>
        <w:tab w:val="clear" w:pos="9072"/>
      </w:tabs>
      <w:spacing w:before="120" w:line="360" w:lineRule="auto"/>
    </w:pPr>
    <w:rPr>
      <w:rFonts w:ascii="Trebuchet MS" w:hAnsi="Trebuchet MS"/>
      <w:sz w:val="20"/>
      <w:lang w:val="en-US" w:eastAsia="en-US"/>
    </w:rPr>
  </w:style>
  <w:style w:type="table" w:customStyle="1" w:styleId="Tabladecuadrcula4-nfasis11">
    <w:name w:val="Tabla de cuadrícula 4 - Énfasis 11"/>
    <w:basedOn w:val="TableNormal"/>
    <w:uiPriority w:val="49"/>
    <w:rsid w:val="002C4D77"/>
    <w:rPr>
      <w:rFonts w:ascii="Times New Roman" w:eastAsia="Times New Roman" w:hAnsi="Times New Roman" w:cs="Times New Roman"/>
      <w:sz w:val="20"/>
      <w:szCs w:val="20"/>
      <w:lang w:val="nl-BE" w:eastAsia="nl-BE"/>
    </w:rPr>
    <w:tblPr>
      <w:tblStyleRowBandSize w:val="1"/>
      <w:tblStyleColBandSize w:val="1"/>
      <w:tblBorders>
        <w:top w:val="single" w:sz="4" w:space="0" w:color="999BC6" w:themeColor="accent1" w:themeTint="99"/>
        <w:left w:val="single" w:sz="4" w:space="0" w:color="999BC6" w:themeColor="accent1" w:themeTint="99"/>
        <w:bottom w:val="single" w:sz="4" w:space="0" w:color="999BC6" w:themeColor="accent1" w:themeTint="99"/>
        <w:right w:val="single" w:sz="4" w:space="0" w:color="999BC6" w:themeColor="accent1" w:themeTint="99"/>
        <w:insideH w:val="single" w:sz="4" w:space="0" w:color="999BC6" w:themeColor="accent1" w:themeTint="99"/>
        <w:insideV w:val="single" w:sz="4" w:space="0" w:color="999BC6" w:themeColor="accent1" w:themeTint="99"/>
      </w:tblBorders>
    </w:tblPr>
    <w:tblStylePr w:type="firstRow">
      <w:rPr>
        <w:b/>
        <w:bCs/>
        <w:color w:val="FFFFFF" w:themeColor="background1"/>
      </w:rPr>
      <w:tblPr/>
      <w:tcPr>
        <w:tcBorders>
          <w:top w:val="single" w:sz="4" w:space="0" w:color="585C9F" w:themeColor="accent1"/>
          <w:left w:val="single" w:sz="4" w:space="0" w:color="585C9F" w:themeColor="accent1"/>
          <w:bottom w:val="single" w:sz="4" w:space="0" w:color="585C9F" w:themeColor="accent1"/>
          <w:right w:val="single" w:sz="4" w:space="0" w:color="585C9F" w:themeColor="accent1"/>
          <w:insideH w:val="nil"/>
          <w:insideV w:val="nil"/>
        </w:tcBorders>
        <w:shd w:val="clear" w:color="auto" w:fill="585C9F" w:themeFill="accent1"/>
      </w:tcPr>
    </w:tblStylePr>
    <w:tblStylePr w:type="lastRow">
      <w:rPr>
        <w:b/>
        <w:bCs/>
      </w:rPr>
      <w:tblPr/>
      <w:tcPr>
        <w:tcBorders>
          <w:top w:val="double" w:sz="4" w:space="0" w:color="585C9F" w:themeColor="accent1"/>
        </w:tcBorders>
      </w:tcPr>
    </w:tblStylePr>
    <w:tblStylePr w:type="firstCol">
      <w:rPr>
        <w:b/>
        <w:bCs/>
      </w:rPr>
    </w:tblStylePr>
    <w:tblStylePr w:type="lastCol">
      <w:rPr>
        <w:b/>
        <w:bCs/>
      </w:rPr>
    </w:tblStylePr>
    <w:tblStylePr w:type="band1Vert">
      <w:tblPr/>
      <w:tcPr>
        <w:shd w:val="clear" w:color="auto" w:fill="DDDDEC" w:themeFill="accent1" w:themeFillTint="33"/>
      </w:tcPr>
    </w:tblStylePr>
    <w:tblStylePr w:type="band1Horz">
      <w:tblPr/>
      <w:tcPr>
        <w:shd w:val="clear" w:color="auto" w:fill="DDDDEC" w:themeFill="accent1" w:themeFillTint="33"/>
      </w:tcPr>
    </w:tblStylePr>
  </w:style>
  <w:style w:type="paragraph" w:styleId="NormalWeb">
    <w:name w:val="Normal (Web)"/>
    <w:basedOn w:val="Normal"/>
    <w:uiPriority w:val="99"/>
    <w:unhideWhenUsed/>
    <w:rsid w:val="00702F52"/>
    <w:pPr>
      <w:spacing w:before="100" w:beforeAutospacing="1" w:after="100" w:afterAutospacing="1"/>
    </w:pPr>
    <w:rPr>
      <w:rFonts w:ascii="Times New Roman" w:eastAsiaTheme="minorEastAsia" w:hAnsi="Times New Roman"/>
      <w:sz w:val="24"/>
      <w:lang w:val="fr-FR" w:eastAsia="fr-FR"/>
    </w:rPr>
  </w:style>
  <w:style w:type="character" w:customStyle="1" w:styleId="Mencinsinresolver1">
    <w:name w:val="Mención sin resolver1"/>
    <w:basedOn w:val="DefaultParagraphFont"/>
    <w:uiPriority w:val="99"/>
    <w:semiHidden/>
    <w:unhideWhenUsed/>
    <w:rsid w:val="00A631A9"/>
    <w:rPr>
      <w:color w:val="605E5C"/>
      <w:shd w:val="clear" w:color="auto" w:fill="E1DFDD"/>
    </w:rPr>
  </w:style>
  <w:style w:type="character" w:customStyle="1" w:styleId="cf01">
    <w:name w:val="cf01"/>
    <w:basedOn w:val="DefaultParagraphFont"/>
    <w:rsid w:val="00CA41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598">
      <w:bodyDiv w:val="1"/>
      <w:marLeft w:val="0"/>
      <w:marRight w:val="0"/>
      <w:marTop w:val="0"/>
      <w:marBottom w:val="0"/>
      <w:divBdr>
        <w:top w:val="none" w:sz="0" w:space="0" w:color="auto"/>
        <w:left w:val="none" w:sz="0" w:space="0" w:color="auto"/>
        <w:bottom w:val="none" w:sz="0" w:space="0" w:color="auto"/>
        <w:right w:val="none" w:sz="0" w:space="0" w:color="auto"/>
      </w:divBdr>
      <w:divsChild>
        <w:div w:id="1580676342">
          <w:marLeft w:val="274"/>
          <w:marRight w:val="0"/>
          <w:marTop w:val="0"/>
          <w:marBottom w:val="0"/>
          <w:divBdr>
            <w:top w:val="none" w:sz="0" w:space="0" w:color="auto"/>
            <w:left w:val="none" w:sz="0" w:space="0" w:color="auto"/>
            <w:bottom w:val="none" w:sz="0" w:space="0" w:color="auto"/>
            <w:right w:val="none" w:sz="0" w:space="0" w:color="auto"/>
          </w:divBdr>
        </w:div>
        <w:div w:id="1880895335">
          <w:marLeft w:val="274"/>
          <w:marRight w:val="0"/>
          <w:marTop w:val="0"/>
          <w:marBottom w:val="0"/>
          <w:divBdr>
            <w:top w:val="none" w:sz="0" w:space="0" w:color="auto"/>
            <w:left w:val="none" w:sz="0" w:space="0" w:color="auto"/>
            <w:bottom w:val="none" w:sz="0" w:space="0" w:color="auto"/>
            <w:right w:val="none" w:sz="0" w:space="0" w:color="auto"/>
          </w:divBdr>
        </w:div>
        <w:div w:id="442269672">
          <w:marLeft w:val="274"/>
          <w:marRight w:val="0"/>
          <w:marTop w:val="0"/>
          <w:marBottom w:val="0"/>
          <w:divBdr>
            <w:top w:val="none" w:sz="0" w:space="0" w:color="auto"/>
            <w:left w:val="none" w:sz="0" w:space="0" w:color="auto"/>
            <w:bottom w:val="none" w:sz="0" w:space="0" w:color="auto"/>
            <w:right w:val="none" w:sz="0" w:space="0" w:color="auto"/>
          </w:divBdr>
        </w:div>
        <w:div w:id="1670057362">
          <w:marLeft w:val="274"/>
          <w:marRight w:val="0"/>
          <w:marTop w:val="0"/>
          <w:marBottom w:val="0"/>
          <w:divBdr>
            <w:top w:val="none" w:sz="0" w:space="0" w:color="auto"/>
            <w:left w:val="none" w:sz="0" w:space="0" w:color="auto"/>
            <w:bottom w:val="none" w:sz="0" w:space="0" w:color="auto"/>
            <w:right w:val="none" w:sz="0" w:space="0" w:color="auto"/>
          </w:divBdr>
        </w:div>
        <w:div w:id="439223105">
          <w:marLeft w:val="274"/>
          <w:marRight w:val="0"/>
          <w:marTop w:val="0"/>
          <w:marBottom w:val="0"/>
          <w:divBdr>
            <w:top w:val="none" w:sz="0" w:space="0" w:color="auto"/>
            <w:left w:val="none" w:sz="0" w:space="0" w:color="auto"/>
            <w:bottom w:val="none" w:sz="0" w:space="0" w:color="auto"/>
            <w:right w:val="none" w:sz="0" w:space="0" w:color="auto"/>
          </w:divBdr>
        </w:div>
        <w:div w:id="1259799248">
          <w:marLeft w:val="274"/>
          <w:marRight w:val="0"/>
          <w:marTop w:val="0"/>
          <w:marBottom w:val="0"/>
          <w:divBdr>
            <w:top w:val="none" w:sz="0" w:space="0" w:color="auto"/>
            <w:left w:val="none" w:sz="0" w:space="0" w:color="auto"/>
            <w:bottom w:val="none" w:sz="0" w:space="0" w:color="auto"/>
            <w:right w:val="none" w:sz="0" w:space="0" w:color="auto"/>
          </w:divBdr>
        </w:div>
        <w:div w:id="462161552">
          <w:marLeft w:val="274"/>
          <w:marRight w:val="0"/>
          <w:marTop w:val="0"/>
          <w:marBottom w:val="0"/>
          <w:divBdr>
            <w:top w:val="none" w:sz="0" w:space="0" w:color="auto"/>
            <w:left w:val="none" w:sz="0" w:space="0" w:color="auto"/>
            <w:bottom w:val="none" w:sz="0" w:space="0" w:color="auto"/>
            <w:right w:val="none" w:sz="0" w:space="0" w:color="auto"/>
          </w:divBdr>
        </w:div>
        <w:div w:id="795218089">
          <w:marLeft w:val="274"/>
          <w:marRight w:val="0"/>
          <w:marTop w:val="0"/>
          <w:marBottom w:val="0"/>
          <w:divBdr>
            <w:top w:val="none" w:sz="0" w:space="0" w:color="auto"/>
            <w:left w:val="none" w:sz="0" w:space="0" w:color="auto"/>
            <w:bottom w:val="none" w:sz="0" w:space="0" w:color="auto"/>
            <w:right w:val="none" w:sz="0" w:space="0" w:color="auto"/>
          </w:divBdr>
        </w:div>
        <w:div w:id="1552576611">
          <w:marLeft w:val="274"/>
          <w:marRight w:val="0"/>
          <w:marTop w:val="0"/>
          <w:marBottom w:val="0"/>
          <w:divBdr>
            <w:top w:val="none" w:sz="0" w:space="0" w:color="auto"/>
            <w:left w:val="none" w:sz="0" w:space="0" w:color="auto"/>
            <w:bottom w:val="none" w:sz="0" w:space="0" w:color="auto"/>
            <w:right w:val="none" w:sz="0" w:space="0" w:color="auto"/>
          </w:divBdr>
        </w:div>
        <w:div w:id="1380350777">
          <w:marLeft w:val="274"/>
          <w:marRight w:val="0"/>
          <w:marTop w:val="0"/>
          <w:marBottom w:val="0"/>
          <w:divBdr>
            <w:top w:val="none" w:sz="0" w:space="0" w:color="auto"/>
            <w:left w:val="none" w:sz="0" w:space="0" w:color="auto"/>
            <w:bottom w:val="none" w:sz="0" w:space="0" w:color="auto"/>
            <w:right w:val="none" w:sz="0" w:space="0" w:color="auto"/>
          </w:divBdr>
        </w:div>
        <w:div w:id="944651640">
          <w:marLeft w:val="274"/>
          <w:marRight w:val="0"/>
          <w:marTop w:val="0"/>
          <w:marBottom w:val="0"/>
          <w:divBdr>
            <w:top w:val="none" w:sz="0" w:space="0" w:color="auto"/>
            <w:left w:val="none" w:sz="0" w:space="0" w:color="auto"/>
            <w:bottom w:val="none" w:sz="0" w:space="0" w:color="auto"/>
            <w:right w:val="none" w:sz="0" w:space="0" w:color="auto"/>
          </w:divBdr>
        </w:div>
        <w:div w:id="949894906">
          <w:marLeft w:val="274"/>
          <w:marRight w:val="0"/>
          <w:marTop w:val="0"/>
          <w:marBottom w:val="0"/>
          <w:divBdr>
            <w:top w:val="none" w:sz="0" w:space="0" w:color="auto"/>
            <w:left w:val="none" w:sz="0" w:space="0" w:color="auto"/>
            <w:bottom w:val="none" w:sz="0" w:space="0" w:color="auto"/>
            <w:right w:val="none" w:sz="0" w:space="0" w:color="auto"/>
          </w:divBdr>
        </w:div>
        <w:div w:id="73403357">
          <w:marLeft w:val="274"/>
          <w:marRight w:val="0"/>
          <w:marTop w:val="0"/>
          <w:marBottom w:val="0"/>
          <w:divBdr>
            <w:top w:val="none" w:sz="0" w:space="0" w:color="auto"/>
            <w:left w:val="none" w:sz="0" w:space="0" w:color="auto"/>
            <w:bottom w:val="none" w:sz="0" w:space="0" w:color="auto"/>
            <w:right w:val="none" w:sz="0" w:space="0" w:color="auto"/>
          </w:divBdr>
        </w:div>
        <w:div w:id="385226846">
          <w:marLeft w:val="274"/>
          <w:marRight w:val="0"/>
          <w:marTop w:val="0"/>
          <w:marBottom w:val="0"/>
          <w:divBdr>
            <w:top w:val="none" w:sz="0" w:space="0" w:color="auto"/>
            <w:left w:val="none" w:sz="0" w:space="0" w:color="auto"/>
            <w:bottom w:val="none" w:sz="0" w:space="0" w:color="auto"/>
            <w:right w:val="none" w:sz="0" w:space="0" w:color="auto"/>
          </w:divBdr>
        </w:div>
        <w:div w:id="979991935">
          <w:marLeft w:val="274"/>
          <w:marRight w:val="0"/>
          <w:marTop w:val="0"/>
          <w:marBottom w:val="0"/>
          <w:divBdr>
            <w:top w:val="none" w:sz="0" w:space="0" w:color="auto"/>
            <w:left w:val="none" w:sz="0" w:space="0" w:color="auto"/>
            <w:bottom w:val="none" w:sz="0" w:space="0" w:color="auto"/>
            <w:right w:val="none" w:sz="0" w:space="0" w:color="auto"/>
          </w:divBdr>
        </w:div>
        <w:div w:id="568537279">
          <w:marLeft w:val="274"/>
          <w:marRight w:val="0"/>
          <w:marTop w:val="0"/>
          <w:marBottom w:val="0"/>
          <w:divBdr>
            <w:top w:val="none" w:sz="0" w:space="0" w:color="auto"/>
            <w:left w:val="none" w:sz="0" w:space="0" w:color="auto"/>
            <w:bottom w:val="none" w:sz="0" w:space="0" w:color="auto"/>
            <w:right w:val="none" w:sz="0" w:space="0" w:color="auto"/>
          </w:divBdr>
        </w:div>
        <w:div w:id="1424642879">
          <w:marLeft w:val="274"/>
          <w:marRight w:val="0"/>
          <w:marTop w:val="0"/>
          <w:marBottom w:val="0"/>
          <w:divBdr>
            <w:top w:val="none" w:sz="0" w:space="0" w:color="auto"/>
            <w:left w:val="none" w:sz="0" w:space="0" w:color="auto"/>
            <w:bottom w:val="none" w:sz="0" w:space="0" w:color="auto"/>
            <w:right w:val="none" w:sz="0" w:space="0" w:color="auto"/>
          </w:divBdr>
        </w:div>
        <w:div w:id="321935253">
          <w:marLeft w:val="274"/>
          <w:marRight w:val="0"/>
          <w:marTop w:val="0"/>
          <w:marBottom w:val="0"/>
          <w:divBdr>
            <w:top w:val="none" w:sz="0" w:space="0" w:color="auto"/>
            <w:left w:val="none" w:sz="0" w:space="0" w:color="auto"/>
            <w:bottom w:val="none" w:sz="0" w:space="0" w:color="auto"/>
            <w:right w:val="none" w:sz="0" w:space="0" w:color="auto"/>
          </w:divBdr>
        </w:div>
        <w:div w:id="1845318372">
          <w:marLeft w:val="274"/>
          <w:marRight w:val="0"/>
          <w:marTop w:val="0"/>
          <w:marBottom w:val="0"/>
          <w:divBdr>
            <w:top w:val="none" w:sz="0" w:space="0" w:color="auto"/>
            <w:left w:val="none" w:sz="0" w:space="0" w:color="auto"/>
            <w:bottom w:val="none" w:sz="0" w:space="0" w:color="auto"/>
            <w:right w:val="none" w:sz="0" w:space="0" w:color="auto"/>
          </w:divBdr>
        </w:div>
        <w:div w:id="1280843040">
          <w:marLeft w:val="274"/>
          <w:marRight w:val="0"/>
          <w:marTop w:val="0"/>
          <w:marBottom w:val="0"/>
          <w:divBdr>
            <w:top w:val="none" w:sz="0" w:space="0" w:color="auto"/>
            <w:left w:val="none" w:sz="0" w:space="0" w:color="auto"/>
            <w:bottom w:val="none" w:sz="0" w:space="0" w:color="auto"/>
            <w:right w:val="none" w:sz="0" w:space="0" w:color="auto"/>
          </w:divBdr>
        </w:div>
        <w:div w:id="1412586521">
          <w:marLeft w:val="274"/>
          <w:marRight w:val="0"/>
          <w:marTop w:val="0"/>
          <w:marBottom w:val="0"/>
          <w:divBdr>
            <w:top w:val="none" w:sz="0" w:space="0" w:color="auto"/>
            <w:left w:val="none" w:sz="0" w:space="0" w:color="auto"/>
            <w:bottom w:val="none" w:sz="0" w:space="0" w:color="auto"/>
            <w:right w:val="none" w:sz="0" w:space="0" w:color="auto"/>
          </w:divBdr>
        </w:div>
        <w:div w:id="2004164656">
          <w:marLeft w:val="274"/>
          <w:marRight w:val="0"/>
          <w:marTop w:val="0"/>
          <w:marBottom w:val="0"/>
          <w:divBdr>
            <w:top w:val="none" w:sz="0" w:space="0" w:color="auto"/>
            <w:left w:val="none" w:sz="0" w:space="0" w:color="auto"/>
            <w:bottom w:val="none" w:sz="0" w:space="0" w:color="auto"/>
            <w:right w:val="none" w:sz="0" w:space="0" w:color="auto"/>
          </w:divBdr>
        </w:div>
        <w:div w:id="120612172">
          <w:marLeft w:val="274"/>
          <w:marRight w:val="0"/>
          <w:marTop w:val="0"/>
          <w:marBottom w:val="0"/>
          <w:divBdr>
            <w:top w:val="none" w:sz="0" w:space="0" w:color="auto"/>
            <w:left w:val="none" w:sz="0" w:space="0" w:color="auto"/>
            <w:bottom w:val="none" w:sz="0" w:space="0" w:color="auto"/>
            <w:right w:val="none" w:sz="0" w:space="0" w:color="auto"/>
          </w:divBdr>
        </w:div>
      </w:divsChild>
    </w:div>
    <w:div w:id="110127796">
      <w:bodyDiv w:val="1"/>
      <w:marLeft w:val="0"/>
      <w:marRight w:val="0"/>
      <w:marTop w:val="0"/>
      <w:marBottom w:val="0"/>
      <w:divBdr>
        <w:top w:val="none" w:sz="0" w:space="0" w:color="auto"/>
        <w:left w:val="none" w:sz="0" w:space="0" w:color="auto"/>
        <w:bottom w:val="none" w:sz="0" w:space="0" w:color="auto"/>
        <w:right w:val="none" w:sz="0" w:space="0" w:color="auto"/>
      </w:divBdr>
    </w:div>
    <w:div w:id="137041147">
      <w:bodyDiv w:val="1"/>
      <w:marLeft w:val="0"/>
      <w:marRight w:val="0"/>
      <w:marTop w:val="0"/>
      <w:marBottom w:val="0"/>
      <w:divBdr>
        <w:top w:val="none" w:sz="0" w:space="0" w:color="auto"/>
        <w:left w:val="none" w:sz="0" w:space="0" w:color="auto"/>
        <w:bottom w:val="none" w:sz="0" w:space="0" w:color="auto"/>
        <w:right w:val="none" w:sz="0" w:space="0" w:color="auto"/>
      </w:divBdr>
    </w:div>
    <w:div w:id="172109062">
      <w:bodyDiv w:val="1"/>
      <w:marLeft w:val="0"/>
      <w:marRight w:val="0"/>
      <w:marTop w:val="0"/>
      <w:marBottom w:val="0"/>
      <w:divBdr>
        <w:top w:val="none" w:sz="0" w:space="0" w:color="auto"/>
        <w:left w:val="none" w:sz="0" w:space="0" w:color="auto"/>
        <w:bottom w:val="none" w:sz="0" w:space="0" w:color="auto"/>
        <w:right w:val="none" w:sz="0" w:space="0" w:color="auto"/>
      </w:divBdr>
      <w:divsChild>
        <w:div w:id="1007371354">
          <w:marLeft w:val="1166"/>
          <w:marRight w:val="0"/>
          <w:marTop w:val="72"/>
          <w:marBottom w:val="0"/>
          <w:divBdr>
            <w:top w:val="none" w:sz="0" w:space="0" w:color="auto"/>
            <w:left w:val="none" w:sz="0" w:space="0" w:color="auto"/>
            <w:bottom w:val="none" w:sz="0" w:space="0" w:color="auto"/>
            <w:right w:val="none" w:sz="0" w:space="0" w:color="auto"/>
          </w:divBdr>
        </w:div>
        <w:div w:id="913123777">
          <w:marLeft w:val="1166"/>
          <w:marRight w:val="0"/>
          <w:marTop w:val="72"/>
          <w:marBottom w:val="0"/>
          <w:divBdr>
            <w:top w:val="none" w:sz="0" w:space="0" w:color="auto"/>
            <w:left w:val="none" w:sz="0" w:space="0" w:color="auto"/>
            <w:bottom w:val="none" w:sz="0" w:space="0" w:color="auto"/>
            <w:right w:val="none" w:sz="0" w:space="0" w:color="auto"/>
          </w:divBdr>
        </w:div>
        <w:div w:id="1934432600">
          <w:marLeft w:val="1166"/>
          <w:marRight w:val="0"/>
          <w:marTop w:val="72"/>
          <w:marBottom w:val="0"/>
          <w:divBdr>
            <w:top w:val="none" w:sz="0" w:space="0" w:color="auto"/>
            <w:left w:val="none" w:sz="0" w:space="0" w:color="auto"/>
            <w:bottom w:val="none" w:sz="0" w:space="0" w:color="auto"/>
            <w:right w:val="none" w:sz="0" w:space="0" w:color="auto"/>
          </w:divBdr>
        </w:div>
        <w:div w:id="136187335">
          <w:marLeft w:val="1166"/>
          <w:marRight w:val="0"/>
          <w:marTop w:val="72"/>
          <w:marBottom w:val="0"/>
          <w:divBdr>
            <w:top w:val="none" w:sz="0" w:space="0" w:color="auto"/>
            <w:left w:val="none" w:sz="0" w:space="0" w:color="auto"/>
            <w:bottom w:val="none" w:sz="0" w:space="0" w:color="auto"/>
            <w:right w:val="none" w:sz="0" w:space="0" w:color="auto"/>
          </w:divBdr>
        </w:div>
      </w:divsChild>
    </w:div>
    <w:div w:id="179046854">
      <w:bodyDiv w:val="1"/>
      <w:marLeft w:val="0"/>
      <w:marRight w:val="0"/>
      <w:marTop w:val="0"/>
      <w:marBottom w:val="0"/>
      <w:divBdr>
        <w:top w:val="none" w:sz="0" w:space="0" w:color="auto"/>
        <w:left w:val="none" w:sz="0" w:space="0" w:color="auto"/>
        <w:bottom w:val="none" w:sz="0" w:space="0" w:color="auto"/>
        <w:right w:val="none" w:sz="0" w:space="0" w:color="auto"/>
      </w:divBdr>
      <w:divsChild>
        <w:div w:id="1365330287">
          <w:marLeft w:val="547"/>
          <w:marRight w:val="0"/>
          <w:marTop w:val="77"/>
          <w:marBottom w:val="0"/>
          <w:divBdr>
            <w:top w:val="none" w:sz="0" w:space="0" w:color="auto"/>
            <w:left w:val="none" w:sz="0" w:space="0" w:color="auto"/>
            <w:bottom w:val="none" w:sz="0" w:space="0" w:color="auto"/>
            <w:right w:val="none" w:sz="0" w:space="0" w:color="auto"/>
          </w:divBdr>
        </w:div>
        <w:div w:id="614025635">
          <w:marLeft w:val="547"/>
          <w:marRight w:val="0"/>
          <w:marTop w:val="77"/>
          <w:marBottom w:val="0"/>
          <w:divBdr>
            <w:top w:val="none" w:sz="0" w:space="0" w:color="auto"/>
            <w:left w:val="none" w:sz="0" w:space="0" w:color="auto"/>
            <w:bottom w:val="none" w:sz="0" w:space="0" w:color="auto"/>
            <w:right w:val="none" w:sz="0" w:space="0" w:color="auto"/>
          </w:divBdr>
        </w:div>
      </w:divsChild>
    </w:div>
    <w:div w:id="198783648">
      <w:bodyDiv w:val="1"/>
      <w:marLeft w:val="0"/>
      <w:marRight w:val="0"/>
      <w:marTop w:val="0"/>
      <w:marBottom w:val="0"/>
      <w:divBdr>
        <w:top w:val="none" w:sz="0" w:space="0" w:color="auto"/>
        <w:left w:val="none" w:sz="0" w:space="0" w:color="auto"/>
        <w:bottom w:val="none" w:sz="0" w:space="0" w:color="auto"/>
        <w:right w:val="none" w:sz="0" w:space="0" w:color="auto"/>
      </w:divBdr>
    </w:div>
    <w:div w:id="230048929">
      <w:bodyDiv w:val="1"/>
      <w:marLeft w:val="0"/>
      <w:marRight w:val="0"/>
      <w:marTop w:val="0"/>
      <w:marBottom w:val="0"/>
      <w:divBdr>
        <w:top w:val="none" w:sz="0" w:space="0" w:color="auto"/>
        <w:left w:val="none" w:sz="0" w:space="0" w:color="auto"/>
        <w:bottom w:val="none" w:sz="0" w:space="0" w:color="auto"/>
        <w:right w:val="none" w:sz="0" w:space="0" w:color="auto"/>
      </w:divBdr>
      <w:divsChild>
        <w:div w:id="1782070333">
          <w:marLeft w:val="274"/>
          <w:marRight w:val="0"/>
          <w:marTop w:val="0"/>
          <w:marBottom w:val="0"/>
          <w:divBdr>
            <w:top w:val="none" w:sz="0" w:space="0" w:color="auto"/>
            <w:left w:val="none" w:sz="0" w:space="0" w:color="auto"/>
            <w:bottom w:val="none" w:sz="0" w:space="0" w:color="auto"/>
            <w:right w:val="none" w:sz="0" w:space="0" w:color="auto"/>
          </w:divBdr>
        </w:div>
      </w:divsChild>
    </w:div>
    <w:div w:id="298266788">
      <w:bodyDiv w:val="1"/>
      <w:marLeft w:val="0"/>
      <w:marRight w:val="0"/>
      <w:marTop w:val="0"/>
      <w:marBottom w:val="0"/>
      <w:divBdr>
        <w:top w:val="none" w:sz="0" w:space="0" w:color="auto"/>
        <w:left w:val="none" w:sz="0" w:space="0" w:color="auto"/>
        <w:bottom w:val="none" w:sz="0" w:space="0" w:color="auto"/>
        <w:right w:val="none" w:sz="0" w:space="0" w:color="auto"/>
      </w:divBdr>
    </w:div>
    <w:div w:id="299919344">
      <w:bodyDiv w:val="1"/>
      <w:marLeft w:val="0"/>
      <w:marRight w:val="0"/>
      <w:marTop w:val="0"/>
      <w:marBottom w:val="0"/>
      <w:divBdr>
        <w:top w:val="none" w:sz="0" w:space="0" w:color="auto"/>
        <w:left w:val="none" w:sz="0" w:space="0" w:color="auto"/>
        <w:bottom w:val="none" w:sz="0" w:space="0" w:color="auto"/>
        <w:right w:val="none" w:sz="0" w:space="0" w:color="auto"/>
      </w:divBdr>
    </w:div>
    <w:div w:id="337198173">
      <w:bodyDiv w:val="1"/>
      <w:marLeft w:val="0"/>
      <w:marRight w:val="0"/>
      <w:marTop w:val="0"/>
      <w:marBottom w:val="0"/>
      <w:divBdr>
        <w:top w:val="none" w:sz="0" w:space="0" w:color="auto"/>
        <w:left w:val="none" w:sz="0" w:space="0" w:color="auto"/>
        <w:bottom w:val="none" w:sz="0" w:space="0" w:color="auto"/>
        <w:right w:val="none" w:sz="0" w:space="0" w:color="auto"/>
      </w:divBdr>
    </w:div>
    <w:div w:id="370036126">
      <w:bodyDiv w:val="1"/>
      <w:marLeft w:val="0"/>
      <w:marRight w:val="0"/>
      <w:marTop w:val="0"/>
      <w:marBottom w:val="0"/>
      <w:divBdr>
        <w:top w:val="none" w:sz="0" w:space="0" w:color="auto"/>
        <w:left w:val="none" w:sz="0" w:space="0" w:color="auto"/>
        <w:bottom w:val="none" w:sz="0" w:space="0" w:color="auto"/>
        <w:right w:val="none" w:sz="0" w:space="0" w:color="auto"/>
      </w:divBdr>
      <w:divsChild>
        <w:div w:id="518198242">
          <w:marLeft w:val="446"/>
          <w:marRight w:val="0"/>
          <w:marTop w:val="0"/>
          <w:marBottom w:val="0"/>
          <w:divBdr>
            <w:top w:val="none" w:sz="0" w:space="0" w:color="auto"/>
            <w:left w:val="none" w:sz="0" w:space="0" w:color="auto"/>
            <w:bottom w:val="none" w:sz="0" w:space="0" w:color="auto"/>
            <w:right w:val="none" w:sz="0" w:space="0" w:color="auto"/>
          </w:divBdr>
        </w:div>
        <w:div w:id="855003176">
          <w:marLeft w:val="1166"/>
          <w:marRight w:val="0"/>
          <w:marTop w:val="0"/>
          <w:marBottom w:val="0"/>
          <w:divBdr>
            <w:top w:val="none" w:sz="0" w:space="0" w:color="auto"/>
            <w:left w:val="none" w:sz="0" w:space="0" w:color="auto"/>
            <w:bottom w:val="none" w:sz="0" w:space="0" w:color="auto"/>
            <w:right w:val="none" w:sz="0" w:space="0" w:color="auto"/>
          </w:divBdr>
        </w:div>
        <w:div w:id="1379935669">
          <w:marLeft w:val="1886"/>
          <w:marRight w:val="0"/>
          <w:marTop w:val="0"/>
          <w:marBottom w:val="0"/>
          <w:divBdr>
            <w:top w:val="none" w:sz="0" w:space="0" w:color="auto"/>
            <w:left w:val="none" w:sz="0" w:space="0" w:color="auto"/>
            <w:bottom w:val="none" w:sz="0" w:space="0" w:color="auto"/>
            <w:right w:val="none" w:sz="0" w:space="0" w:color="auto"/>
          </w:divBdr>
        </w:div>
        <w:div w:id="80025813">
          <w:marLeft w:val="1886"/>
          <w:marRight w:val="0"/>
          <w:marTop w:val="0"/>
          <w:marBottom w:val="0"/>
          <w:divBdr>
            <w:top w:val="none" w:sz="0" w:space="0" w:color="auto"/>
            <w:left w:val="none" w:sz="0" w:space="0" w:color="auto"/>
            <w:bottom w:val="none" w:sz="0" w:space="0" w:color="auto"/>
            <w:right w:val="none" w:sz="0" w:space="0" w:color="auto"/>
          </w:divBdr>
        </w:div>
        <w:div w:id="1874884805">
          <w:marLeft w:val="1166"/>
          <w:marRight w:val="0"/>
          <w:marTop w:val="0"/>
          <w:marBottom w:val="0"/>
          <w:divBdr>
            <w:top w:val="none" w:sz="0" w:space="0" w:color="auto"/>
            <w:left w:val="none" w:sz="0" w:space="0" w:color="auto"/>
            <w:bottom w:val="none" w:sz="0" w:space="0" w:color="auto"/>
            <w:right w:val="none" w:sz="0" w:space="0" w:color="auto"/>
          </w:divBdr>
        </w:div>
        <w:div w:id="323901262">
          <w:marLeft w:val="1886"/>
          <w:marRight w:val="0"/>
          <w:marTop w:val="0"/>
          <w:marBottom w:val="0"/>
          <w:divBdr>
            <w:top w:val="none" w:sz="0" w:space="0" w:color="auto"/>
            <w:left w:val="none" w:sz="0" w:space="0" w:color="auto"/>
            <w:bottom w:val="none" w:sz="0" w:space="0" w:color="auto"/>
            <w:right w:val="none" w:sz="0" w:space="0" w:color="auto"/>
          </w:divBdr>
        </w:div>
        <w:div w:id="1956249857">
          <w:marLeft w:val="1886"/>
          <w:marRight w:val="0"/>
          <w:marTop w:val="0"/>
          <w:marBottom w:val="0"/>
          <w:divBdr>
            <w:top w:val="none" w:sz="0" w:space="0" w:color="auto"/>
            <w:left w:val="none" w:sz="0" w:space="0" w:color="auto"/>
            <w:bottom w:val="none" w:sz="0" w:space="0" w:color="auto"/>
            <w:right w:val="none" w:sz="0" w:space="0" w:color="auto"/>
          </w:divBdr>
        </w:div>
      </w:divsChild>
    </w:div>
    <w:div w:id="387653942">
      <w:bodyDiv w:val="1"/>
      <w:marLeft w:val="0"/>
      <w:marRight w:val="0"/>
      <w:marTop w:val="0"/>
      <w:marBottom w:val="0"/>
      <w:divBdr>
        <w:top w:val="none" w:sz="0" w:space="0" w:color="auto"/>
        <w:left w:val="none" w:sz="0" w:space="0" w:color="auto"/>
        <w:bottom w:val="none" w:sz="0" w:space="0" w:color="auto"/>
        <w:right w:val="none" w:sz="0" w:space="0" w:color="auto"/>
      </w:divBdr>
      <w:divsChild>
        <w:div w:id="1598757766">
          <w:marLeft w:val="0"/>
          <w:marRight w:val="0"/>
          <w:marTop w:val="0"/>
          <w:marBottom w:val="0"/>
          <w:divBdr>
            <w:top w:val="none" w:sz="0" w:space="0" w:color="auto"/>
            <w:left w:val="none" w:sz="0" w:space="0" w:color="auto"/>
            <w:bottom w:val="none" w:sz="0" w:space="0" w:color="auto"/>
            <w:right w:val="none" w:sz="0" w:space="0" w:color="auto"/>
          </w:divBdr>
          <w:divsChild>
            <w:div w:id="152138235">
              <w:marLeft w:val="0"/>
              <w:marRight w:val="0"/>
              <w:marTop w:val="0"/>
              <w:marBottom w:val="0"/>
              <w:divBdr>
                <w:top w:val="none" w:sz="0" w:space="0" w:color="auto"/>
                <w:left w:val="none" w:sz="0" w:space="0" w:color="auto"/>
                <w:bottom w:val="none" w:sz="0" w:space="0" w:color="auto"/>
                <w:right w:val="none" w:sz="0" w:space="0" w:color="auto"/>
              </w:divBdr>
            </w:div>
          </w:divsChild>
        </w:div>
        <w:div w:id="391929898">
          <w:marLeft w:val="0"/>
          <w:marRight w:val="0"/>
          <w:marTop w:val="0"/>
          <w:marBottom w:val="0"/>
          <w:divBdr>
            <w:top w:val="none" w:sz="0" w:space="0" w:color="auto"/>
            <w:left w:val="none" w:sz="0" w:space="0" w:color="auto"/>
            <w:bottom w:val="none" w:sz="0" w:space="0" w:color="auto"/>
            <w:right w:val="none" w:sz="0" w:space="0" w:color="auto"/>
          </w:divBdr>
          <w:divsChild>
            <w:div w:id="1713532336">
              <w:marLeft w:val="0"/>
              <w:marRight w:val="0"/>
              <w:marTop w:val="0"/>
              <w:marBottom w:val="0"/>
              <w:divBdr>
                <w:top w:val="none" w:sz="0" w:space="0" w:color="auto"/>
                <w:left w:val="none" w:sz="0" w:space="0" w:color="auto"/>
                <w:bottom w:val="none" w:sz="0" w:space="0" w:color="auto"/>
                <w:right w:val="none" w:sz="0" w:space="0" w:color="auto"/>
              </w:divBdr>
            </w:div>
          </w:divsChild>
        </w:div>
        <w:div w:id="270862047">
          <w:marLeft w:val="0"/>
          <w:marRight w:val="0"/>
          <w:marTop w:val="0"/>
          <w:marBottom w:val="0"/>
          <w:divBdr>
            <w:top w:val="none" w:sz="0" w:space="0" w:color="auto"/>
            <w:left w:val="none" w:sz="0" w:space="0" w:color="auto"/>
            <w:bottom w:val="none" w:sz="0" w:space="0" w:color="auto"/>
            <w:right w:val="none" w:sz="0" w:space="0" w:color="auto"/>
          </w:divBdr>
          <w:divsChild>
            <w:div w:id="13299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8540">
      <w:bodyDiv w:val="1"/>
      <w:marLeft w:val="0"/>
      <w:marRight w:val="0"/>
      <w:marTop w:val="0"/>
      <w:marBottom w:val="0"/>
      <w:divBdr>
        <w:top w:val="none" w:sz="0" w:space="0" w:color="auto"/>
        <w:left w:val="none" w:sz="0" w:space="0" w:color="auto"/>
        <w:bottom w:val="none" w:sz="0" w:space="0" w:color="auto"/>
        <w:right w:val="none" w:sz="0" w:space="0" w:color="auto"/>
      </w:divBdr>
    </w:div>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36146253">
      <w:bodyDiv w:val="1"/>
      <w:marLeft w:val="0"/>
      <w:marRight w:val="0"/>
      <w:marTop w:val="0"/>
      <w:marBottom w:val="0"/>
      <w:divBdr>
        <w:top w:val="none" w:sz="0" w:space="0" w:color="auto"/>
        <w:left w:val="none" w:sz="0" w:space="0" w:color="auto"/>
        <w:bottom w:val="none" w:sz="0" w:space="0" w:color="auto"/>
        <w:right w:val="none" w:sz="0" w:space="0" w:color="auto"/>
      </w:divBdr>
      <w:divsChild>
        <w:div w:id="287318015">
          <w:marLeft w:val="547"/>
          <w:marRight w:val="0"/>
          <w:marTop w:val="82"/>
          <w:marBottom w:val="0"/>
          <w:divBdr>
            <w:top w:val="none" w:sz="0" w:space="0" w:color="auto"/>
            <w:left w:val="none" w:sz="0" w:space="0" w:color="auto"/>
            <w:bottom w:val="none" w:sz="0" w:space="0" w:color="auto"/>
            <w:right w:val="none" w:sz="0" w:space="0" w:color="auto"/>
          </w:divBdr>
        </w:div>
      </w:divsChild>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550924920">
      <w:bodyDiv w:val="1"/>
      <w:marLeft w:val="0"/>
      <w:marRight w:val="0"/>
      <w:marTop w:val="0"/>
      <w:marBottom w:val="0"/>
      <w:divBdr>
        <w:top w:val="none" w:sz="0" w:space="0" w:color="auto"/>
        <w:left w:val="none" w:sz="0" w:space="0" w:color="auto"/>
        <w:bottom w:val="none" w:sz="0" w:space="0" w:color="auto"/>
        <w:right w:val="none" w:sz="0" w:space="0" w:color="auto"/>
      </w:divBdr>
      <w:divsChild>
        <w:div w:id="951742853">
          <w:marLeft w:val="0"/>
          <w:marRight w:val="0"/>
          <w:marTop w:val="0"/>
          <w:marBottom w:val="0"/>
          <w:divBdr>
            <w:top w:val="none" w:sz="0" w:space="0" w:color="auto"/>
            <w:left w:val="none" w:sz="0" w:space="0" w:color="auto"/>
            <w:bottom w:val="none" w:sz="0" w:space="0" w:color="auto"/>
            <w:right w:val="none" w:sz="0" w:space="0" w:color="auto"/>
          </w:divBdr>
          <w:divsChild>
            <w:div w:id="1921792893">
              <w:marLeft w:val="0"/>
              <w:marRight w:val="0"/>
              <w:marTop w:val="0"/>
              <w:marBottom w:val="0"/>
              <w:divBdr>
                <w:top w:val="none" w:sz="0" w:space="0" w:color="auto"/>
                <w:left w:val="none" w:sz="0" w:space="0" w:color="auto"/>
                <w:bottom w:val="none" w:sz="0" w:space="0" w:color="auto"/>
                <w:right w:val="none" w:sz="0" w:space="0" w:color="auto"/>
              </w:divBdr>
            </w:div>
          </w:divsChild>
        </w:div>
        <w:div w:id="963536117">
          <w:marLeft w:val="0"/>
          <w:marRight w:val="0"/>
          <w:marTop w:val="0"/>
          <w:marBottom w:val="0"/>
          <w:divBdr>
            <w:top w:val="none" w:sz="0" w:space="0" w:color="auto"/>
            <w:left w:val="none" w:sz="0" w:space="0" w:color="auto"/>
            <w:bottom w:val="none" w:sz="0" w:space="0" w:color="auto"/>
            <w:right w:val="none" w:sz="0" w:space="0" w:color="auto"/>
          </w:divBdr>
          <w:divsChild>
            <w:div w:id="354309297">
              <w:marLeft w:val="0"/>
              <w:marRight w:val="0"/>
              <w:marTop w:val="0"/>
              <w:marBottom w:val="0"/>
              <w:divBdr>
                <w:top w:val="none" w:sz="0" w:space="0" w:color="auto"/>
                <w:left w:val="none" w:sz="0" w:space="0" w:color="auto"/>
                <w:bottom w:val="none" w:sz="0" w:space="0" w:color="auto"/>
                <w:right w:val="none" w:sz="0" w:space="0" w:color="auto"/>
              </w:divBdr>
            </w:div>
          </w:divsChild>
        </w:div>
        <w:div w:id="563104500">
          <w:marLeft w:val="0"/>
          <w:marRight w:val="0"/>
          <w:marTop w:val="0"/>
          <w:marBottom w:val="0"/>
          <w:divBdr>
            <w:top w:val="none" w:sz="0" w:space="0" w:color="auto"/>
            <w:left w:val="none" w:sz="0" w:space="0" w:color="auto"/>
            <w:bottom w:val="none" w:sz="0" w:space="0" w:color="auto"/>
            <w:right w:val="none" w:sz="0" w:space="0" w:color="auto"/>
          </w:divBdr>
          <w:divsChild>
            <w:div w:id="1120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7060">
      <w:bodyDiv w:val="1"/>
      <w:marLeft w:val="0"/>
      <w:marRight w:val="0"/>
      <w:marTop w:val="0"/>
      <w:marBottom w:val="0"/>
      <w:divBdr>
        <w:top w:val="none" w:sz="0" w:space="0" w:color="auto"/>
        <w:left w:val="none" w:sz="0" w:space="0" w:color="auto"/>
        <w:bottom w:val="none" w:sz="0" w:space="0" w:color="auto"/>
        <w:right w:val="none" w:sz="0" w:space="0" w:color="auto"/>
      </w:divBdr>
    </w:div>
    <w:div w:id="571502830">
      <w:bodyDiv w:val="1"/>
      <w:marLeft w:val="0"/>
      <w:marRight w:val="0"/>
      <w:marTop w:val="0"/>
      <w:marBottom w:val="0"/>
      <w:divBdr>
        <w:top w:val="none" w:sz="0" w:space="0" w:color="auto"/>
        <w:left w:val="none" w:sz="0" w:space="0" w:color="auto"/>
        <w:bottom w:val="none" w:sz="0" w:space="0" w:color="auto"/>
        <w:right w:val="none" w:sz="0" w:space="0" w:color="auto"/>
      </w:divBdr>
      <w:divsChild>
        <w:div w:id="1862620521">
          <w:marLeft w:val="274"/>
          <w:marRight w:val="0"/>
          <w:marTop w:val="0"/>
          <w:marBottom w:val="0"/>
          <w:divBdr>
            <w:top w:val="none" w:sz="0" w:space="0" w:color="auto"/>
            <w:left w:val="none" w:sz="0" w:space="0" w:color="auto"/>
            <w:bottom w:val="none" w:sz="0" w:space="0" w:color="auto"/>
            <w:right w:val="none" w:sz="0" w:space="0" w:color="auto"/>
          </w:divBdr>
        </w:div>
        <w:div w:id="949972117">
          <w:marLeft w:val="274"/>
          <w:marRight w:val="0"/>
          <w:marTop w:val="0"/>
          <w:marBottom w:val="0"/>
          <w:divBdr>
            <w:top w:val="none" w:sz="0" w:space="0" w:color="auto"/>
            <w:left w:val="none" w:sz="0" w:space="0" w:color="auto"/>
            <w:bottom w:val="none" w:sz="0" w:space="0" w:color="auto"/>
            <w:right w:val="none" w:sz="0" w:space="0" w:color="auto"/>
          </w:divBdr>
        </w:div>
        <w:div w:id="792483933">
          <w:marLeft w:val="274"/>
          <w:marRight w:val="0"/>
          <w:marTop w:val="0"/>
          <w:marBottom w:val="0"/>
          <w:divBdr>
            <w:top w:val="none" w:sz="0" w:space="0" w:color="auto"/>
            <w:left w:val="none" w:sz="0" w:space="0" w:color="auto"/>
            <w:bottom w:val="none" w:sz="0" w:space="0" w:color="auto"/>
            <w:right w:val="none" w:sz="0" w:space="0" w:color="auto"/>
          </w:divBdr>
        </w:div>
        <w:div w:id="2114745091">
          <w:marLeft w:val="274"/>
          <w:marRight w:val="0"/>
          <w:marTop w:val="0"/>
          <w:marBottom w:val="0"/>
          <w:divBdr>
            <w:top w:val="none" w:sz="0" w:space="0" w:color="auto"/>
            <w:left w:val="none" w:sz="0" w:space="0" w:color="auto"/>
            <w:bottom w:val="none" w:sz="0" w:space="0" w:color="auto"/>
            <w:right w:val="none" w:sz="0" w:space="0" w:color="auto"/>
          </w:divBdr>
        </w:div>
        <w:div w:id="496118360">
          <w:marLeft w:val="274"/>
          <w:marRight w:val="0"/>
          <w:marTop w:val="0"/>
          <w:marBottom w:val="0"/>
          <w:divBdr>
            <w:top w:val="none" w:sz="0" w:space="0" w:color="auto"/>
            <w:left w:val="none" w:sz="0" w:space="0" w:color="auto"/>
            <w:bottom w:val="none" w:sz="0" w:space="0" w:color="auto"/>
            <w:right w:val="none" w:sz="0" w:space="0" w:color="auto"/>
          </w:divBdr>
        </w:div>
        <w:div w:id="1533304575">
          <w:marLeft w:val="274"/>
          <w:marRight w:val="0"/>
          <w:marTop w:val="0"/>
          <w:marBottom w:val="0"/>
          <w:divBdr>
            <w:top w:val="none" w:sz="0" w:space="0" w:color="auto"/>
            <w:left w:val="none" w:sz="0" w:space="0" w:color="auto"/>
            <w:bottom w:val="none" w:sz="0" w:space="0" w:color="auto"/>
            <w:right w:val="none" w:sz="0" w:space="0" w:color="auto"/>
          </w:divBdr>
        </w:div>
        <w:div w:id="432089255">
          <w:marLeft w:val="274"/>
          <w:marRight w:val="0"/>
          <w:marTop w:val="0"/>
          <w:marBottom w:val="0"/>
          <w:divBdr>
            <w:top w:val="none" w:sz="0" w:space="0" w:color="auto"/>
            <w:left w:val="none" w:sz="0" w:space="0" w:color="auto"/>
            <w:bottom w:val="none" w:sz="0" w:space="0" w:color="auto"/>
            <w:right w:val="none" w:sz="0" w:space="0" w:color="auto"/>
          </w:divBdr>
        </w:div>
      </w:divsChild>
    </w:div>
    <w:div w:id="628901910">
      <w:bodyDiv w:val="1"/>
      <w:marLeft w:val="0"/>
      <w:marRight w:val="0"/>
      <w:marTop w:val="0"/>
      <w:marBottom w:val="0"/>
      <w:divBdr>
        <w:top w:val="none" w:sz="0" w:space="0" w:color="auto"/>
        <w:left w:val="none" w:sz="0" w:space="0" w:color="auto"/>
        <w:bottom w:val="none" w:sz="0" w:space="0" w:color="auto"/>
        <w:right w:val="none" w:sz="0" w:space="0" w:color="auto"/>
      </w:divBdr>
      <w:divsChild>
        <w:div w:id="1286616122">
          <w:marLeft w:val="274"/>
          <w:marRight w:val="0"/>
          <w:marTop w:val="0"/>
          <w:marBottom w:val="0"/>
          <w:divBdr>
            <w:top w:val="none" w:sz="0" w:space="0" w:color="auto"/>
            <w:left w:val="none" w:sz="0" w:space="0" w:color="auto"/>
            <w:bottom w:val="none" w:sz="0" w:space="0" w:color="auto"/>
            <w:right w:val="none" w:sz="0" w:space="0" w:color="auto"/>
          </w:divBdr>
        </w:div>
      </w:divsChild>
    </w:div>
    <w:div w:id="659889640">
      <w:bodyDiv w:val="1"/>
      <w:marLeft w:val="0"/>
      <w:marRight w:val="0"/>
      <w:marTop w:val="0"/>
      <w:marBottom w:val="0"/>
      <w:divBdr>
        <w:top w:val="none" w:sz="0" w:space="0" w:color="auto"/>
        <w:left w:val="none" w:sz="0" w:space="0" w:color="auto"/>
        <w:bottom w:val="none" w:sz="0" w:space="0" w:color="auto"/>
        <w:right w:val="none" w:sz="0" w:space="0" w:color="auto"/>
      </w:divBdr>
    </w:div>
    <w:div w:id="7345465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080">
          <w:marLeft w:val="547"/>
          <w:marRight w:val="0"/>
          <w:marTop w:val="82"/>
          <w:marBottom w:val="0"/>
          <w:divBdr>
            <w:top w:val="none" w:sz="0" w:space="0" w:color="auto"/>
            <w:left w:val="none" w:sz="0" w:space="0" w:color="auto"/>
            <w:bottom w:val="none" w:sz="0" w:space="0" w:color="auto"/>
            <w:right w:val="none" w:sz="0" w:space="0" w:color="auto"/>
          </w:divBdr>
        </w:div>
      </w:divsChild>
    </w:div>
    <w:div w:id="769618679">
      <w:bodyDiv w:val="1"/>
      <w:marLeft w:val="0"/>
      <w:marRight w:val="0"/>
      <w:marTop w:val="0"/>
      <w:marBottom w:val="0"/>
      <w:divBdr>
        <w:top w:val="none" w:sz="0" w:space="0" w:color="auto"/>
        <w:left w:val="none" w:sz="0" w:space="0" w:color="auto"/>
        <w:bottom w:val="none" w:sz="0" w:space="0" w:color="auto"/>
        <w:right w:val="none" w:sz="0" w:space="0" w:color="auto"/>
      </w:divBdr>
    </w:div>
    <w:div w:id="821695455">
      <w:bodyDiv w:val="1"/>
      <w:marLeft w:val="0"/>
      <w:marRight w:val="0"/>
      <w:marTop w:val="0"/>
      <w:marBottom w:val="0"/>
      <w:divBdr>
        <w:top w:val="none" w:sz="0" w:space="0" w:color="auto"/>
        <w:left w:val="none" w:sz="0" w:space="0" w:color="auto"/>
        <w:bottom w:val="none" w:sz="0" w:space="0" w:color="auto"/>
        <w:right w:val="none" w:sz="0" w:space="0" w:color="auto"/>
      </w:divBdr>
      <w:divsChild>
        <w:div w:id="1716192712">
          <w:marLeft w:val="547"/>
          <w:marRight w:val="0"/>
          <w:marTop w:val="96"/>
          <w:marBottom w:val="0"/>
          <w:divBdr>
            <w:top w:val="none" w:sz="0" w:space="0" w:color="auto"/>
            <w:left w:val="none" w:sz="0" w:space="0" w:color="auto"/>
            <w:bottom w:val="none" w:sz="0" w:space="0" w:color="auto"/>
            <w:right w:val="none" w:sz="0" w:space="0" w:color="auto"/>
          </w:divBdr>
        </w:div>
        <w:div w:id="1565919272">
          <w:marLeft w:val="547"/>
          <w:marRight w:val="0"/>
          <w:marTop w:val="96"/>
          <w:marBottom w:val="0"/>
          <w:divBdr>
            <w:top w:val="none" w:sz="0" w:space="0" w:color="auto"/>
            <w:left w:val="none" w:sz="0" w:space="0" w:color="auto"/>
            <w:bottom w:val="none" w:sz="0" w:space="0" w:color="auto"/>
            <w:right w:val="none" w:sz="0" w:space="0" w:color="auto"/>
          </w:divBdr>
        </w:div>
        <w:div w:id="397289598">
          <w:marLeft w:val="547"/>
          <w:marRight w:val="0"/>
          <w:marTop w:val="96"/>
          <w:marBottom w:val="0"/>
          <w:divBdr>
            <w:top w:val="none" w:sz="0" w:space="0" w:color="auto"/>
            <w:left w:val="none" w:sz="0" w:space="0" w:color="auto"/>
            <w:bottom w:val="none" w:sz="0" w:space="0" w:color="auto"/>
            <w:right w:val="none" w:sz="0" w:space="0" w:color="auto"/>
          </w:divBdr>
        </w:div>
        <w:div w:id="856381661">
          <w:marLeft w:val="547"/>
          <w:marRight w:val="0"/>
          <w:marTop w:val="96"/>
          <w:marBottom w:val="0"/>
          <w:divBdr>
            <w:top w:val="none" w:sz="0" w:space="0" w:color="auto"/>
            <w:left w:val="none" w:sz="0" w:space="0" w:color="auto"/>
            <w:bottom w:val="none" w:sz="0" w:space="0" w:color="auto"/>
            <w:right w:val="none" w:sz="0" w:space="0" w:color="auto"/>
          </w:divBdr>
        </w:div>
      </w:divsChild>
    </w:div>
    <w:div w:id="1018772561">
      <w:bodyDiv w:val="1"/>
      <w:marLeft w:val="0"/>
      <w:marRight w:val="0"/>
      <w:marTop w:val="0"/>
      <w:marBottom w:val="0"/>
      <w:divBdr>
        <w:top w:val="none" w:sz="0" w:space="0" w:color="auto"/>
        <w:left w:val="none" w:sz="0" w:space="0" w:color="auto"/>
        <w:bottom w:val="none" w:sz="0" w:space="0" w:color="auto"/>
        <w:right w:val="none" w:sz="0" w:space="0" w:color="auto"/>
      </w:divBdr>
    </w:div>
    <w:div w:id="1019546086">
      <w:bodyDiv w:val="1"/>
      <w:marLeft w:val="0"/>
      <w:marRight w:val="0"/>
      <w:marTop w:val="0"/>
      <w:marBottom w:val="0"/>
      <w:divBdr>
        <w:top w:val="none" w:sz="0" w:space="0" w:color="auto"/>
        <w:left w:val="none" w:sz="0" w:space="0" w:color="auto"/>
        <w:bottom w:val="none" w:sz="0" w:space="0" w:color="auto"/>
        <w:right w:val="none" w:sz="0" w:space="0" w:color="auto"/>
      </w:divBdr>
      <w:divsChild>
        <w:div w:id="1385331165">
          <w:marLeft w:val="0"/>
          <w:marRight w:val="0"/>
          <w:marTop w:val="0"/>
          <w:marBottom w:val="0"/>
          <w:divBdr>
            <w:top w:val="none" w:sz="0" w:space="0" w:color="auto"/>
            <w:left w:val="none" w:sz="0" w:space="0" w:color="auto"/>
            <w:bottom w:val="none" w:sz="0" w:space="0" w:color="auto"/>
            <w:right w:val="none" w:sz="0" w:space="0" w:color="auto"/>
          </w:divBdr>
        </w:div>
        <w:div w:id="1215431300">
          <w:marLeft w:val="0"/>
          <w:marRight w:val="0"/>
          <w:marTop w:val="0"/>
          <w:marBottom w:val="0"/>
          <w:divBdr>
            <w:top w:val="none" w:sz="0" w:space="0" w:color="auto"/>
            <w:left w:val="none" w:sz="0" w:space="0" w:color="auto"/>
            <w:bottom w:val="none" w:sz="0" w:space="0" w:color="auto"/>
            <w:right w:val="none" w:sz="0" w:space="0" w:color="auto"/>
          </w:divBdr>
        </w:div>
        <w:div w:id="353894421">
          <w:marLeft w:val="0"/>
          <w:marRight w:val="0"/>
          <w:marTop w:val="0"/>
          <w:marBottom w:val="0"/>
          <w:divBdr>
            <w:top w:val="none" w:sz="0" w:space="0" w:color="auto"/>
            <w:left w:val="none" w:sz="0" w:space="0" w:color="auto"/>
            <w:bottom w:val="none" w:sz="0" w:space="0" w:color="auto"/>
            <w:right w:val="none" w:sz="0" w:space="0" w:color="auto"/>
          </w:divBdr>
        </w:div>
        <w:div w:id="1039863994">
          <w:marLeft w:val="0"/>
          <w:marRight w:val="0"/>
          <w:marTop w:val="0"/>
          <w:marBottom w:val="0"/>
          <w:divBdr>
            <w:top w:val="none" w:sz="0" w:space="0" w:color="auto"/>
            <w:left w:val="none" w:sz="0" w:space="0" w:color="auto"/>
            <w:bottom w:val="none" w:sz="0" w:space="0" w:color="auto"/>
            <w:right w:val="none" w:sz="0" w:space="0" w:color="auto"/>
          </w:divBdr>
        </w:div>
      </w:divsChild>
    </w:div>
    <w:div w:id="1095325047">
      <w:bodyDiv w:val="1"/>
      <w:marLeft w:val="0"/>
      <w:marRight w:val="0"/>
      <w:marTop w:val="0"/>
      <w:marBottom w:val="0"/>
      <w:divBdr>
        <w:top w:val="none" w:sz="0" w:space="0" w:color="auto"/>
        <w:left w:val="none" w:sz="0" w:space="0" w:color="auto"/>
        <w:bottom w:val="none" w:sz="0" w:space="0" w:color="auto"/>
        <w:right w:val="none" w:sz="0" w:space="0" w:color="auto"/>
      </w:divBdr>
      <w:divsChild>
        <w:div w:id="974069861">
          <w:marLeft w:val="547"/>
          <w:marRight w:val="0"/>
          <w:marTop w:val="82"/>
          <w:marBottom w:val="0"/>
          <w:divBdr>
            <w:top w:val="none" w:sz="0" w:space="0" w:color="auto"/>
            <w:left w:val="none" w:sz="0" w:space="0" w:color="auto"/>
            <w:bottom w:val="none" w:sz="0" w:space="0" w:color="auto"/>
            <w:right w:val="none" w:sz="0" w:space="0" w:color="auto"/>
          </w:divBdr>
        </w:div>
      </w:divsChild>
    </w:div>
    <w:div w:id="1112626516">
      <w:bodyDiv w:val="1"/>
      <w:marLeft w:val="0"/>
      <w:marRight w:val="0"/>
      <w:marTop w:val="0"/>
      <w:marBottom w:val="0"/>
      <w:divBdr>
        <w:top w:val="none" w:sz="0" w:space="0" w:color="auto"/>
        <w:left w:val="none" w:sz="0" w:space="0" w:color="auto"/>
        <w:bottom w:val="none" w:sz="0" w:space="0" w:color="auto"/>
        <w:right w:val="none" w:sz="0" w:space="0" w:color="auto"/>
      </w:divBdr>
      <w:divsChild>
        <w:div w:id="1086419444">
          <w:marLeft w:val="547"/>
          <w:marRight w:val="0"/>
          <w:marTop w:val="82"/>
          <w:marBottom w:val="0"/>
          <w:divBdr>
            <w:top w:val="none" w:sz="0" w:space="0" w:color="auto"/>
            <w:left w:val="none" w:sz="0" w:space="0" w:color="auto"/>
            <w:bottom w:val="none" w:sz="0" w:space="0" w:color="auto"/>
            <w:right w:val="none" w:sz="0" w:space="0" w:color="auto"/>
          </w:divBdr>
        </w:div>
      </w:divsChild>
    </w:div>
    <w:div w:id="1127429600">
      <w:bodyDiv w:val="1"/>
      <w:marLeft w:val="0"/>
      <w:marRight w:val="0"/>
      <w:marTop w:val="0"/>
      <w:marBottom w:val="0"/>
      <w:divBdr>
        <w:top w:val="none" w:sz="0" w:space="0" w:color="auto"/>
        <w:left w:val="none" w:sz="0" w:space="0" w:color="auto"/>
        <w:bottom w:val="none" w:sz="0" w:space="0" w:color="auto"/>
        <w:right w:val="none" w:sz="0" w:space="0" w:color="auto"/>
      </w:divBdr>
      <w:divsChild>
        <w:div w:id="942683891">
          <w:marLeft w:val="274"/>
          <w:marRight w:val="0"/>
          <w:marTop w:val="120"/>
          <w:marBottom w:val="0"/>
          <w:divBdr>
            <w:top w:val="none" w:sz="0" w:space="0" w:color="auto"/>
            <w:left w:val="none" w:sz="0" w:space="0" w:color="auto"/>
            <w:bottom w:val="none" w:sz="0" w:space="0" w:color="auto"/>
            <w:right w:val="none" w:sz="0" w:space="0" w:color="auto"/>
          </w:divBdr>
        </w:div>
        <w:div w:id="1777286619">
          <w:marLeft w:val="907"/>
          <w:marRight w:val="0"/>
          <w:marTop w:val="120"/>
          <w:marBottom w:val="0"/>
          <w:divBdr>
            <w:top w:val="none" w:sz="0" w:space="0" w:color="auto"/>
            <w:left w:val="none" w:sz="0" w:space="0" w:color="auto"/>
            <w:bottom w:val="none" w:sz="0" w:space="0" w:color="auto"/>
            <w:right w:val="none" w:sz="0" w:space="0" w:color="auto"/>
          </w:divBdr>
        </w:div>
        <w:div w:id="318268341">
          <w:marLeft w:val="274"/>
          <w:marRight w:val="0"/>
          <w:marTop w:val="120"/>
          <w:marBottom w:val="0"/>
          <w:divBdr>
            <w:top w:val="none" w:sz="0" w:space="0" w:color="auto"/>
            <w:left w:val="none" w:sz="0" w:space="0" w:color="auto"/>
            <w:bottom w:val="none" w:sz="0" w:space="0" w:color="auto"/>
            <w:right w:val="none" w:sz="0" w:space="0" w:color="auto"/>
          </w:divBdr>
        </w:div>
      </w:divsChild>
    </w:div>
    <w:div w:id="1172720433">
      <w:bodyDiv w:val="1"/>
      <w:marLeft w:val="0"/>
      <w:marRight w:val="0"/>
      <w:marTop w:val="0"/>
      <w:marBottom w:val="0"/>
      <w:divBdr>
        <w:top w:val="none" w:sz="0" w:space="0" w:color="auto"/>
        <w:left w:val="none" w:sz="0" w:space="0" w:color="auto"/>
        <w:bottom w:val="none" w:sz="0" w:space="0" w:color="auto"/>
        <w:right w:val="none" w:sz="0" w:space="0" w:color="auto"/>
      </w:divBdr>
      <w:divsChild>
        <w:div w:id="720833499">
          <w:marLeft w:val="0"/>
          <w:marRight w:val="0"/>
          <w:marTop w:val="0"/>
          <w:marBottom w:val="0"/>
          <w:divBdr>
            <w:top w:val="none" w:sz="0" w:space="0" w:color="auto"/>
            <w:left w:val="none" w:sz="0" w:space="0" w:color="auto"/>
            <w:bottom w:val="none" w:sz="0" w:space="0" w:color="auto"/>
            <w:right w:val="none" w:sz="0" w:space="0" w:color="auto"/>
          </w:divBdr>
        </w:div>
        <w:div w:id="1836847150">
          <w:marLeft w:val="0"/>
          <w:marRight w:val="0"/>
          <w:marTop w:val="0"/>
          <w:marBottom w:val="0"/>
          <w:divBdr>
            <w:top w:val="none" w:sz="0" w:space="0" w:color="auto"/>
            <w:left w:val="none" w:sz="0" w:space="0" w:color="auto"/>
            <w:bottom w:val="none" w:sz="0" w:space="0" w:color="auto"/>
            <w:right w:val="none" w:sz="0" w:space="0" w:color="auto"/>
          </w:divBdr>
        </w:div>
        <w:div w:id="1297644063">
          <w:marLeft w:val="0"/>
          <w:marRight w:val="0"/>
          <w:marTop w:val="0"/>
          <w:marBottom w:val="0"/>
          <w:divBdr>
            <w:top w:val="none" w:sz="0" w:space="0" w:color="auto"/>
            <w:left w:val="none" w:sz="0" w:space="0" w:color="auto"/>
            <w:bottom w:val="none" w:sz="0" w:space="0" w:color="auto"/>
            <w:right w:val="none" w:sz="0" w:space="0" w:color="auto"/>
          </w:divBdr>
        </w:div>
        <w:div w:id="352191912">
          <w:marLeft w:val="0"/>
          <w:marRight w:val="0"/>
          <w:marTop w:val="0"/>
          <w:marBottom w:val="0"/>
          <w:divBdr>
            <w:top w:val="none" w:sz="0" w:space="0" w:color="auto"/>
            <w:left w:val="none" w:sz="0" w:space="0" w:color="auto"/>
            <w:bottom w:val="none" w:sz="0" w:space="0" w:color="auto"/>
            <w:right w:val="none" w:sz="0" w:space="0" w:color="auto"/>
          </w:divBdr>
        </w:div>
        <w:div w:id="308628849">
          <w:marLeft w:val="0"/>
          <w:marRight w:val="0"/>
          <w:marTop w:val="0"/>
          <w:marBottom w:val="0"/>
          <w:divBdr>
            <w:top w:val="none" w:sz="0" w:space="0" w:color="auto"/>
            <w:left w:val="none" w:sz="0" w:space="0" w:color="auto"/>
            <w:bottom w:val="none" w:sz="0" w:space="0" w:color="auto"/>
            <w:right w:val="none" w:sz="0" w:space="0" w:color="auto"/>
          </w:divBdr>
        </w:div>
        <w:div w:id="1964846771">
          <w:marLeft w:val="0"/>
          <w:marRight w:val="0"/>
          <w:marTop w:val="0"/>
          <w:marBottom w:val="0"/>
          <w:divBdr>
            <w:top w:val="none" w:sz="0" w:space="0" w:color="auto"/>
            <w:left w:val="none" w:sz="0" w:space="0" w:color="auto"/>
            <w:bottom w:val="none" w:sz="0" w:space="0" w:color="auto"/>
            <w:right w:val="none" w:sz="0" w:space="0" w:color="auto"/>
          </w:divBdr>
        </w:div>
        <w:div w:id="548995816">
          <w:marLeft w:val="0"/>
          <w:marRight w:val="0"/>
          <w:marTop w:val="0"/>
          <w:marBottom w:val="0"/>
          <w:divBdr>
            <w:top w:val="none" w:sz="0" w:space="0" w:color="auto"/>
            <w:left w:val="none" w:sz="0" w:space="0" w:color="auto"/>
            <w:bottom w:val="none" w:sz="0" w:space="0" w:color="auto"/>
            <w:right w:val="none" w:sz="0" w:space="0" w:color="auto"/>
          </w:divBdr>
        </w:div>
        <w:div w:id="2143693178">
          <w:marLeft w:val="0"/>
          <w:marRight w:val="0"/>
          <w:marTop w:val="0"/>
          <w:marBottom w:val="0"/>
          <w:divBdr>
            <w:top w:val="none" w:sz="0" w:space="0" w:color="auto"/>
            <w:left w:val="none" w:sz="0" w:space="0" w:color="auto"/>
            <w:bottom w:val="none" w:sz="0" w:space="0" w:color="auto"/>
            <w:right w:val="none" w:sz="0" w:space="0" w:color="auto"/>
          </w:divBdr>
        </w:div>
        <w:div w:id="856040553">
          <w:marLeft w:val="0"/>
          <w:marRight w:val="0"/>
          <w:marTop w:val="0"/>
          <w:marBottom w:val="0"/>
          <w:divBdr>
            <w:top w:val="none" w:sz="0" w:space="0" w:color="auto"/>
            <w:left w:val="none" w:sz="0" w:space="0" w:color="auto"/>
            <w:bottom w:val="none" w:sz="0" w:space="0" w:color="auto"/>
            <w:right w:val="none" w:sz="0" w:space="0" w:color="auto"/>
          </w:divBdr>
        </w:div>
        <w:div w:id="1579246288">
          <w:marLeft w:val="0"/>
          <w:marRight w:val="0"/>
          <w:marTop w:val="0"/>
          <w:marBottom w:val="0"/>
          <w:divBdr>
            <w:top w:val="none" w:sz="0" w:space="0" w:color="auto"/>
            <w:left w:val="none" w:sz="0" w:space="0" w:color="auto"/>
            <w:bottom w:val="none" w:sz="0" w:space="0" w:color="auto"/>
            <w:right w:val="none" w:sz="0" w:space="0" w:color="auto"/>
          </w:divBdr>
        </w:div>
        <w:div w:id="1889755709">
          <w:marLeft w:val="0"/>
          <w:marRight w:val="0"/>
          <w:marTop w:val="0"/>
          <w:marBottom w:val="0"/>
          <w:divBdr>
            <w:top w:val="none" w:sz="0" w:space="0" w:color="auto"/>
            <w:left w:val="none" w:sz="0" w:space="0" w:color="auto"/>
            <w:bottom w:val="none" w:sz="0" w:space="0" w:color="auto"/>
            <w:right w:val="none" w:sz="0" w:space="0" w:color="auto"/>
          </w:divBdr>
        </w:div>
        <w:div w:id="1459177216">
          <w:marLeft w:val="0"/>
          <w:marRight w:val="0"/>
          <w:marTop w:val="0"/>
          <w:marBottom w:val="0"/>
          <w:divBdr>
            <w:top w:val="none" w:sz="0" w:space="0" w:color="auto"/>
            <w:left w:val="none" w:sz="0" w:space="0" w:color="auto"/>
            <w:bottom w:val="none" w:sz="0" w:space="0" w:color="auto"/>
            <w:right w:val="none" w:sz="0" w:space="0" w:color="auto"/>
          </w:divBdr>
        </w:div>
        <w:div w:id="1893078495">
          <w:marLeft w:val="0"/>
          <w:marRight w:val="0"/>
          <w:marTop w:val="0"/>
          <w:marBottom w:val="0"/>
          <w:divBdr>
            <w:top w:val="none" w:sz="0" w:space="0" w:color="auto"/>
            <w:left w:val="none" w:sz="0" w:space="0" w:color="auto"/>
            <w:bottom w:val="none" w:sz="0" w:space="0" w:color="auto"/>
            <w:right w:val="none" w:sz="0" w:space="0" w:color="auto"/>
          </w:divBdr>
        </w:div>
        <w:div w:id="218907520">
          <w:marLeft w:val="0"/>
          <w:marRight w:val="0"/>
          <w:marTop w:val="0"/>
          <w:marBottom w:val="0"/>
          <w:divBdr>
            <w:top w:val="none" w:sz="0" w:space="0" w:color="auto"/>
            <w:left w:val="none" w:sz="0" w:space="0" w:color="auto"/>
            <w:bottom w:val="none" w:sz="0" w:space="0" w:color="auto"/>
            <w:right w:val="none" w:sz="0" w:space="0" w:color="auto"/>
          </w:divBdr>
        </w:div>
        <w:div w:id="329216205">
          <w:marLeft w:val="0"/>
          <w:marRight w:val="0"/>
          <w:marTop w:val="0"/>
          <w:marBottom w:val="0"/>
          <w:divBdr>
            <w:top w:val="none" w:sz="0" w:space="0" w:color="auto"/>
            <w:left w:val="none" w:sz="0" w:space="0" w:color="auto"/>
            <w:bottom w:val="none" w:sz="0" w:space="0" w:color="auto"/>
            <w:right w:val="none" w:sz="0" w:space="0" w:color="auto"/>
          </w:divBdr>
        </w:div>
        <w:div w:id="505168432">
          <w:marLeft w:val="0"/>
          <w:marRight w:val="0"/>
          <w:marTop w:val="0"/>
          <w:marBottom w:val="0"/>
          <w:divBdr>
            <w:top w:val="none" w:sz="0" w:space="0" w:color="auto"/>
            <w:left w:val="none" w:sz="0" w:space="0" w:color="auto"/>
            <w:bottom w:val="none" w:sz="0" w:space="0" w:color="auto"/>
            <w:right w:val="none" w:sz="0" w:space="0" w:color="auto"/>
          </w:divBdr>
        </w:div>
        <w:div w:id="1063989955">
          <w:marLeft w:val="0"/>
          <w:marRight w:val="0"/>
          <w:marTop w:val="0"/>
          <w:marBottom w:val="0"/>
          <w:divBdr>
            <w:top w:val="none" w:sz="0" w:space="0" w:color="auto"/>
            <w:left w:val="none" w:sz="0" w:space="0" w:color="auto"/>
            <w:bottom w:val="none" w:sz="0" w:space="0" w:color="auto"/>
            <w:right w:val="none" w:sz="0" w:space="0" w:color="auto"/>
          </w:divBdr>
        </w:div>
        <w:div w:id="1994289368">
          <w:marLeft w:val="0"/>
          <w:marRight w:val="0"/>
          <w:marTop w:val="0"/>
          <w:marBottom w:val="0"/>
          <w:divBdr>
            <w:top w:val="none" w:sz="0" w:space="0" w:color="auto"/>
            <w:left w:val="none" w:sz="0" w:space="0" w:color="auto"/>
            <w:bottom w:val="none" w:sz="0" w:space="0" w:color="auto"/>
            <w:right w:val="none" w:sz="0" w:space="0" w:color="auto"/>
          </w:divBdr>
        </w:div>
        <w:div w:id="1035277231">
          <w:marLeft w:val="0"/>
          <w:marRight w:val="0"/>
          <w:marTop w:val="0"/>
          <w:marBottom w:val="0"/>
          <w:divBdr>
            <w:top w:val="none" w:sz="0" w:space="0" w:color="auto"/>
            <w:left w:val="none" w:sz="0" w:space="0" w:color="auto"/>
            <w:bottom w:val="none" w:sz="0" w:space="0" w:color="auto"/>
            <w:right w:val="none" w:sz="0" w:space="0" w:color="auto"/>
          </w:divBdr>
        </w:div>
        <w:div w:id="1010106636">
          <w:marLeft w:val="0"/>
          <w:marRight w:val="0"/>
          <w:marTop w:val="0"/>
          <w:marBottom w:val="0"/>
          <w:divBdr>
            <w:top w:val="none" w:sz="0" w:space="0" w:color="auto"/>
            <w:left w:val="none" w:sz="0" w:space="0" w:color="auto"/>
            <w:bottom w:val="none" w:sz="0" w:space="0" w:color="auto"/>
            <w:right w:val="none" w:sz="0" w:space="0" w:color="auto"/>
          </w:divBdr>
        </w:div>
        <w:div w:id="653217606">
          <w:marLeft w:val="0"/>
          <w:marRight w:val="0"/>
          <w:marTop w:val="0"/>
          <w:marBottom w:val="0"/>
          <w:divBdr>
            <w:top w:val="none" w:sz="0" w:space="0" w:color="auto"/>
            <w:left w:val="none" w:sz="0" w:space="0" w:color="auto"/>
            <w:bottom w:val="none" w:sz="0" w:space="0" w:color="auto"/>
            <w:right w:val="none" w:sz="0" w:space="0" w:color="auto"/>
          </w:divBdr>
        </w:div>
        <w:div w:id="1514537890">
          <w:marLeft w:val="0"/>
          <w:marRight w:val="0"/>
          <w:marTop w:val="0"/>
          <w:marBottom w:val="0"/>
          <w:divBdr>
            <w:top w:val="none" w:sz="0" w:space="0" w:color="auto"/>
            <w:left w:val="none" w:sz="0" w:space="0" w:color="auto"/>
            <w:bottom w:val="none" w:sz="0" w:space="0" w:color="auto"/>
            <w:right w:val="none" w:sz="0" w:space="0" w:color="auto"/>
          </w:divBdr>
        </w:div>
        <w:div w:id="1471511042">
          <w:marLeft w:val="0"/>
          <w:marRight w:val="0"/>
          <w:marTop w:val="0"/>
          <w:marBottom w:val="0"/>
          <w:divBdr>
            <w:top w:val="none" w:sz="0" w:space="0" w:color="auto"/>
            <w:left w:val="none" w:sz="0" w:space="0" w:color="auto"/>
            <w:bottom w:val="none" w:sz="0" w:space="0" w:color="auto"/>
            <w:right w:val="none" w:sz="0" w:space="0" w:color="auto"/>
          </w:divBdr>
        </w:div>
        <w:div w:id="1286079801">
          <w:marLeft w:val="0"/>
          <w:marRight w:val="0"/>
          <w:marTop w:val="0"/>
          <w:marBottom w:val="0"/>
          <w:divBdr>
            <w:top w:val="none" w:sz="0" w:space="0" w:color="auto"/>
            <w:left w:val="none" w:sz="0" w:space="0" w:color="auto"/>
            <w:bottom w:val="none" w:sz="0" w:space="0" w:color="auto"/>
            <w:right w:val="none" w:sz="0" w:space="0" w:color="auto"/>
          </w:divBdr>
        </w:div>
        <w:div w:id="1436900524">
          <w:marLeft w:val="0"/>
          <w:marRight w:val="0"/>
          <w:marTop w:val="0"/>
          <w:marBottom w:val="0"/>
          <w:divBdr>
            <w:top w:val="none" w:sz="0" w:space="0" w:color="auto"/>
            <w:left w:val="none" w:sz="0" w:space="0" w:color="auto"/>
            <w:bottom w:val="none" w:sz="0" w:space="0" w:color="auto"/>
            <w:right w:val="none" w:sz="0" w:space="0" w:color="auto"/>
          </w:divBdr>
        </w:div>
        <w:div w:id="1307198302">
          <w:marLeft w:val="0"/>
          <w:marRight w:val="0"/>
          <w:marTop w:val="0"/>
          <w:marBottom w:val="0"/>
          <w:divBdr>
            <w:top w:val="none" w:sz="0" w:space="0" w:color="auto"/>
            <w:left w:val="none" w:sz="0" w:space="0" w:color="auto"/>
            <w:bottom w:val="none" w:sz="0" w:space="0" w:color="auto"/>
            <w:right w:val="none" w:sz="0" w:space="0" w:color="auto"/>
          </w:divBdr>
        </w:div>
        <w:div w:id="428890820">
          <w:marLeft w:val="0"/>
          <w:marRight w:val="0"/>
          <w:marTop w:val="0"/>
          <w:marBottom w:val="0"/>
          <w:divBdr>
            <w:top w:val="none" w:sz="0" w:space="0" w:color="auto"/>
            <w:left w:val="none" w:sz="0" w:space="0" w:color="auto"/>
            <w:bottom w:val="none" w:sz="0" w:space="0" w:color="auto"/>
            <w:right w:val="none" w:sz="0" w:space="0" w:color="auto"/>
          </w:divBdr>
        </w:div>
        <w:div w:id="697894538">
          <w:marLeft w:val="0"/>
          <w:marRight w:val="0"/>
          <w:marTop w:val="0"/>
          <w:marBottom w:val="0"/>
          <w:divBdr>
            <w:top w:val="none" w:sz="0" w:space="0" w:color="auto"/>
            <w:left w:val="none" w:sz="0" w:space="0" w:color="auto"/>
            <w:bottom w:val="none" w:sz="0" w:space="0" w:color="auto"/>
            <w:right w:val="none" w:sz="0" w:space="0" w:color="auto"/>
          </w:divBdr>
        </w:div>
        <w:div w:id="1545289317">
          <w:marLeft w:val="0"/>
          <w:marRight w:val="0"/>
          <w:marTop w:val="0"/>
          <w:marBottom w:val="0"/>
          <w:divBdr>
            <w:top w:val="none" w:sz="0" w:space="0" w:color="auto"/>
            <w:left w:val="none" w:sz="0" w:space="0" w:color="auto"/>
            <w:bottom w:val="none" w:sz="0" w:space="0" w:color="auto"/>
            <w:right w:val="none" w:sz="0" w:space="0" w:color="auto"/>
          </w:divBdr>
        </w:div>
        <w:div w:id="1219321061">
          <w:marLeft w:val="0"/>
          <w:marRight w:val="0"/>
          <w:marTop w:val="0"/>
          <w:marBottom w:val="0"/>
          <w:divBdr>
            <w:top w:val="none" w:sz="0" w:space="0" w:color="auto"/>
            <w:left w:val="none" w:sz="0" w:space="0" w:color="auto"/>
            <w:bottom w:val="none" w:sz="0" w:space="0" w:color="auto"/>
            <w:right w:val="none" w:sz="0" w:space="0" w:color="auto"/>
          </w:divBdr>
        </w:div>
        <w:div w:id="1661497493">
          <w:marLeft w:val="0"/>
          <w:marRight w:val="0"/>
          <w:marTop w:val="0"/>
          <w:marBottom w:val="0"/>
          <w:divBdr>
            <w:top w:val="none" w:sz="0" w:space="0" w:color="auto"/>
            <w:left w:val="none" w:sz="0" w:space="0" w:color="auto"/>
            <w:bottom w:val="none" w:sz="0" w:space="0" w:color="auto"/>
            <w:right w:val="none" w:sz="0" w:space="0" w:color="auto"/>
          </w:divBdr>
        </w:div>
        <w:div w:id="1054694640">
          <w:marLeft w:val="0"/>
          <w:marRight w:val="0"/>
          <w:marTop w:val="0"/>
          <w:marBottom w:val="0"/>
          <w:divBdr>
            <w:top w:val="none" w:sz="0" w:space="0" w:color="auto"/>
            <w:left w:val="none" w:sz="0" w:space="0" w:color="auto"/>
            <w:bottom w:val="none" w:sz="0" w:space="0" w:color="auto"/>
            <w:right w:val="none" w:sz="0" w:space="0" w:color="auto"/>
          </w:divBdr>
        </w:div>
        <w:div w:id="2026901278">
          <w:marLeft w:val="0"/>
          <w:marRight w:val="0"/>
          <w:marTop w:val="0"/>
          <w:marBottom w:val="0"/>
          <w:divBdr>
            <w:top w:val="none" w:sz="0" w:space="0" w:color="auto"/>
            <w:left w:val="none" w:sz="0" w:space="0" w:color="auto"/>
            <w:bottom w:val="none" w:sz="0" w:space="0" w:color="auto"/>
            <w:right w:val="none" w:sz="0" w:space="0" w:color="auto"/>
          </w:divBdr>
        </w:div>
        <w:div w:id="2019192153">
          <w:marLeft w:val="0"/>
          <w:marRight w:val="0"/>
          <w:marTop w:val="0"/>
          <w:marBottom w:val="0"/>
          <w:divBdr>
            <w:top w:val="none" w:sz="0" w:space="0" w:color="auto"/>
            <w:left w:val="none" w:sz="0" w:space="0" w:color="auto"/>
            <w:bottom w:val="none" w:sz="0" w:space="0" w:color="auto"/>
            <w:right w:val="none" w:sz="0" w:space="0" w:color="auto"/>
          </w:divBdr>
        </w:div>
        <w:div w:id="344484372">
          <w:marLeft w:val="0"/>
          <w:marRight w:val="0"/>
          <w:marTop w:val="0"/>
          <w:marBottom w:val="0"/>
          <w:divBdr>
            <w:top w:val="none" w:sz="0" w:space="0" w:color="auto"/>
            <w:left w:val="none" w:sz="0" w:space="0" w:color="auto"/>
            <w:bottom w:val="none" w:sz="0" w:space="0" w:color="auto"/>
            <w:right w:val="none" w:sz="0" w:space="0" w:color="auto"/>
          </w:divBdr>
        </w:div>
        <w:div w:id="864246334">
          <w:marLeft w:val="0"/>
          <w:marRight w:val="0"/>
          <w:marTop w:val="0"/>
          <w:marBottom w:val="0"/>
          <w:divBdr>
            <w:top w:val="none" w:sz="0" w:space="0" w:color="auto"/>
            <w:left w:val="none" w:sz="0" w:space="0" w:color="auto"/>
            <w:bottom w:val="none" w:sz="0" w:space="0" w:color="auto"/>
            <w:right w:val="none" w:sz="0" w:space="0" w:color="auto"/>
          </w:divBdr>
        </w:div>
        <w:div w:id="241570735">
          <w:marLeft w:val="0"/>
          <w:marRight w:val="0"/>
          <w:marTop w:val="0"/>
          <w:marBottom w:val="0"/>
          <w:divBdr>
            <w:top w:val="none" w:sz="0" w:space="0" w:color="auto"/>
            <w:left w:val="none" w:sz="0" w:space="0" w:color="auto"/>
            <w:bottom w:val="none" w:sz="0" w:space="0" w:color="auto"/>
            <w:right w:val="none" w:sz="0" w:space="0" w:color="auto"/>
          </w:divBdr>
        </w:div>
        <w:div w:id="807287891">
          <w:marLeft w:val="0"/>
          <w:marRight w:val="0"/>
          <w:marTop w:val="0"/>
          <w:marBottom w:val="0"/>
          <w:divBdr>
            <w:top w:val="none" w:sz="0" w:space="0" w:color="auto"/>
            <w:left w:val="none" w:sz="0" w:space="0" w:color="auto"/>
            <w:bottom w:val="none" w:sz="0" w:space="0" w:color="auto"/>
            <w:right w:val="none" w:sz="0" w:space="0" w:color="auto"/>
          </w:divBdr>
        </w:div>
        <w:div w:id="1304432047">
          <w:marLeft w:val="0"/>
          <w:marRight w:val="0"/>
          <w:marTop w:val="0"/>
          <w:marBottom w:val="0"/>
          <w:divBdr>
            <w:top w:val="none" w:sz="0" w:space="0" w:color="auto"/>
            <w:left w:val="none" w:sz="0" w:space="0" w:color="auto"/>
            <w:bottom w:val="none" w:sz="0" w:space="0" w:color="auto"/>
            <w:right w:val="none" w:sz="0" w:space="0" w:color="auto"/>
          </w:divBdr>
        </w:div>
        <w:div w:id="2094350440">
          <w:marLeft w:val="0"/>
          <w:marRight w:val="0"/>
          <w:marTop w:val="0"/>
          <w:marBottom w:val="0"/>
          <w:divBdr>
            <w:top w:val="none" w:sz="0" w:space="0" w:color="auto"/>
            <w:left w:val="none" w:sz="0" w:space="0" w:color="auto"/>
            <w:bottom w:val="none" w:sz="0" w:space="0" w:color="auto"/>
            <w:right w:val="none" w:sz="0" w:space="0" w:color="auto"/>
          </w:divBdr>
        </w:div>
        <w:div w:id="1714845044">
          <w:marLeft w:val="0"/>
          <w:marRight w:val="0"/>
          <w:marTop w:val="0"/>
          <w:marBottom w:val="0"/>
          <w:divBdr>
            <w:top w:val="none" w:sz="0" w:space="0" w:color="auto"/>
            <w:left w:val="none" w:sz="0" w:space="0" w:color="auto"/>
            <w:bottom w:val="none" w:sz="0" w:space="0" w:color="auto"/>
            <w:right w:val="none" w:sz="0" w:space="0" w:color="auto"/>
          </w:divBdr>
        </w:div>
        <w:div w:id="2097287347">
          <w:marLeft w:val="0"/>
          <w:marRight w:val="0"/>
          <w:marTop w:val="0"/>
          <w:marBottom w:val="0"/>
          <w:divBdr>
            <w:top w:val="none" w:sz="0" w:space="0" w:color="auto"/>
            <w:left w:val="none" w:sz="0" w:space="0" w:color="auto"/>
            <w:bottom w:val="none" w:sz="0" w:space="0" w:color="auto"/>
            <w:right w:val="none" w:sz="0" w:space="0" w:color="auto"/>
          </w:divBdr>
        </w:div>
        <w:div w:id="535583181">
          <w:marLeft w:val="0"/>
          <w:marRight w:val="0"/>
          <w:marTop w:val="0"/>
          <w:marBottom w:val="0"/>
          <w:divBdr>
            <w:top w:val="none" w:sz="0" w:space="0" w:color="auto"/>
            <w:left w:val="none" w:sz="0" w:space="0" w:color="auto"/>
            <w:bottom w:val="none" w:sz="0" w:space="0" w:color="auto"/>
            <w:right w:val="none" w:sz="0" w:space="0" w:color="auto"/>
          </w:divBdr>
        </w:div>
        <w:div w:id="967013306">
          <w:marLeft w:val="0"/>
          <w:marRight w:val="0"/>
          <w:marTop w:val="0"/>
          <w:marBottom w:val="0"/>
          <w:divBdr>
            <w:top w:val="none" w:sz="0" w:space="0" w:color="auto"/>
            <w:left w:val="none" w:sz="0" w:space="0" w:color="auto"/>
            <w:bottom w:val="none" w:sz="0" w:space="0" w:color="auto"/>
            <w:right w:val="none" w:sz="0" w:space="0" w:color="auto"/>
          </w:divBdr>
        </w:div>
        <w:div w:id="1633171290">
          <w:marLeft w:val="0"/>
          <w:marRight w:val="0"/>
          <w:marTop w:val="0"/>
          <w:marBottom w:val="0"/>
          <w:divBdr>
            <w:top w:val="none" w:sz="0" w:space="0" w:color="auto"/>
            <w:left w:val="none" w:sz="0" w:space="0" w:color="auto"/>
            <w:bottom w:val="none" w:sz="0" w:space="0" w:color="auto"/>
            <w:right w:val="none" w:sz="0" w:space="0" w:color="auto"/>
          </w:divBdr>
        </w:div>
        <w:div w:id="105781143">
          <w:marLeft w:val="0"/>
          <w:marRight w:val="0"/>
          <w:marTop w:val="0"/>
          <w:marBottom w:val="0"/>
          <w:divBdr>
            <w:top w:val="none" w:sz="0" w:space="0" w:color="auto"/>
            <w:left w:val="none" w:sz="0" w:space="0" w:color="auto"/>
            <w:bottom w:val="none" w:sz="0" w:space="0" w:color="auto"/>
            <w:right w:val="none" w:sz="0" w:space="0" w:color="auto"/>
          </w:divBdr>
        </w:div>
        <w:div w:id="174543862">
          <w:marLeft w:val="0"/>
          <w:marRight w:val="0"/>
          <w:marTop w:val="0"/>
          <w:marBottom w:val="0"/>
          <w:divBdr>
            <w:top w:val="none" w:sz="0" w:space="0" w:color="auto"/>
            <w:left w:val="none" w:sz="0" w:space="0" w:color="auto"/>
            <w:bottom w:val="none" w:sz="0" w:space="0" w:color="auto"/>
            <w:right w:val="none" w:sz="0" w:space="0" w:color="auto"/>
          </w:divBdr>
        </w:div>
        <w:div w:id="927421880">
          <w:marLeft w:val="0"/>
          <w:marRight w:val="0"/>
          <w:marTop w:val="0"/>
          <w:marBottom w:val="0"/>
          <w:divBdr>
            <w:top w:val="none" w:sz="0" w:space="0" w:color="auto"/>
            <w:left w:val="none" w:sz="0" w:space="0" w:color="auto"/>
            <w:bottom w:val="none" w:sz="0" w:space="0" w:color="auto"/>
            <w:right w:val="none" w:sz="0" w:space="0" w:color="auto"/>
          </w:divBdr>
        </w:div>
        <w:div w:id="638802339">
          <w:marLeft w:val="0"/>
          <w:marRight w:val="0"/>
          <w:marTop w:val="0"/>
          <w:marBottom w:val="0"/>
          <w:divBdr>
            <w:top w:val="none" w:sz="0" w:space="0" w:color="auto"/>
            <w:left w:val="none" w:sz="0" w:space="0" w:color="auto"/>
            <w:bottom w:val="none" w:sz="0" w:space="0" w:color="auto"/>
            <w:right w:val="none" w:sz="0" w:space="0" w:color="auto"/>
          </w:divBdr>
        </w:div>
        <w:div w:id="1478499680">
          <w:marLeft w:val="0"/>
          <w:marRight w:val="0"/>
          <w:marTop w:val="0"/>
          <w:marBottom w:val="0"/>
          <w:divBdr>
            <w:top w:val="none" w:sz="0" w:space="0" w:color="auto"/>
            <w:left w:val="none" w:sz="0" w:space="0" w:color="auto"/>
            <w:bottom w:val="none" w:sz="0" w:space="0" w:color="auto"/>
            <w:right w:val="none" w:sz="0" w:space="0" w:color="auto"/>
          </w:divBdr>
        </w:div>
        <w:div w:id="183043755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1843547377">
          <w:marLeft w:val="0"/>
          <w:marRight w:val="0"/>
          <w:marTop w:val="0"/>
          <w:marBottom w:val="0"/>
          <w:divBdr>
            <w:top w:val="none" w:sz="0" w:space="0" w:color="auto"/>
            <w:left w:val="none" w:sz="0" w:space="0" w:color="auto"/>
            <w:bottom w:val="none" w:sz="0" w:space="0" w:color="auto"/>
            <w:right w:val="none" w:sz="0" w:space="0" w:color="auto"/>
          </w:divBdr>
        </w:div>
        <w:div w:id="1413773064">
          <w:marLeft w:val="0"/>
          <w:marRight w:val="0"/>
          <w:marTop w:val="0"/>
          <w:marBottom w:val="0"/>
          <w:divBdr>
            <w:top w:val="none" w:sz="0" w:space="0" w:color="auto"/>
            <w:left w:val="none" w:sz="0" w:space="0" w:color="auto"/>
            <w:bottom w:val="none" w:sz="0" w:space="0" w:color="auto"/>
            <w:right w:val="none" w:sz="0" w:space="0" w:color="auto"/>
          </w:divBdr>
        </w:div>
        <w:div w:id="653066390">
          <w:marLeft w:val="0"/>
          <w:marRight w:val="0"/>
          <w:marTop w:val="0"/>
          <w:marBottom w:val="0"/>
          <w:divBdr>
            <w:top w:val="none" w:sz="0" w:space="0" w:color="auto"/>
            <w:left w:val="none" w:sz="0" w:space="0" w:color="auto"/>
            <w:bottom w:val="none" w:sz="0" w:space="0" w:color="auto"/>
            <w:right w:val="none" w:sz="0" w:space="0" w:color="auto"/>
          </w:divBdr>
        </w:div>
        <w:div w:id="1963533860">
          <w:marLeft w:val="0"/>
          <w:marRight w:val="0"/>
          <w:marTop w:val="0"/>
          <w:marBottom w:val="0"/>
          <w:divBdr>
            <w:top w:val="none" w:sz="0" w:space="0" w:color="auto"/>
            <w:left w:val="none" w:sz="0" w:space="0" w:color="auto"/>
            <w:bottom w:val="none" w:sz="0" w:space="0" w:color="auto"/>
            <w:right w:val="none" w:sz="0" w:space="0" w:color="auto"/>
          </w:divBdr>
        </w:div>
        <w:div w:id="1004740939">
          <w:marLeft w:val="0"/>
          <w:marRight w:val="0"/>
          <w:marTop w:val="0"/>
          <w:marBottom w:val="0"/>
          <w:divBdr>
            <w:top w:val="none" w:sz="0" w:space="0" w:color="auto"/>
            <w:left w:val="none" w:sz="0" w:space="0" w:color="auto"/>
            <w:bottom w:val="none" w:sz="0" w:space="0" w:color="auto"/>
            <w:right w:val="none" w:sz="0" w:space="0" w:color="auto"/>
          </w:divBdr>
        </w:div>
        <w:div w:id="1377047847">
          <w:marLeft w:val="0"/>
          <w:marRight w:val="0"/>
          <w:marTop w:val="0"/>
          <w:marBottom w:val="0"/>
          <w:divBdr>
            <w:top w:val="none" w:sz="0" w:space="0" w:color="auto"/>
            <w:left w:val="none" w:sz="0" w:space="0" w:color="auto"/>
            <w:bottom w:val="none" w:sz="0" w:space="0" w:color="auto"/>
            <w:right w:val="none" w:sz="0" w:space="0" w:color="auto"/>
          </w:divBdr>
        </w:div>
        <w:div w:id="426586171">
          <w:marLeft w:val="0"/>
          <w:marRight w:val="0"/>
          <w:marTop w:val="0"/>
          <w:marBottom w:val="0"/>
          <w:divBdr>
            <w:top w:val="none" w:sz="0" w:space="0" w:color="auto"/>
            <w:left w:val="none" w:sz="0" w:space="0" w:color="auto"/>
            <w:bottom w:val="none" w:sz="0" w:space="0" w:color="auto"/>
            <w:right w:val="none" w:sz="0" w:space="0" w:color="auto"/>
          </w:divBdr>
        </w:div>
        <w:div w:id="1777940936">
          <w:marLeft w:val="0"/>
          <w:marRight w:val="0"/>
          <w:marTop w:val="0"/>
          <w:marBottom w:val="0"/>
          <w:divBdr>
            <w:top w:val="none" w:sz="0" w:space="0" w:color="auto"/>
            <w:left w:val="none" w:sz="0" w:space="0" w:color="auto"/>
            <w:bottom w:val="none" w:sz="0" w:space="0" w:color="auto"/>
            <w:right w:val="none" w:sz="0" w:space="0" w:color="auto"/>
          </w:divBdr>
        </w:div>
        <w:div w:id="1234511686">
          <w:marLeft w:val="0"/>
          <w:marRight w:val="0"/>
          <w:marTop w:val="0"/>
          <w:marBottom w:val="0"/>
          <w:divBdr>
            <w:top w:val="none" w:sz="0" w:space="0" w:color="auto"/>
            <w:left w:val="none" w:sz="0" w:space="0" w:color="auto"/>
            <w:bottom w:val="none" w:sz="0" w:space="0" w:color="auto"/>
            <w:right w:val="none" w:sz="0" w:space="0" w:color="auto"/>
          </w:divBdr>
        </w:div>
        <w:div w:id="772479708">
          <w:marLeft w:val="0"/>
          <w:marRight w:val="0"/>
          <w:marTop w:val="0"/>
          <w:marBottom w:val="0"/>
          <w:divBdr>
            <w:top w:val="none" w:sz="0" w:space="0" w:color="auto"/>
            <w:left w:val="none" w:sz="0" w:space="0" w:color="auto"/>
            <w:bottom w:val="none" w:sz="0" w:space="0" w:color="auto"/>
            <w:right w:val="none" w:sz="0" w:space="0" w:color="auto"/>
          </w:divBdr>
        </w:div>
        <w:div w:id="2078935519">
          <w:marLeft w:val="0"/>
          <w:marRight w:val="0"/>
          <w:marTop w:val="0"/>
          <w:marBottom w:val="0"/>
          <w:divBdr>
            <w:top w:val="none" w:sz="0" w:space="0" w:color="auto"/>
            <w:left w:val="none" w:sz="0" w:space="0" w:color="auto"/>
            <w:bottom w:val="none" w:sz="0" w:space="0" w:color="auto"/>
            <w:right w:val="none" w:sz="0" w:space="0" w:color="auto"/>
          </w:divBdr>
        </w:div>
        <w:div w:id="834497677">
          <w:marLeft w:val="0"/>
          <w:marRight w:val="0"/>
          <w:marTop w:val="0"/>
          <w:marBottom w:val="0"/>
          <w:divBdr>
            <w:top w:val="none" w:sz="0" w:space="0" w:color="auto"/>
            <w:left w:val="none" w:sz="0" w:space="0" w:color="auto"/>
            <w:bottom w:val="none" w:sz="0" w:space="0" w:color="auto"/>
            <w:right w:val="none" w:sz="0" w:space="0" w:color="auto"/>
          </w:divBdr>
        </w:div>
        <w:div w:id="2016610349">
          <w:marLeft w:val="0"/>
          <w:marRight w:val="0"/>
          <w:marTop w:val="0"/>
          <w:marBottom w:val="0"/>
          <w:divBdr>
            <w:top w:val="none" w:sz="0" w:space="0" w:color="auto"/>
            <w:left w:val="none" w:sz="0" w:space="0" w:color="auto"/>
            <w:bottom w:val="none" w:sz="0" w:space="0" w:color="auto"/>
            <w:right w:val="none" w:sz="0" w:space="0" w:color="auto"/>
          </w:divBdr>
        </w:div>
        <w:div w:id="1078284555">
          <w:marLeft w:val="0"/>
          <w:marRight w:val="0"/>
          <w:marTop w:val="0"/>
          <w:marBottom w:val="0"/>
          <w:divBdr>
            <w:top w:val="none" w:sz="0" w:space="0" w:color="auto"/>
            <w:left w:val="none" w:sz="0" w:space="0" w:color="auto"/>
            <w:bottom w:val="none" w:sz="0" w:space="0" w:color="auto"/>
            <w:right w:val="none" w:sz="0" w:space="0" w:color="auto"/>
          </w:divBdr>
        </w:div>
        <w:div w:id="633603175">
          <w:marLeft w:val="0"/>
          <w:marRight w:val="0"/>
          <w:marTop w:val="0"/>
          <w:marBottom w:val="0"/>
          <w:divBdr>
            <w:top w:val="none" w:sz="0" w:space="0" w:color="auto"/>
            <w:left w:val="none" w:sz="0" w:space="0" w:color="auto"/>
            <w:bottom w:val="none" w:sz="0" w:space="0" w:color="auto"/>
            <w:right w:val="none" w:sz="0" w:space="0" w:color="auto"/>
          </w:divBdr>
        </w:div>
        <w:div w:id="1537084200">
          <w:marLeft w:val="0"/>
          <w:marRight w:val="0"/>
          <w:marTop w:val="0"/>
          <w:marBottom w:val="0"/>
          <w:divBdr>
            <w:top w:val="none" w:sz="0" w:space="0" w:color="auto"/>
            <w:left w:val="none" w:sz="0" w:space="0" w:color="auto"/>
            <w:bottom w:val="none" w:sz="0" w:space="0" w:color="auto"/>
            <w:right w:val="none" w:sz="0" w:space="0" w:color="auto"/>
          </w:divBdr>
        </w:div>
        <w:div w:id="326637871">
          <w:marLeft w:val="0"/>
          <w:marRight w:val="0"/>
          <w:marTop w:val="0"/>
          <w:marBottom w:val="0"/>
          <w:divBdr>
            <w:top w:val="none" w:sz="0" w:space="0" w:color="auto"/>
            <w:left w:val="none" w:sz="0" w:space="0" w:color="auto"/>
            <w:bottom w:val="none" w:sz="0" w:space="0" w:color="auto"/>
            <w:right w:val="none" w:sz="0" w:space="0" w:color="auto"/>
          </w:divBdr>
        </w:div>
        <w:div w:id="800029249">
          <w:marLeft w:val="0"/>
          <w:marRight w:val="0"/>
          <w:marTop w:val="0"/>
          <w:marBottom w:val="0"/>
          <w:divBdr>
            <w:top w:val="none" w:sz="0" w:space="0" w:color="auto"/>
            <w:left w:val="none" w:sz="0" w:space="0" w:color="auto"/>
            <w:bottom w:val="none" w:sz="0" w:space="0" w:color="auto"/>
            <w:right w:val="none" w:sz="0" w:space="0" w:color="auto"/>
          </w:divBdr>
        </w:div>
        <w:div w:id="693266337">
          <w:marLeft w:val="0"/>
          <w:marRight w:val="0"/>
          <w:marTop w:val="0"/>
          <w:marBottom w:val="0"/>
          <w:divBdr>
            <w:top w:val="none" w:sz="0" w:space="0" w:color="auto"/>
            <w:left w:val="none" w:sz="0" w:space="0" w:color="auto"/>
            <w:bottom w:val="none" w:sz="0" w:space="0" w:color="auto"/>
            <w:right w:val="none" w:sz="0" w:space="0" w:color="auto"/>
          </w:divBdr>
        </w:div>
        <w:div w:id="978151489">
          <w:marLeft w:val="0"/>
          <w:marRight w:val="0"/>
          <w:marTop w:val="0"/>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 w:id="27721806">
          <w:marLeft w:val="0"/>
          <w:marRight w:val="0"/>
          <w:marTop w:val="0"/>
          <w:marBottom w:val="0"/>
          <w:divBdr>
            <w:top w:val="none" w:sz="0" w:space="0" w:color="auto"/>
            <w:left w:val="none" w:sz="0" w:space="0" w:color="auto"/>
            <w:bottom w:val="none" w:sz="0" w:space="0" w:color="auto"/>
            <w:right w:val="none" w:sz="0" w:space="0" w:color="auto"/>
          </w:divBdr>
        </w:div>
        <w:div w:id="1001929755">
          <w:marLeft w:val="0"/>
          <w:marRight w:val="0"/>
          <w:marTop w:val="0"/>
          <w:marBottom w:val="0"/>
          <w:divBdr>
            <w:top w:val="none" w:sz="0" w:space="0" w:color="auto"/>
            <w:left w:val="none" w:sz="0" w:space="0" w:color="auto"/>
            <w:bottom w:val="none" w:sz="0" w:space="0" w:color="auto"/>
            <w:right w:val="none" w:sz="0" w:space="0" w:color="auto"/>
          </w:divBdr>
        </w:div>
        <w:div w:id="1988624387">
          <w:marLeft w:val="0"/>
          <w:marRight w:val="0"/>
          <w:marTop w:val="0"/>
          <w:marBottom w:val="0"/>
          <w:divBdr>
            <w:top w:val="none" w:sz="0" w:space="0" w:color="auto"/>
            <w:left w:val="none" w:sz="0" w:space="0" w:color="auto"/>
            <w:bottom w:val="none" w:sz="0" w:space="0" w:color="auto"/>
            <w:right w:val="none" w:sz="0" w:space="0" w:color="auto"/>
          </w:divBdr>
        </w:div>
        <w:div w:id="1894078727">
          <w:marLeft w:val="0"/>
          <w:marRight w:val="0"/>
          <w:marTop w:val="0"/>
          <w:marBottom w:val="0"/>
          <w:divBdr>
            <w:top w:val="none" w:sz="0" w:space="0" w:color="auto"/>
            <w:left w:val="none" w:sz="0" w:space="0" w:color="auto"/>
            <w:bottom w:val="none" w:sz="0" w:space="0" w:color="auto"/>
            <w:right w:val="none" w:sz="0" w:space="0" w:color="auto"/>
          </w:divBdr>
        </w:div>
        <w:div w:id="2029140438">
          <w:marLeft w:val="0"/>
          <w:marRight w:val="0"/>
          <w:marTop w:val="0"/>
          <w:marBottom w:val="0"/>
          <w:divBdr>
            <w:top w:val="none" w:sz="0" w:space="0" w:color="auto"/>
            <w:left w:val="none" w:sz="0" w:space="0" w:color="auto"/>
            <w:bottom w:val="none" w:sz="0" w:space="0" w:color="auto"/>
            <w:right w:val="none" w:sz="0" w:space="0" w:color="auto"/>
          </w:divBdr>
        </w:div>
        <w:div w:id="1437216309">
          <w:marLeft w:val="0"/>
          <w:marRight w:val="0"/>
          <w:marTop w:val="0"/>
          <w:marBottom w:val="0"/>
          <w:divBdr>
            <w:top w:val="none" w:sz="0" w:space="0" w:color="auto"/>
            <w:left w:val="none" w:sz="0" w:space="0" w:color="auto"/>
            <w:bottom w:val="none" w:sz="0" w:space="0" w:color="auto"/>
            <w:right w:val="none" w:sz="0" w:space="0" w:color="auto"/>
          </w:divBdr>
        </w:div>
        <w:div w:id="977806441">
          <w:marLeft w:val="0"/>
          <w:marRight w:val="0"/>
          <w:marTop w:val="0"/>
          <w:marBottom w:val="0"/>
          <w:divBdr>
            <w:top w:val="none" w:sz="0" w:space="0" w:color="auto"/>
            <w:left w:val="none" w:sz="0" w:space="0" w:color="auto"/>
            <w:bottom w:val="none" w:sz="0" w:space="0" w:color="auto"/>
            <w:right w:val="none" w:sz="0" w:space="0" w:color="auto"/>
          </w:divBdr>
        </w:div>
        <w:div w:id="1813520112">
          <w:marLeft w:val="0"/>
          <w:marRight w:val="0"/>
          <w:marTop w:val="0"/>
          <w:marBottom w:val="0"/>
          <w:divBdr>
            <w:top w:val="none" w:sz="0" w:space="0" w:color="auto"/>
            <w:left w:val="none" w:sz="0" w:space="0" w:color="auto"/>
            <w:bottom w:val="none" w:sz="0" w:space="0" w:color="auto"/>
            <w:right w:val="none" w:sz="0" w:space="0" w:color="auto"/>
          </w:divBdr>
        </w:div>
        <w:div w:id="1703020548">
          <w:marLeft w:val="0"/>
          <w:marRight w:val="0"/>
          <w:marTop w:val="0"/>
          <w:marBottom w:val="0"/>
          <w:divBdr>
            <w:top w:val="none" w:sz="0" w:space="0" w:color="auto"/>
            <w:left w:val="none" w:sz="0" w:space="0" w:color="auto"/>
            <w:bottom w:val="none" w:sz="0" w:space="0" w:color="auto"/>
            <w:right w:val="none" w:sz="0" w:space="0" w:color="auto"/>
          </w:divBdr>
        </w:div>
        <w:div w:id="58485574">
          <w:marLeft w:val="0"/>
          <w:marRight w:val="0"/>
          <w:marTop w:val="0"/>
          <w:marBottom w:val="0"/>
          <w:divBdr>
            <w:top w:val="none" w:sz="0" w:space="0" w:color="auto"/>
            <w:left w:val="none" w:sz="0" w:space="0" w:color="auto"/>
            <w:bottom w:val="none" w:sz="0" w:space="0" w:color="auto"/>
            <w:right w:val="none" w:sz="0" w:space="0" w:color="auto"/>
          </w:divBdr>
        </w:div>
        <w:div w:id="8456304">
          <w:marLeft w:val="0"/>
          <w:marRight w:val="0"/>
          <w:marTop w:val="0"/>
          <w:marBottom w:val="0"/>
          <w:divBdr>
            <w:top w:val="none" w:sz="0" w:space="0" w:color="auto"/>
            <w:left w:val="none" w:sz="0" w:space="0" w:color="auto"/>
            <w:bottom w:val="none" w:sz="0" w:space="0" w:color="auto"/>
            <w:right w:val="none" w:sz="0" w:space="0" w:color="auto"/>
          </w:divBdr>
        </w:div>
        <w:div w:id="923537965">
          <w:marLeft w:val="0"/>
          <w:marRight w:val="0"/>
          <w:marTop w:val="0"/>
          <w:marBottom w:val="0"/>
          <w:divBdr>
            <w:top w:val="none" w:sz="0" w:space="0" w:color="auto"/>
            <w:left w:val="none" w:sz="0" w:space="0" w:color="auto"/>
            <w:bottom w:val="none" w:sz="0" w:space="0" w:color="auto"/>
            <w:right w:val="none" w:sz="0" w:space="0" w:color="auto"/>
          </w:divBdr>
        </w:div>
      </w:divsChild>
    </w:div>
    <w:div w:id="1219586253">
      <w:bodyDiv w:val="1"/>
      <w:marLeft w:val="0"/>
      <w:marRight w:val="0"/>
      <w:marTop w:val="0"/>
      <w:marBottom w:val="0"/>
      <w:divBdr>
        <w:top w:val="none" w:sz="0" w:space="0" w:color="auto"/>
        <w:left w:val="none" w:sz="0" w:space="0" w:color="auto"/>
        <w:bottom w:val="none" w:sz="0" w:space="0" w:color="auto"/>
        <w:right w:val="none" w:sz="0" w:space="0" w:color="auto"/>
      </w:divBdr>
    </w:div>
    <w:div w:id="1231697233">
      <w:bodyDiv w:val="1"/>
      <w:marLeft w:val="0"/>
      <w:marRight w:val="0"/>
      <w:marTop w:val="0"/>
      <w:marBottom w:val="0"/>
      <w:divBdr>
        <w:top w:val="none" w:sz="0" w:space="0" w:color="auto"/>
        <w:left w:val="none" w:sz="0" w:space="0" w:color="auto"/>
        <w:bottom w:val="none" w:sz="0" w:space="0" w:color="auto"/>
        <w:right w:val="none" w:sz="0" w:space="0" w:color="auto"/>
      </w:divBdr>
      <w:divsChild>
        <w:div w:id="792939756">
          <w:marLeft w:val="360"/>
          <w:marRight w:val="0"/>
          <w:marTop w:val="0"/>
          <w:marBottom w:val="0"/>
          <w:divBdr>
            <w:top w:val="none" w:sz="0" w:space="0" w:color="auto"/>
            <w:left w:val="none" w:sz="0" w:space="0" w:color="auto"/>
            <w:bottom w:val="none" w:sz="0" w:space="0" w:color="auto"/>
            <w:right w:val="none" w:sz="0" w:space="0" w:color="auto"/>
          </w:divBdr>
        </w:div>
        <w:div w:id="1969436427">
          <w:marLeft w:val="360"/>
          <w:marRight w:val="0"/>
          <w:marTop w:val="0"/>
          <w:marBottom w:val="0"/>
          <w:divBdr>
            <w:top w:val="none" w:sz="0" w:space="0" w:color="auto"/>
            <w:left w:val="none" w:sz="0" w:space="0" w:color="auto"/>
            <w:bottom w:val="none" w:sz="0" w:space="0" w:color="auto"/>
            <w:right w:val="none" w:sz="0" w:space="0" w:color="auto"/>
          </w:divBdr>
        </w:div>
      </w:divsChild>
    </w:div>
    <w:div w:id="1267810816">
      <w:bodyDiv w:val="1"/>
      <w:marLeft w:val="0"/>
      <w:marRight w:val="0"/>
      <w:marTop w:val="0"/>
      <w:marBottom w:val="0"/>
      <w:divBdr>
        <w:top w:val="none" w:sz="0" w:space="0" w:color="auto"/>
        <w:left w:val="none" w:sz="0" w:space="0" w:color="auto"/>
        <w:bottom w:val="none" w:sz="0" w:space="0" w:color="auto"/>
        <w:right w:val="none" w:sz="0" w:space="0" w:color="auto"/>
      </w:divBdr>
      <w:divsChild>
        <w:div w:id="1237786376">
          <w:marLeft w:val="547"/>
          <w:marRight w:val="0"/>
          <w:marTop w:val="67"/>
          <w:marBottom w:val="0"/>
          <w:divBdr>
            <w:top w:val="none" w:sz="0" w:space="0" w:color="auto"/>
            <w:left w:val="none" w:sz="0" w:space="0" w:color="auto"/>
            <w:bottom w:val="none" w:sz="0" w:space="0" w:color="auto"/>
            <w:right w:val="none" w:sz="0" w:space="0" w:color="auto"/>
          </w:divBdr>
        </w:div>
        <w:div w:id="1270352815">
          <w:marLeft w:val="547"/>
          <w:marRight w:val="0"/>
          <w:marTop w:val="67"/>
          <w:marBottom w:val="0"/>
          <w:divBdr>
            <w:top w:val="none" w:sz="0" w:space="0" w:color="auto"/>
            <w:left w:val="none" w:sz="0" w:space="0" w:color="auto"/>
            <w:bottom w:val="none" w:sz="0" w:space="0" w:color="auto"/>
            <w:right w:val="none" w:sz="0" w:space="0" w:color="auto"/>
          </w:divBdr>
        </w:div>
      </w:divsChild>
    </w:div>
    <w:div w:id="1329747598">
      <w:bodyDiv w:val="1"/>
      <w:marLeft w:val="0"/>
      <w:marRight w:val="0"/>
      <w:marTop w:val="0"/>
      <w:marBottom w:val="0"/>
      <w:divBdr>
        <w:top w:val="none" w:sz="0" w:space="0" w:color="auto"/>
        <w:left w:val="none" w:sz="0" w:space="0" w:color="auto"/>
        <w:bottom w:val="none" w:sz="0" w:space="0" w:color="auto"/>
        <w:right w:val="none" w:sz="0" w:space="0" w:color="auto"/>
      </w:divBdr>
    </w:div>
    <w:div w:id="1426026382">
      <w:bodyDiv w:val="1"/>
      <w:marLeft w:val="0"/>
      <w:marRight w:val="0"/>
      <w:marTop w:val="0"/>
      <w:marBottom w:val="0"/>
      <w:divBdr>
        <w:top w:val="none" w:sz="0" w:space="0" w:color="auto"/>
        <w:left w:val="none" w:sz="0" w:space="0" w:color="auto"/>
        <w:bottom w:val="none" w:sz="0" w:space="0" w:color="auto"/>
        <w:right w:val="none" w:sz="0" w:space="0" w:color="auto"/>
      </w:divBdr>
    </w:div>
    <w:div w:id="1499157002">
      <w:bodyDiv w:val="1"/>
      <w:marLeft w:val="0"/>
      <w:marRight w:val="0"/>
      <w:marTop w:val="0"/>
      <w:marBottom w:val="0"/>
      <w:divBdr>
        <w:top w:val="none" w:sz="0" w:space="0" w:color="auto"/>
        <w:left w:val="none" w:sz="0" w:space="0" w:color="auto"/>
        <w:bottom w:val="none" w:sz="0" w:space="0" w:color="auto"/>
        <w:right w:val="none" w:sz="0" w:space="0" w:color="auto"/>
      </w:divBdr>
    </w:div>
    <w:div w:id="1513301148">
      <w:bodyDiv w:val="1"/>
      <w:marLeft w:val="0"/>
      <w:marRight w:val="0"/>
      <w:marTop w:val="0"/>
      <w:marBottom w:val="0"/>
      <w:divBdr>
        <w:top w:val="none" w:sz="0" w:space="0" w:color="auto"/>
        <w:left w:val="none" w:sz="0" w:space="0" w:color="auto"/>
        <w:bottom w:val="none" w:sz="0" w:space="0" w:color="auto"/>
        <w:right w:val="none" w:sz="0" w:space="0" w:color="auto"/>
      </w:divBdr>
    </w:div>
    <w:div w:id="1591041239">
      <w:bodyDiv w:val="1"/>
      <w:marLeft w:val="0"/>
      <w:marRight w:val="0"/>
      <w:marTop w:val="0"/>
      <w:marBottom w:val="0"/>
      <w:divBdr>
        <w:top w:val="none" w:sz="0" w:space="0" w:color="auto"/>
        <w:left w:val="none" w:sz="0" w:space="0" w:color="auto"/>
        <w:bottom w:val="none" w:sz="0" w:space="0" w:color="auto"/>
        <w:right w:val="none" w:sz="0" w:space="0" w:color="auto"/>
      </w:divBdr>
      <w:divsChild>
        <w:div w:id="1702320373">
          <w:marLeft w:val="446"/>
          <w:marRight w:val="0"/>
          <w:marTop w:val="0"/>
          <w:marBottom w:val="85"/>
          <w:divBdr>
            <w:top w:val="none" w:sz="0" w:space="0" w:color="auto"/>
            <w:left w:val="none" w:sz="0" w:space="0" w:color="auto"/>
            <w:bottom w:val="none" w:sz="0" w:space="0" w:color="auto"/>
            <w:right w:val="none" w:sz="0" w:space="0" w:color="auto"/>
          </w:divBdr>
        </w:div>
      </w:divsChild>
    </w:div>
    <w:div w:id="1610239501">
      <w:bodyDiv w:val="1"/>
      <w:marLeft w:val="0"/>
      <w:marRight w:val="0"/>
      <w:marTop w:val="0"/>
      <w:marBottom w:val="0"/>
      <w:divBdr>
        <w:top w:val="none" w:sz="0" w:space="0" w:color="auto"/>
        <w:left w:val="none" w:sz="0" w:space="0" w:color="auto"/>
        <w:bottom w:val="none" w:sz="0" w:space="0" w:color="auto"/>
        <w:right w:val="none" w:sz="0" w:space="0" w:color="auto"/>
      </w:divBdr>
    </w:div>
    <w:div w:id="1627199030">
      <w:bodyDiv w:val="1"/>
      <w:marLeft w:val="0"/>
      <w:marRight w:val="0"/>
      <w:marTop w:val="0"/>
      <w:marBottom w:val="0"/>
      <w:divBdr>
        <w:top w:val="none" w:sz="0" w:space="0" w:color="auto"/>
        <w:left w:val="none" w:sz="0" w:space="0" w:color="auto"/>
        <w:bottom w:val="none" w:sz="0" w:space="0" w:color="auto"/>
        <w:right w:val="none" w:sz="0" w:space="0" w:color="auto"/>
      </w:divBdr>
    </w:div>
    <w:div w:id="1645693833">
      <w:bodyDiv w:val="1"/>
      <w:marLeft w:val="0"/>
      <w:marRight w:val="0"/>
      <w:marTop w:val="0"/>
      <w:marBottom w:val="0"/>
      <w:divBdr>
        <w:top w:val="none" w:sz="0" w:space="0" w:color="auto"/>
        <w:left w:val="none" w:sz="0" w:space="0" w:color="auto"/>
        <w:bottom w:val="none" w:sz="0" w:space="0" w:color="auto"/>
        <w:right w:val="none" w:sz="0" w:space="0" w:color="auto"/>
      </w:divBdr>
    </w:div>
    <w:div w:id="1813476726">
      <w:bodyDiv w:val="1"/>
      <w:marLeft w:val="0"/>
      <w:marRight w:val="0"/>
      <w:marTop w:val="0"/>
      <w:marBottom w:val="0"/>
      <w:divBdr>
        <w:top w:val="none" w:sz="0" w:space="0" w:color="auto"/>
        <w:left w:val="none" w:sz="0" w:space="0" w:color="auto"/>
        <w:bottom w:val="none" w:sz="0" w:space="0" w:color="auto"/>
        <w:right w:val="none" w:sz="0" w:space="0" w:color="auto"/>
      </w:divBdr>
      <w:divsChild>
        <w:div w:id="1510873638">
          <w:marLeft w:val="0"/>
          <w:marRight w:val="0"/>
          <w:marTop w:val="0"/>
          <w:marBottom w:val="0"/>
          <w:divBdr>
            <w:top w:val="none" w:sz="0" w:space="0" w:color="auto"/>
            <w:left w:val="none" w:sz="0" w:space="0" w:color="auto"/>
            <w:bottom w:val="none" w:sz="0" w:space="0" w:color="auto"/>
            <w:right w:val="none" w:sz="0" w:space="0" w:color="auto"/>
          </w:divBdr>
        </w:div>
        <w:div w:id="1142305540">
          <w:marLeft w:val="0"/>
          <w:marRight w:val="0"/>
          <w:marTop w:val="0"/>
          <w:marBottom w:val="0"/>
          <w:divBdr>
            <w:top w:val="none" w:sz="0" w:space="0" w:color="auto"/>
            <w:left w:val="none" w:sz="0" w:space="0" w:color="auto"/>
            <w:bottom w:val="none" w:sz="0" w:space="0" w:color="auto"/>
            <w:right w:val="none" w:sz="0" w:space="0" w:color="auto"/>
          </w:divBdr>
        </w:div>
        <w:div w:id="629286334">
          <w:marLeft w:val="0"/>
          <w:marRight w:val="0"/>
          <w:marTop w:val="0"/>
          <w:marBottom w:val="0"/>
          <w:divBdr>
            <w:top w:val="none" w:sz="0" w:space="0" w:color="auto"/>
            <w:left w:val="none" w:sz="0" w:space="0" w:color="auto"/>
            <w:bottom w:val="none" w:sz="0" w:space="0" w:color="auto"/>
            <w:right w:val="none" w:sz="0" w:space="0" w:color="auto"/>
          </w:divBdr>
        </w:div>
        <w:div w:id="131336901">
          <w:marLeft w:val="0"/>
          <w:marRight w:val="0"/>
          <w:marTop w:val="0"/>
          <w:marBottom w:val="0"/>
          <w:divBdr>
            <w:top w:val="none" w:sz="0" w:space="0" w:color="auto"/>
            <w:left w:val="none" w:sz="0" w:space="0" w:color="auto"/>
            <w:bottom w:val="none" w:sz="0" w:space="0" w:color="auto"/>
            <w:right w:val="none" w:sz="0" w:space="0" w:color="auto"/>
          </w:divBdr>
        </w:div>
        <w:div w:id="1027409657">
          <w:marLeft w:val="0"/>
          <w:marRight w:val="0"/>
          <w:marTop w:val="0"/>
          <w:marBottom w:val="0"/>
          <w:divBdr>
            <w:top w:val="none" w:sz="0" w:space="0" w:color="auto"/>
            <w:left w:val="none" w:sz="0" w:space="0" w:color="auto"/>
            <w:bottom w:val="none" w:sz="0" w:space="0" w:color="auto"/>
            <w:right w:val="none" w:sz="0" w:space="0" w:color="auto"/>
          </w:divBdr>
        </w:div>
        <w:div w:id="2044093181">
          <w:marLeft w:val="0"/>
          <w:marRight w:val="0"/>
          <w:marTop w:val="0"/>
          <w:marBottom w:val="0"/>
          <w:divBdr>
            <w:top w:val="none" w:sz="0" w:space="0" w:color="auto"/>
            <w:left w:val="none" w:sz="0" w:space="0" w:color="auto"/>
            <w:bottom w:val="none" w:sz="0" w:space="0" w:color="auto"/>
            <w:right w:val="none" w:sz="0" w:space="0" w:color="auto"/>
          </w:divBdr>
        </w:div>
        <w:div w:id="551422684">
          <w:marLeft w:val="0"/>
          <w:marRight w:val="0"/>
          <w:marTop w:val="0"/>
          <w:marBottom w:val="0"/>
          <w:divBdr>
            <w:top w:val="none" w:sz="0" w:space="0" w:color="auto"/>
            <w:left w:val="none" w:sz="0" w:space="0" w:color="auto"/>
            <w:bottom w:val="none" w:sz="0" w:space="0" w:color="auto"/>
            <w:right w:val="none" w:sz="0" w:space="0" w:color="auto"/>
          </w:divBdr>
        </w:div>
        <w:div w:id="454372311">
          <w:marLeft w:val="0"/>
          <w:marRight w:val="0"/>
          <w:marTop w:val="0"/>
          <w:marBottom w:val="0"/>
          <w:divBdr>
            <w:top w:val="none" w:sz="0" w:space="0" w:color="auto"/>
            <w:left w:val="none" w:sz="0" w:space="0" w:color="auto"/>
            <w:bottom w:val="none" w:sz="0" w:space="0" w:color="auto"/>
            <w:right w:val="none" w:sz="0" w:space="0" w:color="auto"/>
          </w:divBdr>
        </w:div>
        <w:div w:id="1588810718">
          <w:marLeft w:val="0"/>
          <w:marRight w:val="0"/>
          <w:marTop w:val="0"/>
          <w:marBottom w:val="0"/>
          <w:divBdr>
            <w:top w:val="none" w:sz="0" w:space="0" w:color="auto"/>
            <w:left w:val="none" w:sz="0" w:space="0" w:color="auto"/>
            <w:bottom w:val="none" w:sz="0" w:space="0" w:color="auto"/>
            <w:right w:val="none" w:sz="0" w:space="0" w:color="auto"/>
          </w:divBdr>
        </w:div>
        <w:div w:id="64500126">
          <w:marLeft w:val="0"/>
          <w:marRight w:val="0"/>
          <w:marTop w:val="0"/>
          <w:marBottom w:val="0"/>
          <w:divBdr>
            <w:top w:val="none" w:sz="0" w:space="0" w:color="auto"/>
            <w:left w:val="none" w:sz="0" w:space="0" w:color="auto"/>
            <w:bottom w:val="none" w:sz="0" w:space="0" w:color="auto"/>
            <w:right w:val="none" w:sz="0" w:space="0" w:color="auto"/>
          </w:divBdr>
        </w:div>
        <w:div w:id="87236202">
          <w:marLeft w:val="0"/>
          <w:marRight w:val="0"/>
          <w:marTop w:val="0"/>
          <w:marBottom w:val="0"/>
          <w:divBdr>
            <w:top w:val="none" w:sz="0" w:space="0" w:color="auto"/>
            <w:left w:val="none" w:sz="0" w:space="0" w:color="auto"/>
            <w:bottom w:val="none" w:sz="0" w:space="0" w:color="auto"/>
            <w:right w:val="none" w:sz="0" w:space="0" w:color="auto"/>
          </w:divBdr>
        </w:div>
        <w:div w:id="1432774556">
          <w:marLeft w:val="0"/>
          <w:marRight w:val="0"/>
          <w:marTop w:val="0"/>
          <w:marBottom w:val="0"/>
          <w:divBdr>
            <w:top w:val="none" w:sz="0" w:space="0" w:color="auto"/>
            <w:left w:val="none" w:sz="0" w:space="0" w:color="auto"/>
            <w:bottom w:val="none" w:sz="0" w:space="0" w:color="auto"/>
            <w:right w:val="none" w:sz="0" w:space="0" w:color="auto"/>
          </w:divBdr>
        </w:div>
        <w:div w:id="1751349781">
          <w:marLeft w:val="0"/>
          <w:marRight w:val="0"/>
          <w:marTop w:val="0"/>
          <w:marBottom w:val="0"/>
          <w:divBdr>
            <w:top w:val="none" w:sz="0" w:space="0" w:color="auto"/>
            <w:left w:val="none" w:sz="0" w:space="0" w:color="auto"/>
            <w:bottom w:val="none" w:sz="0" w:space="0" w:color="auto"/>
            <w:right w:val="none" w:sz="0" w:space="0" w:color="auto"/>
          </w:divBdr>
        </w:div>
        <w:div w:id="578173913">
          <w:marLeft w:val="0"/>
          <w:marRight w:val="0"/>
          <w:marTop w:val="0"/>
          <w:marBottom w:val="0"/>
          <w:divBdr>
            <w:top w:val="none" w:sz="0" w:space="0" w:color="auto"/>
            <w:left w:val="none" w:sz="0" w:space="0" w:color="auto"/>
            <w:bottom w:val="none" w:sz="0" w:space="0" w:color="auto"/>
            <w:right w:val="none" w:sz="0" w:space="0" w:color="auto"/>
          </w:divBdr>
        </w:div>
        <w:div w:id="420493976">
          <w:marLeft w:val="0"/>
          <w:marRight w:val="0"/>
          <w:marTop w:val="0"/>
          <w:marBottom w:val="0"/>
          <w:divBdr>
            <w:top w:val="none" w:sz="0" w:space="0" w:color="auto"/>
            <w:left w:val="none" w:sz="0" w:space="0" w:color="auto"/>
            <w:bottom w:val="none" w:sz="0" w:space="0" w:color="auto"/>
            <w:right w:val="none" w:sz="0" w:space="0" w:color="auto"/>
          </w:divBdr>
        </w:div>
        <w:div w:id="1880819566">
          <w:marLeft w:val="0"/>
          <w:marRight w:val="0"/>
          <w:marTop w:val="0"/>
          <w:marBottom w:val="0"/>
          <w:divBdr>
            <w:top w:val="none" w:sz="0" w:space="0" w:color="auto"/>
            <w:left w:val="none" w:sz="0" w:space="0" w:color="auto"/>
            <w:bottom w:val="none" w:sz="0" w:space="0" w:color="auto"/>
            <w:right w:val="none" w:sz="0" w:space="0" w:color="auto"/>
          </w:divBdr>
        </w:div>
        <w:div w:id="547256268">
          <w:marLeft w:val="0"/>
          <w:marRight w:val="0"/>
          <w:marTop w:val="0"/>
          <w:marBottom w:val="0"/>
          <w:divBdr>
            <w:top w:val="none" w:sz="0" w:space="0" w:color="auto"/>
            <w:left w:val="none" w:sz="0" w:space="0" w:color="auto"/>
            <w:bottom w:val="none" w:sz="0" w:space="0" w:color="auto"/>
            <w:right w:val="none" w:sz="0" w:space="0" w:color="auto"/>
          </w:divBdr>
        </w:div>
        <w:div w:id="1974406402">
          <w:marLeft w:val="0"/>
          <w:marRight w:val="0"/>
          <w:marTop w:val="0"/>
          <w:marBottom w:val="0"/>
          <w:divBdr>
            <w:top w:val="none" w:sz="0" w:space="0" w:color="auto"/>
            <w:left w:val="none" w:sz="0" w:space="0" w:color="auto"/>
            <w:bottom w:val="none" w:sz="0" w:space="0" w:color="auto"/>
            <w:right w:val="none" w:sz="0" w:space="0" w:color="auto"/>
          </w:divBdr>
        </w:div>
        <w:div w:id="373384951">
          <w:marLeft w:val="0"/>
          <w:marRight w:val="0"/>
          <w:marTop w:val="0"/>
          <w:marBottom w:val="0"/>
          <w:divBdr>
            <w:top w:val="none" w:sz="0" w:space="0" w:color="auto"/>
            <w:left w:val="none" w:sz="0" w:space="0" w:color="auto"/>
            <w:bottom w:val="none" w:sz="0" w:space="0" w:color="auto"/>
            <w:right w:val="none" w:sz="0" w:space="0" w:color="auto"/>
          </w:divBdr>
        </w:div>
        <w:div w:id="1208688642">
          <w:marLeft w:val="0"/>
          <w:marRight w:val="0"/>
          <w:marTop w:val="0"/>
          <w:marBottom w:val="0"/>
          <w:divBdr>
            <w:top w:val="none" w:sz="0" w:space="0" w:color="auto"/>
            <w:left w:val="none" w:sz="0" w:space="0" w:color="auto"/>
            <w:bottom w:val="none" w:sz="0" w:space="0" w:color="auto"/>
            <w:right w:val="none" w:sz="0" w:space="0" w:color="auto"/>
          </w:divBdr>
        </w:div>
        <w:div w:id="239103092">
          <w:marLeft w:val="0"/>
          <w:marRight w:val="0"/>
          <w:marTop w:val="0"/>
          <w:marBottom w:val="0"/>
          <w:divBdr>
            <w:top w:val="none" w:sz="0" w:space="0" w:color="auto"/>
            <w:left w:val="none" w:sz="0" w:space="0" w:color="auto"/>
            <w:bottom w:val="none" w:sz="0" w:space="0" w:color="auto"/>
            <w:right w:val="none" w:sz="0" w:space="0" w:color="auto"/>
          </w:divBdr>
        </w:div>
        <w:div w:id="1289043935">
          <w:marLeft w:val="0"/>
          <w:marRight w:val="0"/>
          <w:marTop w:val="0"/>
          <w:marBottom w:val="0"/>
          <w:divBdr>
            <w:top w:val="none" w:sz="0" w:space="0" w:color="auto"/>
            <w:left w:val="none" w:sz="0" w:space="0" w:color="auto"/>
            <w:bottom w:val="none" w:sz="0" w:space="0" w:color="auto"/>
            <w:right w:val="none" w:sz="0" w:space="0" w:color="auto"/>
          </w:divBdr>
        </w:div>
        <w:div w:id="1913270302">
          <w:marLeft w:val="0"/>
          <w:marRight w:val="0"/>
          <w:marTop w:val="0"/>
          <w:marBottom w:val="0"/>
          <w:divBdr>
            <w:top w:val="none" w:sz="0" w:space="0" w:color="auto"/>
            <w:left w:val="none" w:sz="0" w:space="0" w:color="auto"/>
            <w:bottom w:val="none" w:sz="0" w:space="0" w:color="auto"/>
            <w:right w:val="none" w:sz="0" w:space="0" w:color="auto"/>
          </w:divBdr>
        </w:div>
        <w:div w:id="2119058193">
          <w:marLeft w:val="0"/>
          <w:marRight w:val="0"/>
          <w:marTop w:val="0"/>
          <w:marBottom w:val="0"/>
          <w:divBdr>
            <w:top w:val="none" w:sz="0" w:space="0" w:color="auto"/>
            <w:left w:val="none" w:sz="0" w:space="0" w:color="auto"/>
            <w:bottom w:val="none" w:sz="0" w:space="0" w:color="auto"/>
            <w:right w:val="none" w:sz="0" w:space="0" w:color="auto"/>
          </w:divBdr>
        </w:div>
        <w:div w:id="1840777957">
          <w:marLeft w:val="0"/>
          <w:marRight w:val="0"/>
          <w:marTop w:val="0"/>
          <w:marBottom w:val="0"/>
          <w:divBdr>
            <w:top w:val="none" w:sz="0" w:space="0" w:color="auto"/>
            <w:left w:val="none" w:sz="0" w:space="0" w:color="auto"/>
            <w:bottom w:val="none" w:sz="0" w:space="0" w:color="auto"/>
            <w:right w:val="none" w:sz="0" w:space="0" w:color="auto"/>
          </w:divBdr>
        </w:div>
      </w:divsChild>
    </w:div>
    <w:div w:id="1819300277">
      <w:bodyDiv w:val="1"/>
      <w:marLeft w:val="0"/>
      <w:marRight w:val="0"/>
      <w:marTop w:val="0"/>
      <w:marBottom w:val="0"/>
      <w:divBdr>
        <w:top w:val="none" w:sz="0" w:space="0" w:color="auto"/>
        <w:left w:val="none" w:sz="0" w:space="0" w:color="auto"/>
        <w:bottom w:val="none" w:sz="0" w:space="0" w:color="auto"/>
        <w:right w:val="none" w:sz="0" w:space="0" w:color="auto"/>
      </w:divBdr>
    </w:div>
    <w:div w:id="1849440758">
      <w:bodyDiv w:val="1"/>
      <w:marLeft w:val="0"/>
      <w:marRight w:val="0"/>
      <w:marTop w:val="0"/>
      <w:marBottom w:val="0"/>
      <w:divBdr>
        <w:top w:val="none" w:sz="0" w:space="0" w:color="auto"/>
        <w:left w:val="none" w:sz="0" w:space="0" w:color="auto"/>
        <w:bottom w:val="none" w:sz="0" w:space="0" w:color="auto"/>
        <w:right w:val="none" w:sz="0" w:space="0" w:color="auto"/>
      </w:divBdr>
    </w:div>
    <w:div w:id="1896576083">
      <w:bodyDiv w:val="1"/>
      <w:marLeft w:val="0"/>
      <w:marRight w:val="0"/>
      <w:marTop w:val="0"/>
      <w:marBottom w:val="0"/>
      <w:divBdr>
        <w:top w:val="none" w:sz="0" w:space="0" w:color="auto"/>
        <w:left w:val="none" w:sz="0" w:space="0" w:color="auto"/>
        <w:bottom w:val="none" w:sz="0" w:space="0" w:color="auto"/>
        <w:right w:val="none" w:sz="0" w:space="0" w:color="auto"/>
      </w:divBdr>
      <w:divsChild>
        <w:div w:id="899292875">
          <w:marLeft w:val="547"/>
          <w:marRight w:val="0"/>
          <w:marTop w:val="72"/>
          <w:marBottom w:val="0"/>
          <w:divBdr>
            <w:top w:val="none" w:sz="0" w:space="0" w:color="auto"/>
            <w:left w:val="none" w:sz="0" w:space="0" w:color="auto"/>
            <w:bottom w:val="none" w:sz="0" w:space="0" w:color="auto"/>
            <w:right w:val="none" w:sz="0" w:space="0" w:color="auto"/>
          </w:divBdr>
        </w:div>
      </w:divsChild>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1983735505">
      <w:bodyDiv w:val="1"/>
      <w:marLeft w:val="0"/>
      <w:marRight w:val="0"/>
      <w:marTop w:val="0"/>
      <w:marBottom w:val="0"/>
      <w:divBdr>
        <w:top w:val="none" w:sz="0" w:space="0" w:color="auto"/>
        <w:left w:val="none" w:sz="0" w:space="0" w:color="auto"/>
        <w:bottom w:val="none" w:sz="0" w:space="0" w:color="auto"/>
        <w:right w:val="none" w:sz="0" w:space="0" w:color="auto"/>
      </w:divBdr>
    </w:div>
    <w:div w:id="2012364593">
      <w:bodyDiv w:val="1"/>
      <w:marLeft w:val="0"/>
      <w:marRight w:val="0"/>
      <w:marTop w:val="0"/>
      <w:marBottom w:val="0"/>
      <w:divBdr>
        <w:top w:val="none" w:sz="0" w:space="0" w:color="auto"/>
        <w:left w:val="none" w:sz="0" w:space="0" w:color="auto"/>
        <w:bottom w:val="none" w:sz="0" w:space="0" w:color="auto"/>
        <w:right w:val="none" w:sz="0" w:space="0" w:color="auto"/>
      </w:divBdr>
      <w:divsChild>
        <w:div w:id="309332270">
          <w:marLeft w:val="634"/>
          <w:marRight w:val="0"/>
          <w:marTop w:val="67"/>
          <w:marBottom w:val="0"/>
          <w:divBdr>
            <w:top w:val="none" w:sz="0" w:space="0" w:color="auto"/>
            <w:left w:val="none" w:sz="0" w:space="0" w:color="auto"/>
            <w:bottom w:val="none" w:sz="0" w:space="0" w:color="auto"/>
            <w:right w:val="none" w:sz="0" w:space="0" w:color="auto"/>
          </w:divBdr>
        </w:div>
        <w:div w:id="2110201588">
          <w:marLeft w:val="634"/>
          <w:marRight w:val="0"/>
          <w:marTop w:val="67"/>
          <w:marBottom w:val="0"/>
          <w:divBdr>
            <w:top w:val="none" w:sz="0" w:space="0" w:color="auto"/>
            <w:left w:val="none" w:sz="0" w:space="0" w:color="auto"/>
            <w:bottom w:val="none" w:sz="0" w:space="0" w:color="auto"/>
            <w:right w:val="none" w:sz="0" w:space="0" w:color="auto"/>
          </w:divBdr>
        </w:div>
      </w:divsChild>
    </w:div>
    <w:div w:id="2075739765">
      <w:bodyDiv w:val="1"/>
      <w:marLeft w:val="0"/>
      <w:marRight w:val="0"/>
      <w:marTop w:val="0"/>
      <w:marBottom w:val="0"/>
      <w:divBdr>
        <w:top w:val="none" w:sz="0" w:space="0" w:color="auto"/>
        <w:left w:val="none" w:sz="0" w:space="0" w:color="auto"/>
        <w:bottom w:val="none" w:sz="0" w:space="0" w:color="auto"/>
        <w:right w:val="none" w:sz="0" w:space="0" w:color="auto"/>
      </w:divBdr>
      <w:divsChild>
        <w:div w:id="1345859318">
          <w:marLeft w:val="446"/>
          <w:marRight w:val="0"/>
          <w:marTop w:val="0"/>
          <w:marBottom w:val="0"/>
          <w:divBdr>
            <w:top w:val="none" w:sz="0" w:space="0" w:color="auto"/>
            <w:left w:val="none" w:sz="0" w:space="0" w:color="auto"/>
            <w:bottom w:val="none" w:sz="0" w:space="0" w:color="auto"/>
            <w:right w:val="none" w:sz="0" w:space="0" w:color="auto"/>
          </w:divBdr>
        </w:div>
        <w:div w:id="926689139">
          <w:marLeft w:val="547"/>
          <w:marRight w:val="0"/>
          <w:marTop w:val="0"/>
          <w:marBottom w:val="120"/>
          <w:divBdr>
            <w:top w:val="none" w:sz="0" w:space="0" w:color="auto"/>
            <w:left w:val="none" w:sz="0" w:space="0" w:color="auto"/>
            <w:bottom w:val="none" w:sz="0" w:space="0" w:color="auto"/>
            <w:right w:val="none" w:sz="0" w:space="0" w:color="auto"/>
          </w:divBdr>
        </w:div>
        <w:div w:id="1690259994">
          <w:marLeft w:val="1166"/>
          <w:marRight w:val="0"/>
          <w:marTop w:val="0"/>
          <w:marBottom w:val="120"/>
          <w:divBdr>
            <w:top w:val="none" w:sz="0" w:space="0" w:color="auto"/>
            <w:left w:val="none" w:sz="0" w:space="0" w:color="auto"/>
            <w:bottom w:val="none" w:sz="0" w:space="0" w:color="auto"/>
            <w:right w:val="none" w:sz="0" w:space="0" w:color="auto"/>
          </w:divBdr>
        </w:div>
        <w:div w:id="2105178000">
          <w:marLeft w:val="1166"/>
          <w:marRight w:val="0"/>
          <w:marTop w:val="0"/>
          <w:marBottom w:val="120"/>
          <w:divBdr>
            <w:top w:val="none" w:sz="0" w:space="0" w:color="auto"/>
            <w:left w:val="none" w:sz="0" w:space="0" w:color="auto"/>
            <w:bottom w:val="none" w:sz="0" w:space="0" w:color="auto"/>
            <w:right w:val="none" w:sz="0" w:space="0" w:color="auto"/>
          </w:divBdr>
        </w:div>
      </w:divsChild>
    </w:div>
    <w:div w:id="2089687861">
      <w:bodyDiv w:val="1"/>
      <w:marLeft w:val="0"/>
      <w:marRight w:val="0"/>
      <w:marTop w:val="0"/>
      <w:marBottom w:val="0"/>
      <w:divBdr>
        <w:top w:val="none" w:sz="0" w:space="0" w:color="auto"/>
        <w:left w:val="none" w:sz="0" w:space="0" w:color="auto"/>
        <w:bottom w:val="none" w:sz="0" w:space="0" w:color="auto"/>
        <w:right w:val="none" w:sz="0" w:space="0" w:color="auto"/>
      </w:divBdr>
      <w:divsChild>
        <w:div w:id="724910023">
          <w:marLeft w:val="274"/>
          <w:marRight w:val="0"/>
          <w:marTop w:val="0"/>
          <w:marBottom w:val="0"/>
          <w:divBdr>
            <w:top w:val="none" w:sz="0" w:space="0" w:color="auto"/>
            <w:left w:val="none" w:sz="0" w:space="0" w:color="auto"/>
            <w:bottom w:val="none" w:sz="0" w:space="0" w:color="auto"/>
            <w:right w:val="none" w:sz="0" w:space="0" w:color="auto"/>
          </w:divBdr>
        </w:div>
        <w:div w:id="496381208">
          <w:marLeft w:val="274"/>
          <w:marRight w:val="0"/>
          <w:marTop w:val="0"/>
          <w:marBottom w:val="0"/>
          <w:divBdr>
            <w:top w:val="none" w:sz="0" w:space="0" w:color="auto"/>
            <w:left w:val="none" w:sz="0" w:space="0" w:color="auto"/>
            <w:bottom w:val="none" w:sz="0" w:space="0" w:color="auto"/>
            <w:right w:val="none" w:sz="0" w:space="0" w:color="auto"/>
          </w:divBdr>
        </w:div>
        <w:div w:id="1455754003">
          <w:marLeft w:val="274"/>
          <w:marRight w:val="0"/>
          <w:marTop w:val="0"/>
          <w:marBottom w:val="0"/>
          <w:divBdr>
            <w:top w:val="none" w:sz="0" w:space="0" w:color="auto"/>
            <w:left w:val="none" w:sz="0" w:space="0" w:color="auto"/>
            <w:bottom w:val="none" w:sz="0" w:space="0" w:color="auto"/>
            <w:right w:val="none" w:sz="0" w:space="0" w:color="auto"/>
          </w:divBdr>
        </w:div>
        <w:div w:id="1943680227">
          <w:marLeft w:val="274"/>
          <w:marRight w:val="0"/>
          <w:marTop w:val="0"/>
          <w:marBottom w:val="0"/>
          <w:divBdr>
            <w:top w:val="none" w:sz="0" w:space="0" w:color="auto"/>
            <w:left w:val="none" w:sz="0" w:space="0" w:color="auto"/>
            <w:bottom w:val="none" w:sz="0" w:space="0" w:color="auto"/>
            <w:right w:val="none" w:sz="0" w:space="0" w:color="auto"/>
          </w:divBdr>
        </w:div>
        <w:div w:id="1322465390">
          <w:marLeft w:val="274"/>
          <w:marRight w:val="0"/>
          <w:marTop w:val="0"/>
          <w:marBottom w:val="0"/>
          <w:divBdr>
            <w:top w:val="none" w:sz="0" w:space="0" w:color="auto"/>
            <w:left w:val="none" w:sz="0" w:space="0" w:color="auto"/>
            <w:bottom w:val="none" w:sz="0" w:space="0" w:color="auto"/>
            <w:right w:val="none" w:sz="0" w:space="0" w:color="auto"/>
          </w:divBdr>
        </w:div>
        <w:div w:id="672604816">
          <w:marLeft w:val="274"/>
          <w:marRight w:val="0"/>
          <w:marTop w:val="0"/>
          <w:marBottom w:val="0"/>
          <w:divBdr>
            <w:top w:val="none" w:sz="0" w:space="0" w:color="auto"/>
            <w:left w:val="none" w:sz="0" w:space="0" w:color="auto"/>
            <w:bottom w:val="none" w:sz="0" w:space="0" w:color="auto"/>
            <w:right w:val="none" w:sz="0" w:space="0" w:color="auto"/>
          </w:divBdr>
        </w:div>
      </w:divsChild>
    </w:div>
    <w:div w:id="21312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wmf"/></Relationships>
</file>

<file path=word/_rels/footer3.xml.rels><?xml version="1.0" encoding="UTF-8" standalone="yes"?>
<Relationships xmlns="http://schemas.openxmlformats.org/package/2006/relationships"><Relationship Id="rId1" Type="http://schemas.openxmlformats.org/officeDocument/2006/relationships/image" Target="media/image11.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_rels/header3.xml.rels><?xml version="1.0" encoding="UTF-8" standalone="yes"?>
<Relationships xmlns="http://schemas.openxmlformats.org/package/2006/relationships"><Relationship Id="rId1"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A906296274A4EBA33AD590DCEFA74" ma:contentTypeVersion="2" ma:contentTypeDescription="Create a new document." ma:contentTypeScope="" ma:versionID="8e900dba2f39d518e17eb1d97f9511e2">
  <xsd:schema xmlns:xsd="http://www.w3.org/2001/XMLSchema" xmlns:xs="http://www.w3.org/2001/XMLSchema" xmlns:p="http://schemas.microsoft.com/office/2006/metadata/properties" targetNamespace="http://schemas.microsoft.com/office/2006/metadata/properties" ma:root="true" ma:fieldsID="2666914d067f913ab42d9fbd2248f7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3.xml><?xml version="1.0" encoding="utf-8"?>
<ds:datastoreItem xmlns:ds="http://schemas.openxmlformats.org/officeDocument/2006/customXml" ds:itemID="{9FA13275-80D1-4922-870C-E3F8C09C7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985053-FAC2-43FA-A48E-FEC98B09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Template>
  <TotalTime>30</TotalTime>
  <Pages>22</Pages>
  <Words>6343</Words>
  <Characters>34887</Characters>
  <Application>Microsoft Office Word</Application>
  <DocSecurity>0</DocSecurity>
  <Lines>290</Lines>
  <Paragraphs>82</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Public consultation on the change of the number of clearings for the exchange of balancing energy from Replacement Reserves in accordance with Article 19 of Commission Regulation (EU) 2017/2195 of 23 November 2017 establishing a guideline on electricity b</vt:lpstr>
      <vt:lpstr>Explanatory Document to RR TSOs’ proposal for the 3rd amendment of the implementation framework for the exchange of balancing energy from Replacement Reserves in accordance with Article 19 of Commission Regulation (EU) 2017/2195 of 23 November 2017 establ</vt:lpstr>
      <vt:lpstr>Explanatory Document to RR TSOs’ proposal for the 3rd amendment of the implementation framework for the exchange of balancing energy from Replacement Reserves in accordance with Article 19 of Commission Regulation (EU) 2017/2195 of 23 November 2017 establ</vt:lpstr>
      <vt:lpstr>Explanatory Document to RR TSOs’ proposal for the 3rd amendment of the implementation framework for the exchange of balancing energy from Replacement Reserves in accordance with Article 19 of Commission Regulation (EU) 2017/2195 of 23 November 2017 establ</vt:lpstr>
    </vt:vector>
  </TitlesOfParts>
  <Company>Svenska Kraftnät</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change of the number of clearings for the exchange of balancing energy from Replacement Reserves in accordance with Article 19 of Commission Regulation (EU) 2017/2195 of 23 November 2017 establishing a guideline on electricity balancing</dc:title>
  <dc:creator>Pieter-Jan Marsboom</dc:creator>
  <cp:lastModifiedBy>Cyprien DE CHAMBURE</cp:lastModifiedBy>
  <cp:revision>21</cp:revision>
  <cp:lastPrinted>2018-02-21T13:18:00Z</cp:lastPrinted>
  <dcterms:created xsi:type="dcterms:W3CDTF">2023-05-10T13:27:00Z</dcterms:created>
  <dcterms:modified xsi:type="dcterms:W3CDTF">2023-05-24T14:45:00Z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0x01010056BA906296274A4EBA33AD590DCEFA74</vt:lpwstr>
  </property>
  <property fmtid="{D5CDD505-2E9C-101B-9397-08002B2CF9AE}" pid="4" name="m21e1f176c4a4ad491d679d83442a8a3">
    <vt:lpwstr/>
  </property>
  <property fmtid="{D5CDD505-2E9C-101B-9397-08002B2CF9AE}" pid="5" name="b">
    <vt:lpwstr/>
  </property>
  <property fmtid="{D5CDD505-2E9C-101B-9397-08002B2CF9AE}" pid="6" name="Addo_DocID">
    <vt:lpwstr>d73c2d92-7b3e-411a-ba81-34805e613ae0</vt:lpwstr>
  </property>
  <property fmtid="{D5CDD505-2E9C-101B-9397-08002B2CF9AE}" pid="7" name="GrammarlyDocumentId">
    <vt:lpwstr>a3ac7be30c6ef4e1c2525ffa6b711c26eb65424ba72218b024ba3759dc87a094</vt:lpwstr>
  </property>
</Properties>
</file>