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1"/>
        <w:tblpPr w:leftFromText="142" w:rightFromText="142" w:topFromText="5528" w:vertAnchor="page" w:horzAnchor="page" w:tblpX="1362" w:tblpY="5104"/>
        <w:tblW w:w="0" w:type="auto"/>
        <w:tblBorders>
          <w:top w:val="single" w:sz="8" w:space="0" w:color="23236E"/>
          <w:left w:val="none" w:sz="0" w:space="0" w:color="auto"/>
          <w:bottom w:val="single" w:sz="8" w:space="0" w:color="auto"/>
          <w:right w:val="none" w:sz="0" w:space="0" w:color="auto"/>
          <w:insideH w:val="none" w:sz="0" w:space="0" w:color="auto"/>
          <w:insideV w:val="none" w:sz="0" w:space="0" w:color="auto"/>
        </w:tblBorders>
        <w:tblLayout w:type="fixed"/>
        <w:tblCellMar>
          <w:left w:w="0" w:type="dxa"/>
          <w:right w:w="0" w:type="dxa"/>
        </w:tblCellMar>
        <w:tblLook w:val="06A0" w:firstRow="1" w:lastRow="0" w:firstColumn="1" w:lastColumn="0" w:noHBand="1" w:noVBand="1"/>
      </w:tblPr>
      <w:tblGrid>
        <w:gridCol w:w="9524"/>
      </w:tblGrid>
      <w:tr w:rsidR="00D93766" w:rsidRPr="003A4B56" w14:paraId="0DD0B773" w14:textId="77777777" w:rsidTr="00BC4925">
        <w:tc>
          <w:tcPr>
            <w:tcW w:w="9524" w:type="dxa"/>
            <w:tcMar>
              <w:top w:w="198" w:type="dxa"/>
            </w:tcMar>
          </w:tcPr>
          <w:p w14:paraId="0DD0B772" w14:textId="3EEB9CC6" w:rsidR="00D93766" w:rsidRPr="008E2794" w:rsidRDefault="003F1DF1" w:rsidP="008727E3">
            <w:pPr>
              <w:spacing w:after="280" w:line="600" w:lineRule="exact"/>
              <w:jc w:val="center"/>
              <w:rPr>
                <w:rFonts w:cs="Arial"/>
                <w:b/>
                <w:color w:val="23236E"/>
                <w:sz w:val="44"/>
                <w:szCs w:val="44"/>
              </w:rPr>
            </w:pPr>
            <w:sdt>
              <w:sdtPr>
                <w:rPr>
                  <w:b/>
                  <w:sz w:val="32"/>
                </w:rPr>
                <w:alias w:val="Titel"/>
                <w:tag w:val="Titel"/>
                <w:id w:val="32412703"/>
                <w:dataBinding w:prefixMappings="xmlns:ns0='http://purl.org/dc/elements/1.1/' xmlns:ns1='http://schemas.openxmlformats.org/package/2006/metadata/core-properties' " w:xpath="/ns1:coreProperties[1]/ns0:title[1]" w:storeItemID="{6C3C8BC8-F283-45AE-878A-BAB7291924A1}"/>
                <w:text w:multiLine="1"/>
              </w:sdtPr>
              <w:sdtEndPr/>
              <w:sdtContent>
                <w:r w:rsidR="008727E3" w:rsidRPr="00571C01">
                  <w:rPr>
                    <w:b/>
                    <w:sz w:val="32"/>
                  </w:rPr>
                  <w:t>C</w:t>
                </w:r>
                <w:r w:rsidR="00B01E36" w:rsidRPr="00571C01">
                  <w:rPr>
                    <w:b/>
                    <w:sz w:val="32"/>
                  </w:rPr>
                  <w:t xml:space="preserve">apacity </w:t>
                </w:r>
                <w:r w:rsidR="008727E3" w:rsidRPr="00571C01">
                  <w:rPr>
                    <w:b/>
                    <w:sz w:val="32"/>
                  </w:rPr>
                  <w:t>C</w:t>
                </w:r>
                <w:r w:rsidR="00B01E36" w:rsidRPr="00571C01">
                  <w:rPr>
                    <w:b/>
                    <w:sz w:val="32"/>
                  </w:rPr>
                  <w:t xml:space="preserve">alculation </w:t>
                </w:r>
                <w:r w:rsidR="008727E3" w:rsidRPr="00571C01">
                  <w:rPr>
                    <w:b/>
                    <w:sz w:val="32"/>
                  </w:rPr>
                  <w:t>R</w:t>
                </w:r>
                <w:r w:rsidR="00B01E36" w:rsidRPr="00571C01">
                  <w:rPr>
                    <w:b/>
                    <w:sz w:val="32"/>
                  </w:rPr>
                  <w:t>egion</w:t>
                </w:r>
                <w:r w:rsidR="008727E3" w:rsidRPr="00571C01">
                  <w:rPr>
                    <w:b/>
                    <w:sz w:val="32"/>
                  </w:rPr>
                  <w:t xml:space="preserve"> Nordic</w:t>
                </w:r>
                <w:r w:rsidR="00B01E36" w:rsidRPr="00571C01">
                  <w:rPr>
                    <w:b/>
                    <w:sz w:val="32"/>
                  </w:rPr>
                  <w:t>s’</w:t>
                </w:r>
                <w:r w:rsidR="003F2F07" w:rsidRPr="00571C01">
                  <w:rPr>
                    <w:b/>
                    <w:sz w:val="32"/>
                  </w:rPr>
                  <w:t xml:space="preserve"> proposal for </w:t>
                </w:r>
                <w:r w:rsidR="008727E3" w:rsidRPr="00571C01">
                  <w:rPr>
                    <w:b/>
                    <w:sz w:val="32"/>
                  </w:rPr>
                  <w:t xml:space="preserve">regional design of long-term transmission rights </w:t>
                </w:r>
                <w:r w:rsidR="003F2F07" w:rsidRPr="00571C01">
                  <w:rPr>
                    <w:b/>
                    <w:sz w:val="32"/>
                  </w:rPr>
                  <w:t>in accordance with Articl</w:t>
                </w:r>
                <w:r w:rsidR="008727E3" w:rsidRPr="00571C01">
                  <w:rPr>
                    <w:b/>
                    <w:sz w:val="32"/>
                  </w:rPr>
                  <w:t>e 31</w:t>
                </w:r>
                <w:r w:rsidR="003F2F07" w:rsidRPr="00571C01">
                  <w:rPr>
                    <w:b/>
                    <w:sz w:val="32"/>
                  </w:rPr>
                  <w:t xml:space="preserve"> of the Commission Regulation (EU) 20</w:t>
                </w:r>
                <w:r w:rsidR="008727E3" w:rsidRPr="00571C01">
                  <w:rPr>
                    <w:b/>
                    <w:sz w:val="32"/>
                  </w:rPr>
                  <w:t>16/1719</w:t>
                </w:r>
                <w:r w:rsidR="003F2F07" w:rsidRPr="00571C01">
                  <w:rPr>
                    <w:b/>
                    <w:sz w:val="32"/>
                  </w:rPr>
                  <w:t xml:space="preserve"> o</w:t>
                </w:r>
                <w:r w:rsidR="008727E3" w:rsidRPr="00571C01">
                  <w:rPr>
                    <w:b/>
                    <w:sz w:val="32"/>
                  </w:rPr>
                  <w:t>f 26</w:t>
                </w:r>
                <w:r w:rsidR="003F2F07" w:rsidRPr="00571C01">
                  <w:rPr>
                    <w:b/>
                    <w:sz w:val="32"/>
                  </w:rPr>
                  <w:t xml:space="preserve"> </w:t>
                </w:r>
                <w:r w:rsidR="008727E3" w:rsidRPr="00571C01">
                  <w:rPr>
                    <w:b/>
                    <w:sz w:val="32"/>
                  </w:rPr>
                  <w:t>September</w:t>
                </w:r>
                <w:r w:rsidR="003F2F07" w:rsidRPr="00571C01">
                  <w:rPr>
                    <w:b/>
                    <w:sz w:val="32"/>
                  </w:rPr>
                  <w:t xml:space="preserve"> 20</w:t>
                </w:r>
                <w:r w:rsidR="008727E3" w:rsidRPr="00571C01">
                  <w:rPr>
                    <w:b/>
                    <w:sz w:val="32"/>
                  </w:rPr>
                  <w:t>16</w:t>
                </w:r>
                <w:r w:rsidR="003F2F07" w:rsidRPr="00571C01">
                  <w:rPr>
                    <w:b/>
                    <w:sz w:val="32"/>
                  </w:rPr>
                  <w:t xml:space="preserve"> establishing a</w:t>
                </w:r>
                <w:r w:rsidR="008727E3" w:rsidRPr="00571C01">
                  <w:rPr>
                    <w:b/>
                    <w:sz w:val="32"/>
                  </w:rPr>
                  <w:t xml:space="preserve"> g</w:t>
                </w:r>
                <w:r w:rsidR="003F2F07" w:rsidRPr="00571C01">
                  <w:rPr>
                    <w:b/>
                    <w:sz w:val="32"/>
                  </w:rPr>
                  <w:t xml:space="preserve">uideline on </w:t>
                </w:r>
                <w:r w:rsidR="008727E3" w:rsidRPr="00571C01">
                  <w:rPr>
                    <w:b/>
                    <w:sz w:val="32"/>
                  </w:rPr>
                  <w:t>forward capacity allocation</w:t>
                </w:r>
              </w:sdtContent>
            </w:sdt>
            <w:r w:rsidR="00D93766" w:rsidRPr="003A4B56">
              <w:rPr>
                <w:rFonts w:cs="Arial"/>
                <w:b/>
                <w:color w:val="23236E"/>
                <w:sz w:val="44"/>
                <w:szCs w:val="44"/>
              </w:rPr>
              <w:t xml:space="preserve"> </w:t>
            </w:r>
          </w:p>
        </w:tc>
      </w:tr>
      <w:tr w:rsidR="00D93766" w:rsidRPr="003A4B56" w14:paraId="0DD0B775" w14:textId="77777777" w:rsidTr="00BC4925">
        <w:tc>
          <w:tcPr>
            <w:tcW w:w="9524" w:type="dxa"/>
            <w:tcMar>
              <w:top w:w="198" w:type="dxa"/>
            </w:tcMar>
          </w:tcPr>
          <w:p w14:paraId="0DD0B774" w14:textId="77777777" w:rsidR="00D93766" w:rsidRPr="00571C01" w:rsidRDefault="00D93766" w:rsidP="00BC4925">
            <w:pPr>
              <w:spacing w:after="280" w:line="600" w:lineRule="exact"/>
              <w:jc w:val="center"/>
              <w:rPr>
                <w:rFonts w:cs="Arial"/>
                <w:b/>
                <w:color w:val="23236E"/>
                <w:sz w:val="40"/>
                <w:szCs w:val="40"/>
              </w:rPr>
            </w:pPr>
          </w:p>
        </w:tc>
      </w:tr>
    </w:tbl>
    <w:p w14:paraId="0DD0B776" w14:textId="77777777" w:rsidR="00D93766" w:rsidRPr="003A4B56" w:rsidRDefault="00D93766" w:rsidP="00D93766">
      <w:pPr>
        <w:rPr>
          <w:rFonts w:ascii="Times New Roman" w:hAnsi="Times New Roman"/>
        </w:rPr>
      </w:pPr>
    </w:p>
    <w:p w14:paraId="0DD0B777" w14:textId="77777777" w:rsidR="00D93766" w:rsidRPr="003A4B56" w:rsidRDefault="00D93766" w:rsidP="00D93766">
      <w:pPr>
        <w:rPr>
          <w:rFonts w:ascii="Times New Roman" w:hAnsi="Times New Roman"/>
        </w:rPr>
      </w:pPr>
    </w:p>
    <w:p w14:paraId="0DD0B778" w14:textId="77777777" w:rsidR="00D93766" w:rsidRPr="003A4B56" w:rsidRDefault="00D93766" w:rsidP="00D93766">
      <w:pPr>
        <w:rPr>
          <w:rFonts w:ascii="Times New Roman" w:hAnsi="Times New Roman"/>
        </w:rPr>
      </w:pPr>
    </w:p>
    <w:p w14:paraId="0DD0B779" w14:textId="77777777" w:rsidR="00D93766" w:rsidRPr="003A4B56" w:rsidRDefault="00D93766" w:rsidP="00D93766">
      <w:pPr>
        <w:rPr>
          <w:rFonts w:ascii="Times New Roman" w:hAnsi="Times New Roman"/>
        </w:rPr>
      </w:pPr>
    </w:p>
    <w:p w14:paraId="0DD0B77A" w14:textId="77777777" w:rsidR="00D93766" w:rsidRPr="003A4B56" w:rsidRDefault="00D93766" w:rsidP="00D93766">
      <w:pPr>
        <w:rPr>
          <w:rFonts w:ascii="Times New Roman" w:hAnsi="Times New Roman"/>
        </w:rPr>
      </w:pPr>
    </w:p>
    <w:p w14:paraId="0DD0B77B" w14:textId="77777777" w:rsidR="00D93766" w:rsidRPr="003A4B56" w:rsidRDefault="00D93766" w:rsidP="00D93766">
      <w:pPr>
        <w:rPr>
          <w:rFonts w:ascii="Times New Roman" w:hAnsi="Times New Roman"/>
        </w:rPr>
      </w:pPr>
    </w:p>
    <w:p w14:paraId="0DD0B77C" w14:textId="77777777" w:rsidR="00D93766" w:rsidRPr="003A4B56" w:rsidRDefault="00D93766" w:rsidP="00D93766">
      <w:pPr>
        <w:rPr>
          <w:rFonts w:ascii="Times New Roman" w:hAnsi="Times New Roman"/>
        </w:rPr>
      </w:pPr>
    </w:p>
    <w:p w14:paraId="0DD0B77D" w14:textId="77777777" w:rsidR="00D93766" w:rsidRPr="003A4B56" w:rsidRDefault="00D93766" w:rsidP="00D93766">
      <w:pPr>
        <w:rPr>
          <w:rFonts w:ascii="Times New Roman" w:hAnsi="Times New Roman"/>
        </w:rPr>
      </w:pPr>
      <w:r w:rsidRPr="003A4B56">
        <w:rPr>
          <w:rFonts w:ascii="Times New Roman" w:hAnsi="Times New Roman"/>
        </w:rPr>
        <w:br w:type="page"/>
      </w:r>
      <w:bookmarkStart w:id="0" w:name="_Toc378091729"/>
    </w:p>
    <w:p w14:paraId="0DD0B77E" w14:textId="77777777" w:rsidR="00D93766" w:rsidRPr="003A4B56" w:rsidRDefault="00D93766" w:rsidP="00D93766">
      <w:pPr>
        <w:ind w:hanging="426"/>
        <w:rPr>
          <w:rFonts w:ascii="Times New Roman" w:hAnsi="Times New Roman"/>
        </w:rPr>
      </w:pPr>
    </w:p>
    <w:p w14:paraId="0DD0B77F" w14:textId="6F8AF59E" w:rsidR="00D93766" w:rsidRPr="003A4B56" w:rsidRDefault="00D93766" w:rsidP="00D93766">
      <w:pPr>
        <w:ind w:hanging="426"/>
        <w:rPr>
          <w:rFonts w:ascii="Times New Roman" w:hAnsi="Times New Roman"/>
        </w:rPr>
      </w:pPr>
      <w:r w:rsidRPr="003A4B56">
        <w:rPr>
          <w:rFonts w:ascii="Times New Roman" w:hAnsi="Times New Roman"/>
        </w:rPr>
        <w:tab/>
      </w:r>
      <w:r w:rsidR="008727E3" w:rsidRPr="003A4B56">
        <w:rPr>
          <w:rFonts w:ascii="Times New Roman" w:hAnsi="Times New Roman"/>
        </w:rPr>
        <w:t xml:space="preserve">The </w:t>
      </w:r>
      <w:r w:rsidR="00571C01">
        <w:rPr>
          <w:rFonts w:ascii="Times New Roman" w:hAnsi="Times New Roman"/>
        </w:rPr>
        <w:t xml:space="preserve">Transmission System Operators </w:t>
      </w:r>
      <w:r w:rsidR="008727E3" w:rsidRPr="003A4B56">
        <w:rPr>
          <w:rFonts w:ascii="Times New Roman" w:hAnsi="Times New Roman"/>
        </w:rPr>
        <w:t xml:space="preserve">within </w:t>
      </w:r>
      <w:r w:rsidR="00B01E36" w:rsidRPr="003A4B56">
        <w:rPr>
          <w:rFonts w:ascii="Times New Roman" w:hAnsi="Times New Roman"/>
        </w:rPr>
        <w:t>Capacity Calculation Region</w:t>
      </w:r>
      <w:r w:rsidR="008727E3" w:rsidRPr="008E2794">
        <w:rPr>
          <w:rFonts w:ascii="Times New Roman" w:hAnsi="Times New Roman"/>
        </w:rPr>
        <w:t xml:space="preserve"> Nordic</w:t>
      </w:r>
      <w:r w:rsidRPr="003A4B56">
        <w:rPr>
          <w:rFonts w:ascii="Times New Roman" w:hAnsi="Times New Roman"/>
        </w:rPr>
        <w:t>, taking into account the following:</w:t>
      </w:r>
    </w:p>
    <w:p w14:paraId="0DD0B780" w14:textId="77777777" w:rsidR="00D93766" w:rsidRPr="003A4B56" w:rsidRDefault="00D93766" w:rsidP="00D93766">
      <w:pPr>
        <w:spacing w:before="400" w:after="120" w:line="340" w:lineRule="exact"/>
        <w:jc w:val="center"/>
        <w:outlineLvl w:val="0"/>
        <w:rPr>
          <w:rFonts w:ascii="Times New Roman" w:hAnsi="Times New Roman" w:cs="Arial"/>
          <w:b/>
          <w:color w:val="23236E"/>
          <w:sz w:val="24"/>
          <w:szCs w:val="28"/>
        </w:rPr>
      </w:pPr>
      <w:bookmarkStart w:id="1" w:name="_Toc432586767"/>
      <w:bookmarkStart w:id="2" w:name="_Toc432586787"/>
      <w:bookmarkStart w:id="3" w:name="_Toc445298912"/>
      <w:bookmarkStart w:id="4" w:name="_Toc445299174"/>
      <w:bookmarkStart w:id="5" w:name="_Toc445825430"/>
      <w:r w:rsidRPr="003A4B56">
        <w:rPr>
          <w:rFonts w:ascii="Times New Roman" w:hAnsi="Times New Roman" w:cs="Arial"/>
          <w:b/>
          <w:color w:val="23236E"/>
          <w:sz w:val="24"/>
          <w:szCs w:val="28"/>
        </w:rPr>
        <w:t>Whereas</w:t>
      </w:r>
      <w:bookmarkEnd w:id="1"/>
      <w:bookmarkEnd w:id="2"/>
      <w:bookmarkEnd w:id="3"/>
      <w:bookmarkEnd w:id="4"/>
      <w:bookmarkEnd w:id="5"/>
    </w:p>
    <w:p w14:paraId="0DD0B781" w14:textId="58039FD0" w:rsidR="00D93766" w:rsidRPr="003A4B56" w:rsidRDefault="00D93766" w:rsidP="00D93766">
      <w:pPr>
        <w:numPr>
          <w:ilvl w:val="0"/>
          <w:numId w:val="1"/>
        </w:numPr>
        <w:spacing w:after="120"/>
        <w:ind w:left="993" w:hanging="633"/>
        <w:contextualSpacing/>
        <w:jc w:val="both"/>
        <w:rPr>
          <w:rFonts w:ascii="Times New Roman" w:hAnsi="Times New Roman"/>
        </w:rPr>
      </w:pPr>
      <w:r w:rsidRPr="003A4B56">
        <w:rPr>
          <w:rFonts w:ascii="Times New Roman" w:hAnsi="Times New Roman"/>
        </w:rPr>
        <w:t xml:space="preserve">This </w:t>
      </w:r>
      <w:r w:rsidR="00B01E36" w:rsidRPr="003A4B56">
        <w:rPr>
          <w:rFonts w:ascii="Times New Roman" w:hAnsi="Times New Roman"/>
        </w:rPr>
        <w:t xml:space="preserve">document is the common </w:t>
      </w:r>
      <w:r w:rsidRPr="003A4B56">
        <w:rPr>
          <w:rFonts w:ascii="Times New Roman" w:hAnsi="Times New Roman"/>
        </w:rPr>
        <w:t xml:space="preserve">proposal developed by </w:t>
      </w:r>
      <w:r w:rsidR="008727E3" w:rsidRPr="003A4B56">
        <w:rPr>
          <w:rFonts w:ascii="Times New Roman" w:hAnsi="Times New Roman"/>
        </w:rPr>
        <w:t>the</w:t>
      </w:r>
      <w:r w:rsidR="00064318">
        <w:rPr>
          <w:rFonts w:ascii="Times New Roman" w:hAnsi="Times New Roman"/>
        </w:rPr>
        <w:t xml:space="preserve"> relevant</w:t>
      </w:r>
      <w:r w:rsidR="008727E3" w:rsidRPr="003A4B56">
        <w:rPr>
          <w:rFonts w:ascii="Times New Roman" w:hAnsi="Times New Roman"/>
        </w:rPr>
        <w:t xml:space="preserve"> T</w:t>
      </w:r>
      <w:r w:rsidR="00B01E36" w:rsidRPr="003A4B56">
        <w:rPr>
          <w:rFonts w:ascii="Times New Roman" w:hAnsi="Times New Roman"/>
        </w:rPr>
        <w:t>ransmission System Operators (hereafter referred to as “</w:t>
      </w:r>
      <w:r w:rsidR="00B01E36" w:rsidRPr="003A4B56">
        <w:rPr>
          <w:rFonts w:ascii="Times New Roman" w:hAnsi="Times New Roman"/>
          <w:b/>
        </w:rPr>
        <w:t>TSOs</w:t>
      </w:r>
      <w:r w:rsidR="00B01E36" w:rsidRPr="003A4B56">
        <w:rPr>
          <w:rFonts w:ascii="Times New Roman" w:hAnsi="Times New Roman"/>
        </w:rPr>
        <w:t>”) within Capacity Calculation Region</w:t>
      </w:r>
      <w:r w:rsidR="008727E3" w:rsidRPr="003A4B56">
        <w:rPr>
          <w:rFonts w:ascii="Times New Roman" w:hAnsi="Times New Roman"/>
        </w:rPr>
        <w:t xml:space="preserve"> Nordic</w:t>
      </w:r>
      <w:r w:rsidR="00B01E36" w:rsidRPr="003A4B56">
        <w:rPr>
          <w:rFonts w:ascii="Times New Roman" w:hAnsi="Times New Roman"/>
        </w:rPr>
        <w:t xml:space="preserve"> (hereafter referred to as “</w:t>
      </w:r>
      <w:r w:rsidR="00B01E36" w:rsidRPr="003A4B56">
        <w:rPr>
          <w:rFonts w:ascii="Times New Roman" w:hAnsi="Times New Roman"/>
          <w:b/>
        </w:rPr>
        <w:t>CCR Nordic</w:t>
      </w:r>
      <w:r w:rsidR="00B01E36" w:rsidRPr="003A4B56">
        <w:rPr>
          <w:rFonts w:ascii="Times New Roman" w:hAnsi="Times New Roman"/>
        </w:rPr>
        <w:t>”)</w:t>
      </w:r>
      <w:r w:rsidRPr="003A4B56">
        <w:rPr>
          <w:rFonts w:ascii="Times New Roman" w:hAnsi="Times New Roman"/>
        </w:rPr>
        <w:t xml:space="preserve"> </w:t>
      </w:r>
      <w:r w:rsidR="00B01E36" w:rsidRPr="003A4B56">
        <w:rPr>
          <w:rFonts w:ascii="Times New Roman" w:hAnsi="Times New Roman"/>
        </w:rPr>
        <w:t>for</w:t>
      </w:r>
      <w:r w:rsidRPr="003A4B56">
        <w:rPr>
          <w:rFonts w:ascii="Times New Roman" w:hAnsi="Times New Roman"/>
        </w:rPr>
        <w:t xml:space="preserve"> the</w:t>
      </w:r>
      <w:r w:rsidR="006D5427" w:rsidRPr="003A4B56">
        <w:rPr>
          <w:rFonts w:ascii="Times New Roman" w:hAnsi="Times New Roman"/>
        </w:rPr>
        <w:t xml:space="preserve"> regional design of</w:t>
      </w:r>
      <w:r w:rsidR="008727E3" w:rsidRPr="003A4B56">
        <w:rPr>
          <w:rFonts w:ascii="Times New Roman" w:hAnsi="Times New Roman"/>
        </w:rPr>
        <w:t xml:space="preserve"> long-term transmission rights </w:t>
      </w:r>
      <w:r w:rsidR="00911E67" w:rsidRPr="003A4B56">
        <w:rPr>
          <w:rFonts w:ascii="Times New Roman" w:hAnsi="Times New Roman"/>
        </w:rPr>
        <w:t>(hereafter referred to as “</w:t>
      </w:r>
      <w:r w:rsidR="008727E3" w:rsidRPr="003A4B56">
        <w:rPr>
          <w:rFonts w:ascii="Times New Roman" w:hAnsi="Times New Roman"/>
          <w:b/>
        </w:rPr>
        <w:t>LTRs</w:t>
      </w:r>
      <w:r w:rsidR="00911E67" w:rsidRPr="003A4B56">
        <w:rPr>
          <w:rFonts w:ascii="Times New Roman" w:hAnsi="Times New Roman"/>
        </w:rPr>
        <w:t>”)</w:t>
      </w:r>
      <w:r w:rsidRPr="003A4B56">
        <w:rPr>
          <w:rFonts w:ascii="Times New Roman" w:hAnsi="Times New Roman"/>
        </w:rPr>
        <w:t xml:space="preserve">. </w:t>
      </w:r>
    </w:p>
    <w:p w14:paraId="0DD0B782" w14:textId="77777777" w:rsidR="00D93766" w:rsidRPr="003A4B56" w:rsidRDefault="00D93766" w:rsidP="00D93766">
      <w:pPr>
        <w:spacing w:after="120"/>
        <w:ind w:left="993" w:hanging="633"/>
        <w:contextualSpacing/>
        <w:jc w:val="both"/>
        <w:rPr>
          <w:rFonts w:ascii="Times New Roman" w:hAnsi="Times New Roman"/>
        </w:rPr>
      </w:pPr>
    </w:p>
    <w:p w14:paraId="2759BA74" w14:textId="4028EA43" w:rsidR="00E30AF3" w:rsidRPr="003A4B56" w:rsidRDefault="00D93766" w:rsidP="00D93766">
      <w:pPr>
        <w:numPr>
          <w:ilvl w:val="0"/>
          <w:numId w:val="1"/>
        </w:numPr>
        <w:spacing w:after="120"/>
        <w:ind w:left="993" w:hanging="633"/>
        <w:contextualSpacing/>
        <w:jc w:val="both"/>
        <w:rPr>
          <w:rFonts w:ascii="Times New Roman" w:hAnsi="Times New Roman"/>
        </w:rPr>
      </w:pPr>
      <w:r w:rsidRPr="003A4B56">
        <w:rPr>
          <w:rFonts w:ascii="Times New Roman" w:hAnsi="Times New Roman"/>
        </w:rPr>
        <w:t>Th</w:t>
      </w:r>
      <w:r w:rsidR="006D5427" w:rsidRPr="003A4B56">
        <w:rPr>
          <w:rFonts w:ascii="Times New Roman" w:hAnsi="Times New Roman"/>
        </w:rPr>
        <w:t>e</w:t>
      </w:r>
      <w:r w:rsidRPr="003A4B56">
        <w:rPr>
          <w:rFonts w:ascii="Times New Roman" w:hAnsi="Times New Roman"/>
        </w:rPr>
        <w:t xml:space="preserve"> proposal</w:t>
      </w:r>
      <w:r w:rsidR="006D5427" w:rsidRPr="003A4B56">
        <w:rPr>
          <w:rFonts w:ascii="Times New Roman" w:hAnsi="Times New Roman"/>
        </w:rPr>
        <w:t xml:space="preserve"> for regional design of LTRs</w:t>
      </w:r>
      <w:r w:rsidRPr="003A4B56">
        <w:rPr>
          <w:rFonts w:ascii="Times New Roman" w:hAnsi="Times New Roman"/>
        </w:rPr>
        <w:t xml:space="preserve"> </w:t>
      </w:r>
      <w:r w:rsidRPr="00171E16">
        <w:rPr>
          <w:rFonts w:ascii="Times New Roman" w:hAnsi="Times New Roman"/>
        </w:rPr>
        <w:t>(</w:t>
      </w:r>
      <w:r w:rsidRPr="00571C01">
        <w:rPr>
          <w:rFonts w:ascii="Times New Roman" w:hAnsi="Times New Roman"/>
        </w:rPr>
        <w:t>hereafter referred to as the “</w:t>
      </w:r>
      <w:r w:rsidR="00911E67" w:rsidRPr="00571C01">
        <w:rPr>
          <w:rFonts w:ascii="Times New Roman" w:hAnsi="Times New Roman"/>
          <w:b/>
        </w:rPr>
        <w:t>Proposal</w:t>
      </w:r>
      <w:r w:rsidR="00B01E36" w:rsidRPr="00571C01">
        <w:rPr>
          <w:rFonts w:ascii="Times New Roman" w:hAnsi="Times New Roman"/>
          <w:b/>
        </w:rPr>
        <w:t xml:space="preserve"> for regional design of LTRs</w:t>
      </w:r>
      <w:r w:rsidRPr="00571C01">
        <w:rPr>
          <w:rFonts w:ascii="Times New Roman" w:hAnsi="Times New Roman"/>
        </w:rPr>
        <w:t>”) takes into account th</w:t>
      </w:r>
      <w:r w:rsidRPr="003A4B56">
        <w:rPr>
          <w:rFonts w:ascii="Times New Roman" w:hAnsi="Times New Roman"/>
        </w:rPr>
        <w:t>e general principles and goals set in Commission Regulation (EU) 201</w:t>
      </w:r>
      <w:r w:rsidR="008727E3" w:rsidRPr="003A4B56">
        <w:rPr>
          <w:rFonts w:ascii="Times New Roman" w:hAnsi="Times New Roman"/>
        </w:rPr>
        <w:t>6</w:t>
      </w:r>
      <w:r w:rsidRPr="003A4B56">
        <w:rPr>
          <w:rFonts w:ascii="Times New Roman" w:hAnsi="Times New Roman"/>
        </w:rPr>
        <w:t>/1</w:t>
      </w:r>
      <w:r w:rsidR="008727E3" w:rsidRPr="003A4B56">
        <w:rPr>
          <w:rFonts w:ascii="Times New Roman" w:hAnsi="Times New Roman"/>
        </w:rPr>
        <w:t>719</w:t>
      </w:r>
      <w:r w:rsidRPr="003A4B56">
        <w:rPr>
          <w:rFonts w:ascii="Times New Roman" w:hAnsi="Times New Roman"/>
        </w:rPr>
        <w:t xml:space="preserve"> establishing a guideline on </w:t>
      </w:r>
      <w:r w:rsidR="006D5427" w:rsidRPr="003A4B56">
        <w:rPr>
          <w:rFonts w:ascii="Times New Roman" w:hAnsi="Times New Roman"/>
        </w:rPr>
        <w:t xml:space="preserve">forward </w:t>
      </w:r>
      <w:r w:rsidRPr="003A4B56">
        <w:rPr>
          <w:rFonts w:ascii="Times New Roman" w:hAnsi="Times New Roman"/>
        </w:rPr>
        <w:t>capacity allocation (hereafter referred to as the “</w:t>
      </w:r>
      <w:r w:rsidR="006D5427" w:rsidRPr="003A4B56">
        <w:rPr>
          <w:rFonts w:ascii="Times New Roman" w:hAnsi="Times New Roman"/>
          <w:b/>
        </w:rPr>
        <w:t xml:space="preserve">FCA </w:t>
      </w:r>
      <w:r w:rsidRPr="003A4B56">
        <w:rPr>
          <w:rFonts w:ascii="Times New Roman" w:hAnsi="Times New Roman"/>
          <w:b/>
        </w:rPr>
        <w:t>Regulation</w:t>
      </w:r>
      <w:r w:rsidRPr="003A4B56">
        <w:rPr>
          <w:rFonts w:ascii="Times New Roman" w:hAnsi="Times New Roman"/>
        </w:rPr>
        <w:t xml:space="preserve">”) </w:t>
      </w:r>
      <w:r w:rsidRPr="00571C01">
        <w:rPr>
          <w:rFonts w:ascii="Times New Roman" w:hAnsi="Times New Roman"/>
        </w:rPr>
        <w:t>as well as Regulation (EC) No 714/2009 of the European Parliament and of the Council of 13  July 2009 on conditions for access</w:t>
      </w:r>
      <w:r w:rsidR="002F2E5D">
        <w:rPr>
          <w:rFonts w:ascii="Times New Roman" w:hAnsi="Times New Roman"/>
        </w:rPr>
        <w:t xml:space="preserve"> to the network for cross-zonal</w:t>
      </w:r>
      <w:r w:rsidRPr="00571C01">
        <w:rPr>
          <w:rFonts w:ascii="Times New Roman" w:hAnsi="Times New Roman"/>
        </w:rPr>
        <w:t xml:space="preserve"> exchanges in electricity (hereafter referred to as “</w:t>
      </w:r>
      <w:r w:rsidRPr="00571C01">
        <w:rPr>
          <w:rFonts w:ascii="Times New Roman" w:hAnsi="Times New Roman"/>
          <w:b/>
        </w:rPr>
        <w:t>Regulation (EC) No 714/2009</w:t>
      </w:r>
      <w:r w:rsidRPr="00571C01">
        <w:rPr>
          <w:rFonts w:ascii="Times New Roman" w:hAnsi="Times New Roman"/>
        </w:rPr>
        <w:t xml:space="preserve">”). </w:t>
      </w:r>
      <w:r w:rsidR="00E30AF3" w:rsidRPr="003A4B56">
        <w:rPr>
          <w:rFonts w:ascii="Times New Roman" w:hAnsi="Times New Roman"/>
        </w:rPr>
        <w:t>The goal of the FCA Regulation is the coordination and harmonisation of forward capacity calculation and allocation in the long-term capacity markets, and it sets requirements for the TSOs to co-operate on a pan-European level, and across bidding zone borders. The FCA Regulation also sets rules for establishing European Harmonised Allocation Rules and regional/border specific annexes (hereafter referred to as “</w:t>
      </w:r>
      <w:r w:rsidR="00E30AF3" w:rsidRPr="003A4B56">
        <w:rPr>
          <w:rFonts w:ascii="Times New Roman" w:hAnsi="Times New Roman"/>
          <w:b/>
        </w:rPr>
        <w:t>EU HAR</w:t>
      </w:r>
      <w:r w:rsidR="00E30AF3" w:rsidRPr="003A4B56">
        <w:rPr>
          <w:rFonts w:ascii="Times New Roman" w:hAnsi="Times New Roman"/>
        </w:rPr>
        <w:t xml:space="preserve">”). The EU HAR shall contain at least the description of the allocation process/procedure for </w:t>
      </w:r>
      <w:r w:rsidR="00A0029F">
        <w:rPr>
          <w:rFonts w:ascii="Times New Roman" w:hAnsi="Times New Roman"/>
        </w:rPr>
        <w:t>LTRs</w:t>
      </w:r>
      <w:r w:rsidR="00E30AF3" w:rsidRPr="003A4B56">
        <w:rPr>
          <w:rFonts w:ascii="Times New Roman" w:hAnsi="Times New Roman"/>
        </w:rPr>
        <w:t xml:space="preserve">, including the minimum requirements for participation, financial matters, type of products offered in explicit auctions, nomination rules, curtailment and compensation rules, rules for market participants in case they are transferring their </w:t>
      </w:r>
      <w:r w:rsidR="00A0029F">
        <w:rPr>
          <w:rFonts w:ascii="Times New Roman" w:hAnsi="Times New Roman"/>
        </w:rPr>
        <w:t>LTRs</w:t>
      </w:r>
      <w:r w:rsidR="00E30AF3" w:rsidRPr="003A4B56">
        <w:rPr>
          <w:rFonts w:ascii="Times New Roman" w:hAnsi="Times New Roman"/>
        </w:rPr>
        <w:t>, the use-it-or-sell-it principle</w:t>
      </w:r>
      <w:r w:rsidR="00B764E2">
        <w:rPr>
          <w:rFonts w:ascii="Times New Roman" w:hAnsi="Times New Roman"/>
        </w:rPr>
        <w:t xml:space="preserve"> (</w:t>
      </w:r>
      <w:r w:rsidR="007A017B">
        <w:rPr>
          <w:rFonts w:ascii="Times New Roman" w:hAnsi="Times New Roman"/>
        </w:rPr>
        <w:t>h</w:t>
      </w:r>
      <w:r w:rsidR="00B764E2">
        <w:rPr>
          <w:rFonts w:ascii="Times New Roman" w:hAnsi="Times New Roman"/>
        </w:rPr>
        <w:t>ereafter referred to as “</w:t>
      </w:r>
      <w:r w:rsidR="00B764E2" w:rsidRPr="00B764E2">
        <w:rPr>
          <w:rFonts w:ascii="Times New Roman" w:hAnsi="Times New Roman"/>
          <w:b/>
        </w:rPr>
        <w:t>UIOSI</w:t>
      </w:r>
      <w:r w:rsidR="00B764E2">
        <w:rPr>
          <w:rFonts w:ascii="Times New Roman" w:hAnsi="Times New Roman"/>
        </w:rPr>
        <w:t>”)</w:t>
      </w:r>
      <w:r w:rsidR="00E30AF3" w:rsidRPr="003A4B56">
        <w:rPr>
          <w:rFonts w:ascii="Times New Roman" w:hAnsi="Times New Roman"/>
        </w:rPr>
        <w:t xml:space="preserve">, rules as regards </w:t>
      </w:r>
      <w:r w:rsidR="00171E16">
        <w:rPr>
          <w:rFonts w:ascii="Times New Roman" w:hAnsi="Times New Roman"/>
        </w:rPr>
        <w:t xml:space="preserve">to </w:t>
      </w:r>
      <w:r w:rsidR="00E30AF3" w:rsidRPr="003A4B56">
        <w:rPr>
          <w:rFonts w:ascii="Times New Roman" w:hAnsi="Times New Roman"/>
        </w:rPr>
        <w:t>force majeure and liability. The EU HAR should also outline the contractual obligations to be respected by market participants.</w:t>
      </w:r>
      <w:r w:rsidR="001A539A" w:rsidRPr="003A4B56">
        <w:rPr>
          <w:rFonts w:ascii="Times New Roman" w:hAnsi="Times New Roman"/>
        </w:rPr>
        <w:t xml:space="preserve"> The </w:t>
      </w:r>
      <w:r w:rsidR="001E4ACD" w:rsidRPr="003A4B56">
        <w:rPr>
          <w:rFonts w:ascii="Times New Roman" w:hAnsi="Times New Roman"/>
        </w:rPr>
        <w:t>P</w:t>
      </w:r>
      <w:r w:rsidR="001A539A" w:rsidRPr="003A4B56">
        <w:rPr>
          <w:rFonts w:ascii="Times New Roman" w:hAnsi="Times New Roman"/>
        </w:rPr>
        <w:t xml:space="preserve">roposal for regional design of LTRs </w:t>
      </w:r>
      <w:r w:rsidR="00053AED" w:rsidRPr="003A4B56">
        <w:rPr>
          <w:rFonts w:ascii="Times New Roman" w:hAnsi="Times New Roman"/>
        </w:rPr>
        <w:t>is based on</w:t>
      </w:r>
      <w:r w:rsidR="001A539A" w:rsidRPr="003A4B56">
        <w:rPr>
          <w:rFonts w:ascii="Times New Roman" w:hAnsi="Times New Roman"/>
        </w:rPr>
        <w:t xml:space="preserve"> the </w:t>
      </w:r>
      <w:r w:rsidR="001A539A" w:rsidRPr="008E2794">
        <w:rPr>
          <w:rFonts w:ascii="Times New Roman" w:hAnsi="Times New Roman"/>
        </w:rPr>
        <w:t>rules set</w:t>
      </w:r>
      <w:r w:rsidR="001A539A" w:rsidRPr="003A4B56">
        <w:rPr>
          <w:rFonts w:ascii="Times New Roman" w:hAnsi="Times New Roman"/>
        </w:rPr>
        <w:t xml:space="preserve"> out </w:t>
      </w:r>
      <w:r w:rsidR="001E4ACD" w:rsidRPr="003A4B56">
        <w:rPr>
          <w:rFonts w:ascii="Times New Roman" w:hAnsi="Times New Roman"/>
        </w:rPr>
        <w:t>in</w:t>
      </w:r>
      <w:r w:rsidR="001A539A" w:rsidRPr="003A4B56">
        <w:rPr>
          <w:rFonts w:ascii="Times New Roman" w:hAnsi="Times New Roman"/>
        </w:rPr>
        <w:t xml:space="preserve"> EU HAR.  </w:t>
      </w:r>
    </w:p>
    <w:p w14:paraId="0DD0B784" w14:textId="77777777" w:rsidR="00D93766" w:rsidRPr="003A4B56" w:rsidRDefault="00D93766" w:rsidP="00B01E36">
      <w:pPr>
        <w:spacing w:after="120"/>
        <w:ind w:left="993"/>
        <w:contextualSpacing/>
        <w:jc w:val="both"/>
        <w:rPr>
          <w:rFonts w:ascii="Times New Roman" w:hAnsi="Times New Roman"/>
        </w:rPr>
      </w:pPr>
    </w:p>
    <w:p w14:paraId="0DD0B785" w14:textId="7D51A7B0" w:rsidR="00911E67" w:rsidRPr="003A4B56" w:rsidRDefault="00D93766" w:rsidP="00911E67">
      <w:pPr>
        <w:numPr>
          <w:ilvl w:val="0"/>
          <w:numId w:val="1"/>
        </w:numPr>
        <w:spacing w:after="120" w:line="240" w:lineRule="auto"/>
        <w:ind w:left="993" w:hanging="633"/>
        <w:jc w:val="both"/>
        <w:rPr>
          <w:rFonts w:ascii="Times New Roman" w:hAnsi="Times New Roman"/>
        </w:rPr>
      </w:pPr>
      <w:r w:rsidRPr="003A4B56">
        <w:rPr>
          <w:rFonts w:ascii="Times New Roman" w:hAnsi="Times New Roman"/>
        </w:rPr>
        <w:t xml:space="preserve">Article </w:t>
      </w:r>
      <w:r w:rsidR="006D5427" w:rsidRPr="003A4B56">
        <w:rPr>
          <w:rFonts w:ascii="Times New Roman" w:hAnsi="Times New Roman"/>
        </w:rPr>
        <w:t>31</w:t>
      </w:r>
      <w:r w:rsidRPr="003A4B56">
        <w:rPr>
          <w:rFonts w:ascii="Times New Roman" w:hAnsi="Times New Roman"/>
        </w:rPr>
        <w:t xml:space="preserve"> of</w:t>
      </w:r>
      <w:r w:rsidR="00911E67" w:rsidRPr="003A4B56">
        <w:rPr>
          <w:rFonts w:ascii="Times New Roman" w:hAnsi="Times New Roman"/>
        </w:rPr>
        <w:t xml:space="preserve"> the </w:t>
      </w:r>
      <w:r w:rsidR="006D5427" w:rsidRPr="003A4B56">
        <w:rPr>
          <w:rFonts w:ascii="Times New Roman" w:hAnsi="Times New Roman"/>
        </w:rPr>
        <w:t xml:space="preserve">FCA </w:t>
      </w:r>
      <w:r w:rsidR="00911E67" w:rsidRPr="003A4B56">
        <w:rPr>
          <w:rFonts w:ascii="Times New Roman" w:hAnsi="Times New Roman"/>
        </w:rPr>
        <w:t>Regulation constitute</w:t>
      </w:r>
      <w:r w:rsidR="001A539A" w:rsidRPr="003A4B56">
        <w:rPr>
          <w:rFonts w:ascii="Times New Roman" w:hAnsi="Times New Roman"/>
        </w:rPr>
        <w:t>s</w:t>
      </w:r>
      <w:r w:rsidRPr="003A4B56">
        <w:rPr>
          <w:rFonts w:ascii="Times New Roman" w:hAnsi="Times New Roman"/>
        </w:rPr>
        <w:t xml:space="preserve"> the legal basis for </w:t>
      </w:r>
      <w:r w:rsidR="006D5427" w:rsidRPr="003A4B56">
        <w:rPr>
          <w:rFonts w:ascii="Times New Roman" w:hAnsi="Times New Roman"/>
        </w:rPr>
        <w:t xml:space="preserve">the </w:t>
      </w:r>
      <w:r w:rsidR="00973AD1" w:rsidRPr="003A4B56">
        <w:rPr>
          <w:rFonts w:ascii="Times New Roman" w:hAnsi="Times New Roman"/>
        </w:rPr>
        <w:t xml:space="preserve">Proposal for regional design of LTRs </w:t>
      </w:r>
      <w:r w:rsidRPr="003A4B56">
        <w:rPr>
          <w:rFonts w:ascii="Times New Roman" w:hAnsi="Times New Roman"/>
        </w:rPr>
        <w:t>and define</w:t>
      </w:r>
      <w:r w:rsidR="001A539A" w:rsidRPr="003A4B56">
        <w:rPr>
          <w:rFonts w:ascii="Times New Roman" w:hAnsi="Times New Roman"/>
        </w:rPr>
        <w:t>s</w:t>
      </w:r>
      <w:r w:rsidRPr="003A4B56">
        <w:rPr>
          <w:rFonts w:ascii="Times New Roman" w:hAnsi="Times New Roman"/>
        </w:rPr>
        <w:t xml:space="preserve"> specific requirements that the </w:t>
      </w:r>
      <w:r w:rsidR="00973AD1" w:rsidRPr="003A4B56">
        <w:rPr>
          <w:rFonts w:ascii="Times New Roman" w:hAnsi="Times New Roman"/>
        </w:rPr>
        <w:t xml:space="preserve">Proposal for regional design of LTRs </w:t>
      </w:r>
      <w:r w:rsidR="00911E67" w:rsidRPr="003A4B56">
        <w:rPr>
          <w:rFonts w:ascii="Times New Roman" w:hAnsi="Times New Roman"/>
        </w:rPr>
        <w:t xml:space="preserve">should take into account. Article </w:t>
      </w:r>
      <w:r w:rsidR="006D5427" w:rsidRPr="003A4B56">
        <w:rPr>
          <w:rFonts w:ascii="Times New Roman" w:hAnsi="Times New Roman"/>
        </w:rPr>
        <w:t>31</w:t>
      </w:r>
      <w:r w:rsidR="00911E67" w:rsidRPr="003A4B56">
        <w:rPr>
          <w:rFonts w:ascii="Times New Roman" w:hAnsi="Times New Roman"/>
        </w:rPr>
        <w:t xml:space="preserve"> has the following content:</w:t>
      </w:r>
    </w:p>
    <w:p w14:paraId="3B8B9622" w14:textId="77777777" w:rsidR="00926AEB" w:rsidRPr="003A4B56" w:rsidRDefault="00926AEB" w:rsidP="00B01E36">
      <w:pPr>
        <w:pStyle w:val="Listeafsnit"/>
        <w:rPr>
          <w:rFonts w:ascii="Times New Roman" w:hAnsi="Times New Roman"/>
          <w:lang w:val="en-GB"/>
        </w:rPr>
      </w:pPr>
    </w:p>
    <w:p w14:paraId="19CB3852" w14:textId="15498215" w:rsidR="00926AEB" w:rsidRPr="003A4B56" w:rsidRDefault="00926AEB" w:rsidP="00B01E36">
      <w:pPr>
        <w:spacing w:after="120" w:line="240" w:lineRule="auto"/>
        <w:ind w:left="993"/>
        <w:jc w:val="both"/>
        <w:rPr>
          <w:rFonts w:ascii="Times New Roman" w:hAnsi="Times New Roman"/>
          <w:i/>
        </w:rPr>
      </w:pPr>
      <w:r w:rsidRPr="003A4B56">
        <w:rPr>
          <w:rFonts w:ascii="Times New Roman" w:hAnsi="Times New Roman"/>
          <w:i/>
        </w:rPr>
        <w:t xml:space="preserve">“1. Long-term cross-zonal capacity shall be allocated to market participants by the allocation platform in the form of physical transmission rights pursuant to the UIOSI principle or in the form of FTRs </w:t>
      </w:r>
      <w:r w:rsidR="001E4ACD" w:rsidRPr="003A4B56">
        <w:rPr>
          <w:rFonts w:ascii="Times New Roman" w:hAnsi="Times New Roman"/>
        </w:rPr>
        <w:t>–</w:t>
      </w:r>
      <w:r w:rsidR="001E4ACD" w:rsidRPr="003A4B56">
        <w:rPr>
          <w:rFonts w:ascii="Times New Roman" w:hAnsi="Times New Roman"/>
          <w:i/>
        </w:rPr>
        <w:t xml:space="preserve"> options or FTRs </w:t>
      </w:r>
      <w:r w:rsidR="001E4ACD" w:rsidRPr="003A4B56">
        <w:rPr>
          <w:rFonts w:ascii="Times New Roman" w:hAnsi="Times New Roman"/>
        </w:rPr>
        <w:t>–</w:t>
      </w:r>
      <w:r w:rsidRPr="003A4B56">
        <w:rPr>
          <w:rFonts w:ascii="Times New Roman" w:hAnsi="Times New Roman"/>
          <w:i/>
        </w:rPr>
        <w:t xml:space="preserve"> obligations.” </w:t>
      </w:r>
    </w:p>
    <w:p w14:paraId="5C466B42" w14:textId="45CDB6C8" w:rsidR="00926AEB" w:rsidRPr="003A4B56" w:rsidRDefault="00926AEB" w:rsidP="00B01E36">
      <w:pPr>
        <w:spacing w:after="120" w:line="240" w:lineRule="auto"/>
        <w:ind w:left="993"/>
        <w:jc w:val="both"/>
        <w:rPr>
          <w:rFonts w:ascii="Times New Roman" w:hAnsi="Times New Roman"/>
          <w:i/>
        </w:rPr>
      </w:pPr>
      <w:r w:rsidRPr="003A4B56">
        <w:rPr>
          <w:rFonts w:ascii="Times New Roman" w:hAnsi="Times New Roman"/>
          <w:i/>
        </w:rPr>
        <w:t xml:space="preserve">“2. All TSOs issuing long-term transmission rights shall offer long-term cross-zonal capacity, through the single allocation platform, to market participants for at least annual and monthly time frames. All TSOs in each capacity calculation region may jointly propose to offer long-term cross-zonal capacity on additional time frames.” </w:t>
      </w:r>
    </w:p>
    <w:p w14:paraId="330E920B" w14:textId="4EC73245" w:rsidR="00926AEB" w:rsidRPr="003A4B56" w:rsidRDefault="00926AEB" w:rsidP="00B01E36">
      <w:pPr>
        <w:spacing w:after="120" w:line="240" w:lineRule="auto"/>
        <w:ind w:left="993"/>
        <w:jc w:val="both"/>
        <w:rPr>
          <w:rFonts w:ascii="Times New Roman" w:hAnsi="Times New Roman"/>
          <w:i/>
        </w:rPr>
      </w:pPr>
      <w:r w:rsidRPr="003A4B56">
        <w:rPr>
          <w:rFonts w:ascii="Times New Roman" w:hAnsi="Times New Roman"/>
          <w:i/>
        </w:rPr>
        <w:t xml:space="preserve">“3. No later than six months after the entry into force of this Regulation, TSOs in each capacity calculation region where long-term transmission rights exist shall jointly develop a proposal for the regional design of long-term transmission rights to be issued on each bidding zone border within the capacity calculation region. </w:t>
      </w:r>
    </w:p>
    <w:p w14:paraId="0B068D36" w14:textId="77777777" w:rsidR="00926AEB" w:rsidRPr="003A4B56" w:rsidRDefault="00926AEB" w:rsidP="00B01E36">
      <w:pPr>
        <w:spacing w:after="120" w:line="240" w:lineRule="auto"/>
        <w:ind w:left="993"/>
        <w:jc w:val="both"/>
        <w:rPr>
          <w:rFonts w:ascii="Times New Roman" w:hAnsi="Times New Roman"/>
          <w:i/>
        </w:rPr>
      </w:pPr>
      <w:r w:rsidRPr="003A4B56">
        <w:rPr>
          <w:rFonts w:ascii="Times New Roman" w:hAnsi="Times New Roman"/>
          <w:i/>
        </w:rPr>
        <w:t xml:space="preserve">No later than six months after the coordinated decisions of the regulatory authorities of the bidding zone border to introduce long-term transmission rights pursuant Article 30(2), TSOs of </w:t>
      </w:r>
      <w:r w:rsidRPr="003A4B56">
        <w:rPr>
          <w:rFonts w:ascii="Times New Roman" w:hAnsi="Times New Roman"/>
          <w:i/>
        </w:rPr>
        <w:lastRenderedPageBreak/>
        <w:t xml:space="preserve">the concerned capacity calculation region, shall jointly develop a proposal for the regional design of long-term transmission rights to be issued on each bidding zone border within the concerned capacity calculation region. </w:t>
      </w:r>
    </w:p>
    <w:p w14:paraId="3A6DCDD6" w14:textId="3166D340" w:rsidR="00926AEB" w:rsidRPr="003A4B56" w:rsidRDefault="00926AEB" w:rsidP="00B01E36">
      <w:pPr>
        <w:spacing w:after="120" w:line="240" w:lineRule="auto"/>
        <w:ind w:left="993"/>
        <w:jc w:val="both"/>
        <w:rPr>
          <w:rFonts w:ascii="Times New Roman" w:hAnsi="Times New Roman"/>
          <w:i/>
        </w:rPr>
      </w:pPr>
      <w:r w:rsidRPr="003A4B56">
        <w:rPr>
          <w:rFonts w:ascii="Times New Roman" w:hAnsi="Times New Roman"/>
          <w:i/>
        </w:rPr>
        <w:t xml:space="preserve">Regulatory authorities of Member States in which the current regional design of long-term transmission rights is part of a TSO cross-border re-dispatch arrangement for the purpose of ensuring that operation remains within operational security limits may decide to maintain physical long-term transmission rights on its bidding zone borders.” </w:t>
      </w:r>
    </w:p>
    <w:p w14:paraId="1BCDDC8B" w14:textId="77777777" w:rsidR="00926AEB" w:rsidRPr="003A4B56" w:rsidRDefault="00926AEB" w:rsidP="00B01E36">
      <w:pPr>
        <w:spacing w:after="120" w:line="240" w:lineRule="auto"/>
        <w:ind w:left="993"/>
        <w:jc w:val="both"/>
        <w:rPr>
          <w:rFonts w:ascii="Times New Roman" w:hAnsi="Times New Roman"/>
          <w:i/>
        </w:rPr>
      </w:pPr>
      <w:r w:rsidRPr="003A4B56">
        <w:rPr>
          <w:rFonts w:ascii="Times New Roman" w:hAnsi="Times New Roman"/>
          <w:i/>
        </w:rPr>
        <w:t xml:space="preserve">“4. </w:t>
      </w:r>
      <w:proofErr w:type="gramStart"/>
      <w:r w:rsidRPr="003A4B56">
        <w:rPr>
          <w:rFonts w:ascii="Times New Roman" w:hAnsi="Times New Roman"/>
          <w:i/>
        </w:rPr>
        <w:t>The</w:t>
      </w:r>
      <w:proofErr w:type="gramEnd"/>
      <w:r w:rsidRPr="003A4B56">
        <w:rPr>
          <w:rFonts w:ascii="Times New Roman" w:hAnsi="Times New Roman"/>
          <w:i/>
        </w:rPr>
        <w:t xml:space="preserve"> proposals referred to in paragraph 3 shall include a time schedule for implementation and at least the description of the following items specified in the allocation rules: </w:t>
      </w:r>
    </w:p>
    <w:p w14:paraId="7CFD08D3" w14:textId="77777777" w:rsidR="00926AEB" w:rsidRPr="003A4B56" w:rsidRDefault="00926AEB" w:rsidP="00B01E36">
      <w:pPr>
        <w:spacing w:after="0" w:line="240" w:lineRule="auto"/>
        <w:ind w:left="993"/>
        <w:jc w:val="both"/>
        <w:rPr>
          <w:rFonts w:ascii="Times New Roman" w:hAnsi="Times New Roman"/>
          <w:i/>
        </w:rPr>
      </w:pPr>
      <w:r w:rsidRPr="003A4B56">
        <w:rPr>
          <w:rFonts w:ascii="Times New Roman" w:hAnsi="Times New Roman"/>
          <w:i/>
        </w:rPr>
        <w:t xml:space="preserve">(a) </w:t>
      </w:r>
      <w:proofErr w:type="gramStart"/>
      <w:r w:rsidRPr="003A4B56">
        <w:rPr>
          <w:rFonts w:ascii="Times New Roman" w:hAnsi="Times New Roman"/>
          <w:i/>
        </w:rPr>
        <w:t>type</w:t>
      </w:r>
      <w:proofErr w:type="gramEnd"/>
      <w:r w:rsidRPr="003A4B56">
        <w:rPr>
          <w:rFonts w:ascii="Times New Roman" w:hAnsi="Times New Roman"/>
          <w:i/>
        </w:rPr>
        <w:t xml:space="preserve"> of long-term transmission rights;</w:t>
      </w:r>
    </w:p>
    <w:p w14:paraId="041C894B" w14:textId="77777777" w:rsidR="00926AEB" w:rsidRPr="003A4B56" w:rsidRDefault="00926AEB" w:rsidP="00B01E36">
      <w:pPr>
        <w:spacing w:after="0" w:line="240" w:lineRule="auto"/>
        <w:ind w:left="993"/>
        <w:jc w:val="both"/>
        <w:rPr>
          <w:rFonts w:ascii="Times New Roman" w:hAnsi="Times New Roman"/>
          <w:i/>
        </w:rPr>
      </w:pPr>
      <w:r w:rsidRPr="003A4B56">
        <w:rPr>
          <w:rFonts w:ascii="Times New Roman" w:hAnsi="Times New Roman"/>
          <w:i/>
        </w:rPr>
        <w:t xml:space="preserve">(b) </w:t>
      </w:r>
      <w:proofErr w:type="gramStart"/>
      <w:r w:rsidRPr="003A4B56">
        <w:rPr>
          <w:rFonts w:ascii="Times New Roman" w:hAnsi="Times New Roman"/>
          <w:i/>
        </w:rPr>
        <w:t>forward</w:t>
      </w:r>
      <w:proofErr w:type="gramEnd"/>
      <w:r w:rsidRPr="003A4B56">
        <w:rPr>
          <w:rFonts w:ascii="Times New Roman" w:hAnsi="Times New Roman"/>
          <w:i/>
        </w:rPr>
        <w:t xml:space="preserve"> capacity allocation time frames; </w:t>
      </w:r>
    </w:p>
    <w:p w14:paraId="0035CC58" w14:textId="77777777" w:rsidR="00926AEB" w:rsidRPr="003A4B56" w:rsidRDefault="00926AEB" w:rsidP="00B01E36">
      <w:pPr>
        <w:spacing w:after="0" w:line="240" w:lineRule="auto"/>
        <w:ind w:left="993"/>
        <w:jc w:val="both"/>
        <w:rPr>
          <w:rFonts w:ascii="Times New Roman" w:hAnsi="Times New Roman"/>
          <w:i/>
        </w:rPr>
      </w:pPr>
      <w:r w:rsidRPr="003A4B56">
        <w:rPr>
          <w:rFonts w:ascii="Times New Roman" w:hAnsi="Times New Roman"/>
          <w:i/>
        </w:rPr>
        <w:t xml:space="preserve">(c) </w:t>
      </w:r>
      <w:proofErr w:type="gramStart"/>
      <w:r w:rsidRPr="003A4B56">
        <w:rPr>
          <w:rFonts w:ascii="Times New Roman" w:hAnsi="Times New Roman"/>
          <w:i/>
        </w:rPr>
        <w:t>form</w:t>
      </w:r>
      <w:proofErr w:type="gramEnd"/>
      <w:r w:rsidRPr="003A4B56">
        <w:rPr>
          <w:rFonts w:ascii="Times New Roman" w:hAnsi="Times New Roman"/>
          <w:i/>
        </w:rPr>
        <w:t xml:space="preserve"> of product (base load, peak load, off-peak load); </w:t>
      </w:r>
    </w:p>
    <w:p w14:paraId="60C8AD52" w14:textId="0DADFE81" w:rsidR="00926AEB" w:rsidRPr="003A4B56" w:rsidRDefault="00926AEB" w:rsidP="00B01E36">
      <w:pPr>
        <w:spacing w:after="120" w:line="240" w:lineRule="auto"/>
        <w:ind w:left="993"/>
        <w:jc w:val="both"/>
        <w:rPr>
          <w:rFonts w:ascii="Times New Roman" w:hAnsi="Times New Roman"/>
          <w:i/>
        </w:rPr>
      </w:pPr>
      <w:r w:rsidRPr="003A4B56">
        <w:rPr>
          <w:rFonts w:ascii="Times New Roman" w:hAnsi="Times New Roman"/>
          <w:i/>
        </w:rPr>
        <w:t xml:space="preserve">(d) </w:t>
      </w:r>
      <w:proofErr w:type="gramStart"/>
      <w:r w:rsidRPr="003A4B56">
        <w:rPr>
          <w:rFonts w:ascii="Times New Roman" w:hAnsi="Times New Roman"/>
          <w:i/>
        </w:rPr>
        <w:t>the</w:t>
      </w:r>
      <w:proofErr w:type="gramEnd"/>
      <w:r w:rsidRPr="003A4B56">
        <w:rPr>
          <w:rFonts w:ascii="Times New Roman" w:hAnsi="Times New Roman"/>
          <w:i/>
        </w:rPr>
        <w:t xml:space="preserve"> bidding zone borders covered.” </w:t>
      </w:r>
    </w:p>
    <w:p w14:paraId="6BC864B3" w14:textId="01561F5E" w:rsidR="00926AEB" w:rsidRPr="003A4B56" w:rsidRDefault="00926AEB" w:rsidP="00B01E36">
      <w:pPr>
        <w:spacing w:after="120" w:line="240" w:lineRule="auto"/>
        <w:ind w:left="993"/>
        <w:jc w:val="both"/>
        <w:rPr>
          <w:rFonts w:ascii="Times New Roman" w:hAnsi="Times New Roman"/>
          <w:i/>
        </w:rPr>
      </w:pPr>
      <w:r w:rsidRPr="003A4B56">
        <w:rPr>
          <w:rFonts w:ascii="Times New Roman" w:hAnsi="Times New Roman"/>
          <w:i/>
        </w:rPr>
        <w:t xml:space="preserve">“5. The proposals shall be subject to consultation in accordance with Article 6. For the proposed long-term transmission rights to be issued, each TSO shall duly consider the result of the consultation.” </w:t>
      </w:r>
    </w:p>
    <w:p w14:paraId="0DD0B792" w14:textId="6AB5B477" w:rsidR="00D93766" w:rsidRPr="003A4B56" w:rsidRDefault="00926AEB" w:rsidP="00B01E36">
      <w:pPr>
        <w:spacing w:after="120" w:line="240" w:lineRule="auto"/>
        <w:ind w:left="993"/>
        <w:jc w:val="both"/>
        <w:rPr>
          <w:rFonts w:ascii="Times New Roman" w:hAnsi="Times New Roman"/>
        </w:rPr>
      </w:pPr>
      <w:r w:rsidRPr="003A4B56">
        <w:rPr>
          <w:rFonts w:ascii="Times New Roman" w:hAnsi="Times New Roman"/>
          <w:i/>
        </w:rPr>
        <w:t>“6. The allocation of physical</w:t>
      </w:r>
      <w:r w:rsidR="001E4ACD" w:rsidRPr="003A4B56">
        <w:rPr>
          <w:rFonts w:ascii="Times New Roman" w:hAnsi="Times New Roman"/>
          <w:i/>
        </w:rPr>
        <w:t xml:space="preserve"> transmission rights and FTRs - </w:t>
      </w:r>
      <w:r w:rsidRPr="003A4B56">
        <w:rPr>
          <w:rFonts w:ascii="Times New Roman" w:hAnsi="Times New Roman"/>
          <w:i/>
        </w:rPr>
        <w:t>options in parallel at the same bidding zone border is not allowed. The allocation of physica</w:t>
      </w:r>
      <w:r w:rsidR="001E4ACD" w:rsidRPr="003A4B56">
        <w:rPr>
          <w:rFonts w:ascii="Times New Roman" w:hAnsi="Times New Roman"/>
          <w:i/>
        </w:rPr>
        <w:t xml:space="preserve">l transmission rights and FTRs </w:t>
      </w:r>
      <w:r w:rsidR="001E4ACD" w:rsidRPr="003A4B56">
        <w:rPr>
          <w:rFonts w:ascii="Times New Roman" w:hAnsi="Times New Roman"/>
        </w:rPr>
        <w:t>–</w:t>
      </w:r>
      <w:r w:rsidRPr="003A4B56">
        <w:rPr>
          <w:rFonts w:ascii="Times New Roman" w:hAnsi="Times New Roman"/>
          <w:i/>
        </w:rPr>
        <w:t xml:space="preserve"> obligations in parallel at the same bidding zone border is not allowed.”</w:t>
      </w:r>
    </w:p>
    <w:p w14:paraId="0DD0B796" w14:textId="77777777" w:rsidR="00D93766" w:rsidRPr="003A4B56" w:rsidRDefault="00D93766" w:rsidP="00B01E36">
      <w:pPr>
        <w:ind w:left="360"/>
        <w:contextualSpacing/>
        <w:jc w:val="both"/>
        <w:rPr>
          <w:rFonts w:ascii="Times New Roman" w:hAnsi="Times New Roman"/>
        </w:rPr>
      </w:pPr>
    </w:p>
    <w:p w14:paraId="0DD0B797" w14:textId="4BB2B94E" w:rsidR="000731EF" w:rsidRPr="003A4B56" w:rsidRDefault="000731EF" w:rsidP="00D93766">
      <w:pPr>
        <w:numPr>
          <w:ilvl w:val="0"/>
          <w:numId w:val="1"/>
        </w:numPr>
        <w:spacing w:after="120"/>
        <w:ind w:left="993" w:hanging="633"/>
        <w:contextualSpacing/>
        <w:jc w:val="both"/>
        <w:rPr>
          <w:rFonts w:ascii="Times New Roman" w:hAnsi="Times New Roman"/>
        </w:rPr>
      </w:pPr>
      <w:r w:rsidRPr="003A4B56">
        <w:rPr>
          <w:rFonts w:ascii="Times New Roman" w:hAnsi="Times New Roman"/>
        </w:rPr>
        <w:t xml:space="preserve">In regards to regulatory approval, Article </w:t>
      </w:r>
      <w:r w:rsidR="00926AEB" w:rsidRPr="003A4B56">
        <w:rPr>
          <w:rFonts w:ascii="Times New Roman" w:hAnsi="Times New Roman"/>
        </w:rPr>
        <w:t>4</w:t>
      </w:r>
      <w:r w:rsidRPr="003A4B56">
        <w:rPr>
          <w:rFonts w:ascii="Times New Roman" w:hAnsi="Times New Roman"/>
        </w:rPr>
        <w:t>(</w:t>
      </w:r>
      <w:r w:rsidR="00926AEB" w:rsidRPr="003A4B56">
        <w:rPr>
          <w:rFonts w:ascii="Times New Roman" w:hAnsi="Times New Roman"/>
        </w:rPr>
        <w:t>7</w:t>
      </w:r>
      <w:r w:rsidRPr="003A4B56">
        <w:rPr>
          <w:rFonts w:ascii="Times New Roman" w:hAnsi="Times New Roman"/>
        </w:rPr>
        <w:t xml:space="preserve">) of the </w:t>
      </w:r>
      <w:r w:rsidR="00926AEB" w:rsidRPr="003A4B56">
        <w:rPr>
          <w:rFonts w:ascii="Times New Roman" w:hAnsi="Times New Roman"/>
        </w:rPr>
        <w:t>FCA</w:t>
      </w:r>
      <w:r w:rsidRPr="003A4B56">
        <w:rPr>
          <w:rFonts w:ascii="Times New Roman" w:hAnsi="Times New Roman"/>
        </w:rPr>
        <w:t xml:space="preserve"> Regulation states:</w:t>
      </w:r>
    </w:p>
    <w:p w14:paraId="0DD0B798" w14:textId="77777777" w:rsidR="000731EF" w:rsidRPr="003A4B56" w:rsidRDefault="000731EF" w:rsidP="000731EF">
      <w:pPr>
        <w:spacing w:after="120"/>
        <w:ind w:left="993"/>
        <w:contextualSpacing/>
        <w:jc w:val="both"/>
        <w:rPr>
          <w:rFonts w:ascii="Times New Roman" w:hAnsi="Times New Roman"/>
        </w:rPr>
      </w:pPr>
    </w:p>
    <w:p w14:paraId="0DD0B799" w14:textId="0076121E" w:rsidR="000731EF" w:rsidRPr="003A4B56" w:rsidRDefault="000731EF" w:rsidP="000731EF">
      <w:pPr>
        <w:spacing w:after="120"/>
        <w:ind w:left="993"/>
        <w:contextualSpacing/>
        <w:jc w:val="both"/>
        <w:rPr>
          <w:rFonts w:ascii="Times New Roman" w:hAnsi="Times New Roman"/>
          <w:i/>
        </w:rPr>
      </w:pPr>
      <w:r w:rsidRPr="003A4B56">
        <w:rPr>
          <w:rFonts w:ascii="Times New Roman" w:hAnsi="Times New Roman"/>
          <w:i/>
        </w:rPr>
        <w:t>“</w:t>
      </w:r>
      <w:r w:rsidR="00926AEB" w:rsidRPr="003A4B56">
        <w:rPr>
          <w:rFonts w:ascii="Times New Roman" w:hAnsi="Times New Roman"/>
          <w:i/>
        </w:rPr>
        <w:t xml:space="preserve">The proposals for the following terms and conditions or methodologies shall be subject to approval by all regulatory authorities of the concerned region: </w:t>
      </w:r>
      <w:r w:rsidRPr="003A4B56">
        <w:rPr>
          <w:rFonts w:ascii="Times New Roman" w:hAnsi="Times New Roman"/>
          <w:i/>
        </w:rPr>
        <w:t>[…]</w:t>
      </w:r>
    </w:p>
    <w:p w14:paraId="0DD0B79A" w14:textId="4CA1C571" w:rsidR="000731EF" w:rsidRPr="003A4B56" w:rsidRDefault="00926AEB" w:rsidP="000731EF">
      <w:pPr>
        <w:spacing w:after="120"/>
        <w:ind w:left="993"/>
        <w:contextualSpacing/>
        <w:jc w:val="both"/>
        <w:rPr>
          <w:rFonts w:ascii="Times New Roman" w:hAnsi="Times New Roman"/>
        </w:rPr>
      </w:pPr>
      <w:r w:rsidRPr="003A4B56">
        <w:rPr>
          <w:rFonts w:ascii="Times New Roman" w:hAnsi="Times New Roman"/>
          <w:i/>
        </w:rPr>
        <w:t xml:space="preserve">(c) </w:t>
      </w:r>
      <w:proofErr w:type="gramStart"/>
      <w:r w:rsidRPr="003A4B56">
        <w:rPr>
          <w:rFonts w:ascii="Times New Roman" w:hAnsi="Times New Roman"/>
          <w:i/>
        </w:rPr>
        <w:t>the</w:t>
      </w:r>
      <w:proofErr w:type="gramEnd"/>
      <w:r w:rsidRPr="003A4B56">
        <w:rPr>
          <w:rFonts w:ascii="Times New Roman" w:hAnsi="Times New Roman"/>
          <w:i/>
        </w:rPr>
        <w:t xml:space="preserve"> regional design of long-term transmission rights pursuant to Article 31”</w:t>
      </w:r>
    </w:p>
    <w:p w14:paraId="0DD0B79B" w14:textId="77777777" w:rsidR="000731EF" w:rsidRPr="003A4B56" w:rsidRDefault="000731EF" w:rsidP="000731EF">
      <w:pPr>
        <w:spacing w:after="120"/>
        <w:ind w:left="993"/>
        <w:contextualSpacing/>
        <w:jc w:val="both"/>
        <w:rPr>
          <w:rFonts w:ascii="Times New Roman" w:hAnsi="Times New Roman"/>
        </w:rPr>
      </w:pPr>
    </w:p>
    <w:p w14:paraId="724EDB70" w14:textId="7B73DE65" w:rsidR="00697D09" w:rsidRPr="003A4B56" w:rsidRDefault="00697D09" w:rsidP="00B01E36">
      <w:pPr>
        <w:numPr>
          <w:ilvl w:val="0"/>
          <w:numId w:val="1"/>
        </w:numPr>
        <w:spacing w:after="0"/>
        <w:ind w:left="993" w:hanging="633"/>
        <w:contextualSpacing/>
        <w:jc w:val="both"/>
        <w:rPr>
          <w:rFonts w:ascii="Times New Roman" w:hAnsi="Times New Roman"/>
        </w:rPr>
      </w:pPr>
      <w:r w:rsidRPr="003A4B56">
        <w:rPr>
          <w:rFonts w:ascii="Times New Roman" w:hAnsi="Times New Roman"/>
        </w:rPr>
        <w:t xml:space="preserve">According to </w:t>
      </w:r>
      <w:r w:rsidR="00D93766" w:rsidRPr="003A4B56">
        <w:rPr>
          <w:rFonts w:ascii="Times New Roman" w:hAnsi="Times New Roman"/>
        </w:rPr>
        <w:t xml:space="preserve">Article </w:t>
      </w:r>
      <w:r w:rsidR="00926AEB" w:rsidRPr="003A4B56">
        <w:rPr>
          <w:rFonts w:ascii="Times New Roman" w:hAnsi="Times New Roman"/>
        </w:rPr>
        <w:t>4</w:t>
      </w:r>
      <w:r w:rsidR="00D93766" w:rsidRPr="003A4B56">
        <w:rPr>
          <w:rFonts w:ascii="Times New Roman" w:hAnsi="Times New Roman"/>
        </w:rPr>
        <w:t>(</w:t>
      </w:r>
      <w:r w:rsidR="00926AEB" w:rsidRPr="003A4B56">
        <w:rPr>
          <w:rFonts w:ascii="Times New Roman" w:hAnsi="Times New Roman"/>
        </w:rPr>
        <w:t>8</w:t>
      </w:r>
      <w:r w:rsidR="00D93766" w:rsidRPr="003A4B56">
        <w:rPr>
          <w:rFonts w:ascii="Times New Roman" w:hAnsi="Times New Roman"/>
        </w:rPr>
        <w:t xml:space="preserve">) of the </w:t>
      </w:r>
      <w:r w:rsidR="00926AEB" w:rsidRPr="003A4B56">
        <w:rPr>
          <w:rFonts w:ascii="Times New Roman" w:hAnsi="Times New Roman"/>
        </w:rPr>
        <w:t xml:space="preserve">FCA </w:t>
      </w:r>
      <w:r w:rsidR="00D93766" w:rsidRPr="003A4B56">
        <w:rPr>
          <w:rFonts w:ascii="Times New Roman" w:hAnsi="Times New Roman"/>
        </w:rPr>
        <w:t xml:space="preserve">Regulation the expected impact of the </w:t>
      </w:r>
      <w:r w:rsidR="00973AD1" w:rsidRPr="003A4B56">
        <w:rPr>
          <w:rFonts w:ascii="Times New Roman" w:hAnsi="Times New Roman"/>
        </w:rPr>
        <w:t xml:space="preserve">Proposal for regional design of LTRs </w:t>
      </w:r>
      <w:r w:rsidR="00D93766" w:rsidRPr="003A4B56">
        <w:rPr>
          <w:rFonts w:ascii="Times New Roman" w:hAnsi="Times New Roman"/>
        </w:rPr>
        <w:t xml:space="preserve">on the objectives of the </w:t>
      </w:r>
      <w:r w:rsidR="00926AEB" w:rsidRPr="003A4B56">
        <w:rPr>
          <w:rFonts w:ascii="Times New Roman" w:hAnsi="Times New Roman"/>
        </w:rPr>
        <w:t xml:space="preserve">FCA </w:t>
      </w:r>
      <w:r w:rsidR="00D93766" w:rsidRPr="003A4B56">
        <w:rPr>
          <w:rFonts w:ascii="Times New Roman" w:hAnsi="Times New Roman"/>
        </w:rPr>
        <w:t xml:space="preserve">Regulation </w:t>
      </w:r>
      <w:r w:rsidRPr="003A4B56">
        <w:rPr>
          <w:rFonts w:ascii="Times New Roman" w:hAnsi="Times New Roman"/>
        </w:rPr>
        <w:t>has to be</w:t>
      </w:r>
      <w:r w:rsidR="00D93766" w:rsidRPr="003A4B56">
        <w:rPr>
          <w:rFonts w:ascii="Times New Roman" w:hAnsi="Times New Roman"/>
        </w:rPr>
        <w:t xml:space="preserve"> described</w:t>
      </w:r>
      <w:r w:rsidR="00973AD1" w:rsidRPr="003A4B56">
        <w:rPr>
          <w:rFonts w:ascii="Times New Roman" w:hAnsi="Times New Roman"/>
        </w:rPr>
        <w:t xml:space="preserve"> and is</w:t>
      </w:r>
      <w:r w:rsidRPr="003A4B56">
        <w:rPr>
          <w:rFonts w:ascii="Times New Roman" w:hAnsi="Times New Roman"/>
        </w:rPr>
        <w:t xml:space="preserve"> presented below.</w:t>
      </w:r>
    </w:p>
    <w:p w14:paraId="0DD0B79D" w14:textId="77777777" w:rsidR="00D93766" w:rsidRPr="003A4B56" w:rsidRDefault="00D93766" w:rsidP="00B01E36">
      <w:pPr>
        <w:spacing w:after="120"/>
        <w:ind w:left="993"/>
        <w:contextualSpacing/>
        <w:jc w:val="both"/>
        <w:rPr>
          <w:rFonts w:ascii="Times New Roman" w:hAnsi="Times New Roman"/>
        </w:rPr>
      </w:pPr>
    </w:p>
    <w:p w14:paraId="4589E385" w14:textId="2846A643" w:rsidR="00697D09" w:rsidRPr="003A4B56" w:rsidRDefault="00D93766" w:rsidP="00B01E36">
      <w:pPr>
        <w:numPr>
          <w:ilvl w:val="0"/>
          <w:numId w:val="1"/>
        </w:numPr>
        <w:spacing w:after="0" w:line="240" w:lineRule="auto"/>
        <w:ind w:left="993" w:hanging="633"/>
        <w:jc w:val="both"/>
        <w:rPr>
          <w:rFonts w:ascii="Times New Roman" w:hAnsi="Times New Roman"/>
        </w:rPr>
      </w:pPr>
      <w:bookmarkStart w:id="6" w:name="_Ref436817306"/>
      <w:r w:rsidRPr="003A4B56">
        <w:rPr>
          <w:rFonts w:ascii="Times New Roman" w:hAnsi="Times New Roman"/>
        </w:rPr>
        <w:t xml:space="preserve">The </w:t>
      </w:r>
      <w:r w:rsidR="00973AD1" w:rsidRPr="003A4B56">
        <w:rPr>
          <w:rFonts w:ascii="Times New Roman" w:hAnsi="Times New Roman"/>
        </w:rPr>
        <w:t xml:space="preserve">Proposal for regional design of LTRs </w:t>
      </w:r>
      <w:r w:rsidR="00697D09" w:rsidRPr="003A4B56">
        <w:rPr>
          <w:rFonts w:ascii="Times New Roman" w:hAnsi="Times New Roman"/>
        </w:rPr>
        <w:t xml:space="preserve">generally </w:t>
      </w:r>
      <w:r w:rsidRPr="003A4B56">
        <w:rPr>
          <w:rFonts w:ascii="Times New Roman" w:hAnsi="Times New Roman"/>
        </w:rPr>
        <w:t>contributes to and does not in any way hamper the achievement of the objectives of Ar</w:t>
      </w:r>
      <w:r w:rsidR="00614EBB" w:rsidRPr="003A4B56">
        <w:rPr>
          <w:rFonts w:ascii="Times New Roman" w:hAnsi="Times New Roman"/>
        </w:rPr>
        <w:t xml:space="preserve">ticle 3 of the </w:t>
      </w:r>
      <w:r w:rsidR="00D32F97" w:rsidRPr="003A4B56">
        <w:rPr>
          <w:rFonts w:ascii="Times New Roman" w:hAnsi="Times New Roman"/>
        </w:rPr>
        <w:t xml:space="preserve">FCA </w:t>
      </w:r>
      <w:r w:rsidR="00614EBB" w:rsidRPr="003A4B56">
        <w:rPr>
          <w:rFonts w:ascii="Times New Roman" w:hAnsi="Times New Roman"/>
        </w:rPr>
        <w:t xml:space="preserve">Regulation. In particular, the </w:t>
      </w:r>
      <w:r w:rsidR="00973AD1" w:rsidRPr="003A4B56">
        <w:rPr>
          <w:rFonts w:ascii="Times New Roman" w:hAnsi="Times New Roman"/>
        </w:rPr>
        <w:t xml:space="preserve">Proposal for regional design of LTRs </w:t>
      </w:r>
      <w:r w:rsidR="00614EBB" w:rsidRPr="003A4B56">
        <w:rPr>
          <w:rFonts w:ascii="Times New Roman" w:hAnsi="Times New Roman"/>
        </w:rPr>
        <w:t>serves the objectives pro</w:t>
      </w:r>
      <w:r w:rsidR="00E30AF3" w:rsidRPr="003A4B56">
        <w:rPr>
          <w:rFonts w:ascii="Times New Roman" w:hAnsi="Times New Roman"/>
        </w:rPr>
        <w:t xml:space="preserve">moting effective long-term cross-zonal trade with long-term cross-zonal hedging opportunities for market participants </w:t>
      </w:r>
      <w:r w:rsidR="00697D09" w:rsidRPr="003A4B56">
        <w:rPr>
          <w:rFonts w:ascii="Times New Roman" w:hAnsi="Times New Roman"/>
        </w:rPr>
        <w:t xml:space="preserve">as the regional design </w:t>
      </w:r>
      <w:r w:rsidR="00F34119">
        <w:rPr>
          <w:rFonts w:ascii="Times New Roman" w:hAnsi="Times New Roman"/>
        </w:rPr>
        <w:t>envisage</w:t>
      </w:r>
      <w:r w:rsidR="00571C01">
        <w:rPr>
          <w:rFonts w:ascii="Times New Roman" w:hAnsi="Times New Roman"/>
        </w:rPr>
        <w:t xml:space="preserve"> the use of the of the EU HAR and the </w:t>
      </w:r>
      <w:r w:rsidR="00B764E2" w:rsidRPr="0010469E">
        <w:rPr>
          <w:rFonts w:ascii="Times New Roman" w:hAnsi="Times New Roman"/>
        </w:rPr>
        <w:t>S</w:t>
      </w:r>
      <w:r w:rsidR="00571C01" w:rsidRPr="0010469E">
        <w:rPr>
          <w:rFonts w:ascii="Times New Roman" w:hAnsi="Times New Roman"/>
        </w:rPr>
        <w:t xml:space="preserve">ingle </w:t>
      </w:r>
      <w:r w:rsidR="00B764E2" w:rsidRPr="0010469E">
        <w:rPr>
          <w:rFonts w:ascii="Times New Roman" w:hAnsi="Times New Roman"/>
        </w:rPr>
        <w:t>A</w:t>
      </w:r>
      <w:r w:rsidR="00571C01" w:rsidRPr="0010469E">
        <w:rPr>
          <w:rFonts w:ascii="Times New Roman" w:hAnsi="Times New Roman"/>
        </w:rPr>
        <w:t xml:space="preserve">llocation </w:t>
      </w:r>
      <w:r w:rsidR="00B764E2" w:rsidRPr="0010469E">
        <w:rPr>
          <w:rFonts w:ascii="Times New Roman" w:hAnsi="Times New Roman"/>
        </w:rPr>
        <w:t>P</w:t>
      </w:r>
      <w:r w:rsidR="00571C01" w:rsidRPr="0010469E">
        <w:rPr>
          <w:rFonts w:ascii="Times New Roman" w:hAnsi="Times New Roman"/>
        </w:rPr>
        <w:t>latform</w:t>
      </w:r>
      <w:r w:rsidR="00571C01">
        <w:rPr>
          <w:rFonts w:ascii="Times New Roman" w:hAnsi="Times New Roman"/>
        </w:rPr>
        <w:t xml:space="preserve"> and </w:t>
      </w:r>
      <w:r w:rsidR="00DA46C2">
        <w:rPr>
          <w:rFonts w:ascii="Times New Roman" w:hAnsi="Times New Roman"/>
        </w:rPr>
        <w:t xml:space="preserve">a common </w:t>
      </w:r>
      <w:r w:rsidR="00630A64">
        <w:rPr>
          <w:rFonts w:ascii="Times New Roman" w:hAnsi="Times New Roman"/>
        </w:rPr>
        <w:t>de</w:t>
      </w:r>
      <w:r w:rsidR="00811AEA">
        <w:rPr>
          <w:rFonts w:ascii="Times New Roman" w:hAnsi="Times New Roman"/>
        </w:rPr>
        <w:t>s</w:t>
      </w:r>
      <w:r w:rsidR="00630A64">
        <w:rPr>
          <w:rFonts w:ascii="Times New Roman" w:hAnsi="Times New Roman"/>
        </w:rPr>
        <w:t xml:space="preserve">cription of </w:t>
      </w:r>
      <w:r w:rsidR="00571C01">
        <w:rPr>
          <w:rFonts w:ascii="Times New Roman" w:hAnsi="Times New Roman"/>
        </w:rPr>
        <w:t>the</w:t>
      </w:r>
      <w:r w:rsidR="00697D09" w:rsidRPr="003A4B56">
        <w:rPr>
          <w:rFonts w:ascii="Times New Roman" w:hAnsi="Times New Roman"/>
        </w:rPr>
        <w:t xml:space="preserve"> long-term products</w:t>
      </w:r>
      <w:r w:rsidR="00630A64">
        <w:rPr>
          <w:rFonts w:ascii="Times New Roman" w:hAnsi="Times New Roman"/>
        </w:rPr>
        <w:t xml:space="preserve"> in regards to </w:t>
      </w:r>
      <w:r w:rsidR="00B764E2">
        <w:rPr>
          <w:rFonts w:ascii="Times New Roman" w:hAnsi="Times New Roman"/>
        </w:rPr>
        <w:t>fo</w:t>
      </w:r>
      <w:r w:rsidR="007A017B">
        <w:rPr>
          <w:rFonts w:ascii="Times New Roman" w:hAnsi="Times New Roman"/>
        </w:rPr>
        <w:t>r</w:t>
      </w:r>
      <w:r w:rsidR="00B764E2">
        <w:rPr>
          <w:rFonts w:ascii="Times New Roman" w:hAnsi="Times New Roman"/>
        </w:rPr>
        <w:t>m</w:t>
      </w:r>
      <w:r w:rsidR="00630A64">
        <w:rPr>
          <w:rFonts w:ascii="Times New Roman" w:hAnsi="Times New Roman"/>
        </w:rPr>
        <w:t>, timeframes and type</w:t>
      </w:r>
      <w:r w:rsidR="00697D09" w:rsidRPr="003A4B56">
        <w:rPr>
          <w:rFonts w:ascii="Times New Roman" w:hAnsi="Times New Roman"/>
        </w:rPr>
        <w:t>.</w:t>
      </w:r>
    </w:p>
    <w:p w14:paraId="3C6961AA" w14:textId="77777777" w:rsidR="00697D09" w:rsidRPr="003A4B56" w:rsidRDefault="00697D09" w:rsidP="00B01E36">
      <w:pPr>
        <w:spacing w:after="0" w:line="240" w:lineRule="auto"/>
        <w:ind w:left="993"/>
        <w:jc w:val="both"/>
        <w:rPr>
          <w:rFonts w:ascii="Times New Roman" w:hAnsi="Times New Roman"/>
        </w:rPr>
      </w:pPr>
    </w:p>
    <w:p w14:paraId="11899460" w14:textId="7D416345" w:rsidR="00697D09" w:rsidRPr="0010469E" w:rsidRDefault="00697D09" w:rsidP="00B01E36">
      <w:pPr>
        <w:numPr>
          <w:ilvl w:val="0"/>
          <w:numId w:val="1"/>
        </w:numPr>
        <w:spacing w:after="0" w:line="240" w:lineRule="auto"/>
        <w:ind w:left="993" w:hanging="633"/>
        <w:jc w:val="both"/>
        <w:rPr>
          <w:rFonts w:ascii="Times New Roman" w:hAnsi="Times New Roman"/>
        </w:rPr>
      </w:pPr>
      <w:r w:rsidRPr="003A4B56">
        <w:rPr>
          <w:rFonts w:ascii="Times New Roman" w:hAnsi="Times New Roman"/>
        </w:rPr>
        <w:t xml:space="preserve">The objective of optimising the allocation of long-term cross-zonal capacity is achieved with this </w:t>
      </w:r>
      <w:r w:rsidR="00973AD1" w:rsidRPr="003A4B56">
        <w:rPr>
          <w:rFonts w:ascii="Times New Roman" w:hAnsi="Times New Roman"/>
        </w:rPr>
        <w:t>Proposal for regional design of LTRs</w:t>
      </w:r>
      <w:r w:rsidRPr="003A4B56">
        <w:rPr>
          <w:rFonts w:ascii="Times New Roman" w:hAnsi="Times New Roman"/>
        </w:rPr>
        <w:t xml:space="preserve">, notably because the long-term cross-zonal capacities </w:t>
      </w:r>
      <w:r w:rsidR="00CB0713" w:rsidRPr="003A4B56">
        <w:rPr>
          <w:rFonts w:ascii="Times New Roman" w:hAnsi="Times New Roman"/>
        </w:rPr>
        <w:t>are offered th</w:t>
      </w:r>
      <w:r w:rsidR="006B41C6" w:rsidRPr="003A4B56">
        <w:rPr>
          <w:rFonts w:ascii="Times New Roman" w:hAnsi="Times New Roman"/>
        </w:rPr>
        <w:t>r</w:t>
      </w:r>
      <w:r w:rsidR="00CB0713" w:rsidRPr="003A4B56">
        <w:rPr>
          <w:rFonts w:ascii="Times New Roman" w:hAnsi="Times New Roman"/>
        </w:rPr>
        <w:t xml:space="preserve">ough the </w:t>
      </w:r>
      <w:r w:rsidR="00B764E2" w:rsidRPr="0010469E">
        <w:rPr>
          <w:rFonts w:ascii="Times New Roman" w:hAnsi="Times New Roman"/>
        </w:rPr>
        <w:t>S</w:t>
      </w:r>
      <w:r w:rsidR="00CB0713" w:rsidRPr="0010469E">
        <w:rPr>
          <w:rFonts w:ascii="Times New Roman" w:hAnsi="Times New Roman"/>
        </w:rPr>
        <w:t xml:space="preserve">ingle </w:t>
      </w:r>
      <w:r w:rsidR="00B764E2" w:rsidRPr="0010469E">
        <w:rPr>
          <w:rFonts w:ascii="Times New Roman" w:hAnsi="Times New Roman"/>
        </w:rPr>
        <w:t>A</w:t>
      </w:r>
      <w:r w:rsidR="00CB0713" w:rsidRPr="0010469E">
        <w:rPr>
          <w:rFonts w:ascii="Times New Roman" w:hAnsi="Times New Roman"/>
        </w:rPr>
        <w:t xml:space="preserve">llocation </w:t>
      </w:r>
      <w:r w:rsidR="00B764E2" w:rsidRPr="0010469E">
        <w:rPr>
          <w:rFonts w:ascii="Times New Roman" w:hAnsi="Times New Roman"/>
        </w:rPr>
        <w:t>P</w:t>
      </w:r>
      <w:r w:rsidRPr="0010469E">
        <w:rPr>
          <w:rFonts w:ascii="Times New Roman" w:hAnsi="Times New Roman"/>
        </w:rPr>
        <w:t xml:space="preserve">latform. </w:t>
      </w:r>
    </w:p>
    <w:p w14:paraId="408A37C0" w14:textId="77777777" w:rsidR="00697D09" w:rsidRPr="0010469E" w:rsidRDefault="00697D09" w:rsidP="00B01E36">
      <w:pPr>
        <w:pStyle w:val="Listeafsnit"/>
        <w:spacing w:line="259" w:lineRule="auto"/>
        <w:ind w:left="1080"/>
        <w:jc w:val="both"/>
        <w:rPr>
          <w:rFonts w:ascii="Times New Roman" w:hAnsi="Times New Roman"/>
          <w:lang w:val="en-GB"/>
        </w:rPr>
      </w:pPr>
    </w:p>
    <w:p w14:paraId="0EAC38D0" w14:textId="34556714" w:rsidR="00697D09" w:rsidRPr="003A4B56" w:rsidRDefault="00445E29" w:rsidP="00B01E36">
      <w:pPr>
        <w:numPr>
          <w:ilvl w:val="0"/>
          <w:numId w:val="1"/>
        </w:numPr>
        <w:spacing w:after="0" w:line="240" w:lineRule="auto"/>
        <w:ind w:left="993" w:hanging="633"/>
        <w:jc w:val="both"/>
        <w:rPr>
          <w:rFonts w:ascii="Times New Roman" w:hAnsi="Times New Roman"/>
        </w:rPr>
      </w:pPr>
      <w:r w:rsidRPr="0010469E">
        <w:rPr>
          <w:rFonts w:ascii="Times New Roman" w:hAnsi="Times New Roman"/>
        </w:rPr>
        <w:t>Through</w:t>
      </w:r>
      <w:r w:rsidR="000037C1" w:rsidRPr="0010469E">
        <w:rPr>
          <w:rFonts w:ascii="Times New Roman" w:hAnsi="Times New Roman"/>
        </w:rPr>
        <w:t>out</w:t>
      </w:r>
      <w:r w:rsidRPr="0010469E">
        <w:rPr>
          <w:rFonts w:ascii="Times New Roman" w:hAnsi="Times New Roman"/>
        </w:rPr>
        <w:t xml:space="preserve"> the </w:t>
      </w:r>
      <w:r w:rsidR="00973AD1" w:rsidRPr="0010469E">
        <w:rPr>
          <w:rFonts w:ascii="Times New Roman" w:hAnsi="Times New Roman"/>
        </w:rPr>
        <w:t>Proposal for regional design of LTRs</w:t>
      </w:r>
      <w:r w:rsidRPr="0010469E">
        <w:rPr>
          <w:rFonts w:ascii="Times New Roman" w:hAnsi="Times New Roman"/>
        </w:rPr>
        <w:t>, the TSOs e</w:t>
      </w:r>
      <w:r w:rsidR="00CB0713" w:rsidRPr="0010469E">
        <w:rPr>
          <w:rFonts w:ascii="Times New Roman" w:hAnsi="Times New Roman"/>
        </w:rPr>
        <w:t>n</w:t>
      </w:r>
      <w:r w:rsidRPr="0010469E">
        <w:rPr>
          <w:rFonts w:ascii="Times New Roman" w:hAnsi="Times New Roman"/>
        </w:rPr>
        <w:t>sure the provision of non-discriminatory access to long-term cross-zonal capacity by offering the long-term cro</w:t>
      </w:r>
      <w:r w:rsidR="00CB0713" w:rsidRPr="0010469E">
        <w:rPr>
          <w:rFonts w:ascii="Times New Roman" w:hAnsi="Times New Roman"/>
        </w:rPr>
        <w:t>ss-zonal capacities t</w:t>
      </w:r>
      <w:r w:rsidR="007A017B" w:rsidRPr="0010469E">
        <w:rPr>
          <w:rFonts w:ascii="Times New Roman" w:hAnsi="Times New Roman"/>
        </w:rPr>
        <w:t>h</w:t>
      </w:r>
      <w:r w:rsidR="00CB0713" w:rsidRPr="0010469E">
        <w:rPr>
          <w:rFonts w:ascii="Times New Roman" w:hAnsi="Times New Roman"/>
        </w:rPr>
        <w:t>rough the Single Allocation P</w:t>
      </w:r>
      <w:r w:rsidRPr="0010469E">
        <w:rPr>
          <w:rFonts w:ascii="Times New Roman" w:hAnsi="Times New Roman"/>
        </w:rPr>
        <w:t xml:space="preserve">latform </w:t>
      </w:r>
      <w:r w:rsidR="00CB0713" w:rsidRPr="0010469E">
        <w:rPr>
          <w:rFonts w:ascii="Times New Roman" w:hAnsi="Times New Roman"/>
        </w:rPr>
        <w:t>subject</w:t>
      </w:r>
      <w:r w:rsidR="00CB0713" w:rsidRPr="003A4B56">
        <w:rPr>
          <w:rFonts w:ascii="Times New Roman" w:hAnsi="Times New Roman"/>
        </w:rPr>
        <w:t xml:space="preserve"> to</w:t>
      </w:r>
      <w:r w:rsidRPr="003A4B56">
        <w:rPr>
          <w:rFonts w:ascii="Times New Roman" w:hAnsi="Times New Roman"/>
        </w:rPr>
        <w:t xml:space="preserve"> the EU HAR.</w:t>
      </w:r>
    </w:p>
    <w:p w14:paraId="669EEDF2" w14:textId="77777777" w:rsidR="00445E29" w:rsidRPr="003A4B56" w:rsidRDefault="00445E29" w:rsidP="00B01E36">
      <w:pPr>
        <w:pStyle w:val="Listeafsnit"/>
        <w:rPr>
          <w:rFonts w:ascii="Times New Roman" w:hAnsi="Times New Roman"/>
          <w:lang w:val="en-GB"/>
        </w:rPr>
      </w:pPr>
    </w:p>
    <w:p w14:paraId="7A1B40F1" w14:textId="4BAD7116" w:rsidR="00445E29" w:rsidRPr="003A4B56" w:rsidRDefault="00445E29" w:rsidP="00B01E36">
      <w:pPr>
        <w:numPr>
          <w:ilvl w:val="0"/>
          <w:numId w:val="1"/>
        </w:numPr>
        <w:spacing w:after="0" w:line="240" w:lineRule="auto"/>
        <w:ind w:left="993" w:hanging="633"/>
        <w:jc w:val="both"/>
        <w:rPr>
          <w:rFonts w:ascii="Times New Roman" w:hAnsi="Times New Roman"/>
        </w:rPr>
      </w:pPr>
      <w:r w:rsidRPr="003A4B56">
        <w:rPr>
          <w:rFonts w:ascii="Times New Roman" w:hAnsi="Times New Roman"/>
        </w:rPr>
        <w:t xml:space="preserve">Furthermore, the </w:t>
      </w:r>
      <w:r w:rsidR="00973AD1" w:rsidRPr="003A4B56">
        <w:rPr>
          <w:rFonts w:ascii="Times New Roman" w:hAnsi="Times New Roman"/>
        </w:rPr>
        <w:t xml:space="preserve">Proposal for regional design of LTRs </w:t>
      </w:r>
      <w:r w:rsidRPr="003A4B56">
        <w:rPr>
          <w:rFonts w:ascii="Times New Roman" w:hAnsi="Times New Roman"/>
        </w:rPr>
        <w:t>ensures fair and non-discriminatory treatment of all affected parties, as it sets rules to be applied by all parties.</w:t>
      </w:r>
    </w:p>
    <w:p w14:paraId="58639D26" w14:textId="77777777" w:rsidR="00445E29" w:rsidRPr="003A4B56" w:rsidRDefault="00445E29" w:rsidP="00B01E36">
      <w:pPr>
        <w:pStyle w:val="Listeafsnit"/>
        <w:rPr>
          <w:rFonts w:ascii="Times New Roman" w:hAnsi="Times New Roman"/>
          <w:lang w:val="en-GB"/>
        </w:rPr>
      </w:pPr>
    </w:p>
    <w:p w14:paraId="2B05DCBA" w14:textId="4D374C1B" w:rsidR="00445E29" w:rsidRPr="003A4B56" w:rsidRDefault="002337BD" w:rsidP="00B01E36">
      <w:pPr>
        <w:numPr>
          <w:ilvl w:val="0"/>
          <w:numId w:val="1"/>
        </w:numPr>
        <w:spacing w:after="0" w:line="240" w:lineRule="auto"/>
        <w:ind w:left="993" w:hanging="633"/>
        <w:jc w:val="both"/>
        <w:rPr>
          <w:rFonts w:ascii="Times New Roman" w:hAnsi="Times New Roman"/>
        </w:rPr>
      </w:pPr>
      <w:r w:rsidRPr="003A4B56">
        <w:rPr>
          <w:rFonts w:ascii="Times New Roman" w:hAnsi="Times New Roman"/>
        </w:rPr>
        <w:lastRenderedPageBreak/>
        <w:t xml:space="preserve">Further, the </w:t>
      </w:r>
      <w:r w:rsidR="00973AD1" w:rsidRPr="003A4B56">
        <w:rPr>
          <w:rFonts w:ascii="Times New Roman" w:hAnsi="Times New Roman"/>
        </w:rPr>
        <w:t xml:space="preserve">Proposal for regional design of LTRs </w:t>
      </w:r>
      <w:r w:rsidR="00445E29" w:rsidRPr="003A4B56">
        <w:rPr>
          <w:rFonts w:ascii="Times New Roman" w:hAnsi="Times New Roman"/>
        </w:rPr>
        <w:t xml:space="preserve">provides for a regime which respects the need for a fair and orderly forward capacity allocation and orderly price formation as </w:t>
      </w:r>
      <w:r w:rsidRPr="003A4B56">
        <w:rPr>
          <w:rFonts w:ascii="Times New Roman" w:hAnsi="Times New Roman"/>
        </w:rPr>
        <w:t xml:space="preserve">EU HAR </w:t>
      </w:r>
      <w:r w:rsidR="00445E29" w:rsidRPr="003A4B56">
        <w:rPr>
          <w:rFonts w:ascii="Times New Roman" w:hAnsi="Times New Roman"/>
        </w:rPr>
        <w:t>is envisaged with a single capacity allocation algorithm based on merit order priority in the allocation.</w:t>
      </w:r>
    </w:p>
    <w:p w14:paraId="19CC67CD" w14:textId="77777777" w:rsidR="00687250" w:rsidRPr="003A4B56" w:rsidRDefault="00687250" w:rsidP="00B01E36">
      <w:pPr>
        <w:pStyle w:val="Listeafsnit"/>
        <w:rPr>
          <w:rFonts w:ascii="Times New Roman" w:hAnsi="Times New Roman"/>
          <w:lang w:val="en-GB"/>
        </w:rPr>
      </w:pPr>
    </w:p>
    <w:p w14:paraId="51B6F299" w14:textId="3A9E356F" w:rsidR="00687250" w:rsidRPr="0010469E" w:rsidRDefault="00687250" w:rsidP="00B01E36">
      <w:pPr>
        <w:numPr>
          <w:ilvl w:val="0"/>
          <w:numId w:val="1"/>
        </w:numPr>
        <w:spacing w:after="0" w:line="240" w:lineRule="auto"/>
        <w:ind w:left="993" w:hanging="633"/>
        <w:jc w:val="both"/>
        <w:rPr>
          <w:rFonts w:ascii="Times New Roman" w:hAnsi="Times New Roman"/>
        </w:rPr>
      </w:pPr>
      <w:r w:rsidRPr="003A4B56">
        <w:rPr>
          <w:rFonts w:ascii="Times New Roman" w:hAnsi="Times New Roman"/>
        </w:rPr>
        <w:t xml:space="preserve">Regarding the objective of transparency and reliability of information on forward capacity allocation, the </w:t>
      </w:r>
      <w:r w:rsidR="00973AD1" w:rsidRPr="003A4B56">
        <w:rPr>
          <w:rFonts w:ascii="Times New Roman" w:hAnsi="Times New Roman"/>
        </w:rPr>
        <w:t xml:space="preserve">Proposal for regional design of LTRs </w:t>
      </w:r>
      <w:r w:rsidRPr="003A4B56">
        <w:rPr>
          <w:rFonts w:ascii="Times New Roman" w:hAnsi="Times New Roman"/>
        </w:rPr>
        <w:t>assures a single and centralised source of information related to forward capacity allocation</w:t>
      </w:r>
      <w:r w:rsidR="00CB0713" w:rsidRPr="003A4B56">
        <w:rPr>
          <w:rFonts w:ascii="Times New Roman" w:hAnsi="Times New Roman"/>
        </w:rPr>
        <w:t xml:space="preserve"> th</w:t>
      </w:r>
      <w:r w:rsidR="00E35E63" w:rsidRPr="003A4B56">
        <w:rPr>
          <w:rFonts w:ascii="Times New Roman" w:hAnsi="Times New Roman"/>
        </w:rPr>
        <w:t>r</w:t>
      </w:r>
      <w:r w:rsidR="00CB0713" w:rsidRPr="003A4B56">
        <w:rPr>
          <w:rFonts w:ascii="Times New Roman" w:hAnsi="Times New Roman"/>
        </w:rPr>
        <w:t xml:space="preserve">ough the </w:t>
      </w:r>
      <w:r w:rsidR="00CB0713" w:rsidRPr="0010469E">
        <w:rPr>
          <w:rFonts w:ascii="Times New Roman" w:hAnsi="Times New Roman"/>
        </w:rPr>
        <w:t>Single Allocation P</w:t>
      </w:r>
      <w:r w:rsidRPr="0010469E">
        <w:rPr>
          <w:rFonts w:ascii="Times New Roman" w:hAnsi="Times New Roman"/>
        </w:rPr>
        <w:t>latform.</w:t>
      </w:r>
    </w:p>
    <w:p w14:paraId="06843AB2" w14:textId="77777777" w:rsidR="00687250" w:rsidRPr="0010469E" w:rsidRDefault="00687250" w:rsidP="00CB0713">
      <w:pPr>
        <w:spacing w:after="0" w:line="240" w:lineRule="auto"/>
        <w:ind w:left="993"/>
        <w:jc w:val="both"/>
        <w:rPr>
          <w:rFonts w:ascii="Times New Roman" w:hAnsi="Times New Roman"/>
        </w:rPr>
      </w:pPr>
    </w:p>
    <w:p w14:paraId="5849C6DE" w14:textId="6FD2BA12" w:rsidR="00687250" w:rsidRPr="008E2794" w:rsidRDefault="00687250" w:rsidP="00B01E36">
      <w:pPr>
        <w:numPr>
          <w:ilvl w:val="0"/>
          <w:numId w:val="1"/>
        </w:numPr>
        <w:spacing w:after="0" w:line="240" w:lineRule="auto"/>
        <w:ind w:left="993" w:hanging="633"/>
        <w:jc w:val="both"/>
        <w:rPr>
          <w:rFonts w:ascii="Times New Roman" w:hAnsi="Times New Roman"/>
        </w:rPr>
      </w:pPr>
      <w:r w:rsidRPr="0010469E">
        <w:rPr>
          <w:rFonts w:ascii="Times New Roman" w:hAnsi="Times New Roman"/>
        </w:rPr>
        <w:t xml:space="preserve">Also the </w:t>
      </w:r>
      <w:r w:rsidR="00973AD1" w:rsidRPr="0010469E">
        <w:rPr>
          <w:rFonts w:ascii="Times New Roman" w:hAnsi="Times New Roman"/>
        </w:rPr>
        <w:t xml:space="preserve">Proposal for regional design of LTRs </w:t>
      </w:r>
      <w:r w:rsidRPr="0010469E">
        <w:rPr>
          <w:rFonts w:ascii="Times New Roman" w:hAnsi="Times New Roman"/>
        </w:rPr>
        <w:t xml:space="preserve">contributes to the efficient long-term operation and development of the electricity transmission system and electricity sector in the Union, as it </w:t>
      </w:r>
      <w:r w:rsidR="0066095C" w:rsidRPr="0010469E">
        <w:rPr>
          <w:rFonts w:ascii="Times New Roman" w:hAnsi="Times New Roman"/>
        </w:rPr>
        <w:t>establishes</w:t>
      </w:r>
      <w:r w:rsidR="00811AEA" w:rsidRPr="0010469E">
        <w:rPr>
          <w:rFonts w:ascii="Times New Roman" w:hAnsi="Times New Roman"/>
        </w:rPr>
        <w:t xml:space="preserve"> a common</w:t>
      </w:r>
      <w:r w:rsidR="00F34119" w:rsidRPr="0010469E">
        <w:rPr>
          <w:rFonts w:ascii="Times New Roman" w:hAnsi="Times New Roman"/>
        </w:rPr>
        <w:t xml:space="preserve"> </w:t>
      </w:r>
      <w:r w:rsidR="00630A64" w:rsidRPr="0010469E">
        <w:rPr>
          <w:rFonts w:ascii="Times New Roman" w:hAnsi="Times New Roman"/>
        </w:rPr>
        <w:t>description of</w:t>
      </w:r>
      <w:r w:rsidRPr="0010469E">
        <w:rPr>
          <w:rFonts w:ascii="Times New Roman" w:hAnsi="Times New Roman"/>
        </w:rPr>
        <w:t xml:space="preserve"> the allocation of long-term capacity</w:t>
      </w:r>
      <w:r w:rsidR="00630A64" w:rsidRPr="0010469E">
        <w:rPr>
          <w:rFonts w:ascii="Times New Roman" w:hAnsi="Times New Roman"/>
        </w:rPr>
        <w:t xml:space="preserve"> in the form of product, timeframe and type</w:t>
      </w:r>
      <w:r w:rsidRPr="0010469E">
        <w:rPr>
          <w:rFonts w:ascii="Times New Roman" w:hAnsi="Times New Roman"/>
        </w:rPr>
        <w:t xml:space="preserve"> and </w:t>
      </w:r>
      <w:r w:rsidR="00C42CCF" w:rsidRPr="0010469E">
        <w:rPr>
          <w:rFonts w:ascii="Times New Roman" w:hAnsi="Times New Roman"/>
        </w:rPr>
        <w:t>en</w:t>
      </w:r>
      <w:r w:rsidR="00B764E2" w:rsidRPr="0010469E">
        <w:rPr>
          <w:rFonts w:ascii="Times New Roman" w:hAnsi="Times New Roman"/>
        </w:rPr>
        <w:t>sures</w:t>
      </w:r>
      <w:r w:rsidRPr="0010469E">
        <w:rPr>
          <w:rFonts w:ascii="Times New Roman" w:hAnsi="Times New Roman"/>
        </w:rPr>
        <w:t xml:space="preserve"> the use of the EU HAR</w:t>
      </w:r>
      <w:r w:rsidR="00F34119" w:rsidRPr="0010469E">
        <w:rPr>
          <w:rFonts w:ascii="Times New Roman" w:hAnsi="Times New Roman"/>
        </w:rPr>
        <w:t xml:space="preserve"> and the </w:t>
      </w:r>
      <w:r w:rsidR="00B764E2" w:rsidRPr="0010469E">
        <w:rPr>
          <w:rFonts w:ascii="Times New Roman" w:hAnsi="Times New Roman"/>
        </w:rPr>
        <w:t>S</w:t>
      </w:r>
      <w:r w:rsidR="00F34119" w:rsidRPr="0010469E">
        <w:rPr>
          <w:rFonts w:ascii="Times New Roman" w:hAnsi="Times New Roman"/>
        </w:rPr>
        <w:t xml:space="preserve">ingle </w:t>
      </w:r>
      <w:r w:rsidR="00B764E2" w:rsidRPr="0010469E">
        <w:rPr>
          <w:rFonts w:ascii="Times New Roman" w:hAnsi="Times New Roman"/>
        </w:rPr>
        <w:t>A</w:t>
      </w:r>
      <w:r w:rsidR="00F34119" w:rsidRPr="0010469E">
        <w:rPr>
          <w:rFonts w:ascii="Times New Roman" w:hAnsi="Times New Roman"/>
        </w:rPr>
        <w:t xml:space="preserve">llocation </w:t>
      </w:r>
      <w:r w:rsidR="00B764E2" w:rsidRPr="0010469E">
        <w:rPr>
          <w:rFonts w:ascii="Times New Roman" w:hAnsi="Times New Roman"/>
        </w:rPr>
        <w:t>P</w:t>
      </w:r>
      <w:r w:rsidR="00F34119" w:rsidRPr="0010469E">
        <w:rPr>
          <w:rFonts w:ascii="Times New Roman" w:hAnsi="Times New Roman"/>
        </w:rPr>
        <w:t>latform</w:t>
      </w:r>
      <w:r w:rsidRPr="0010469E">
        <w:rPr>
          <w:rFonts w:ascii="Times New Roman" w:hAnsi="Times New Roman"/>
        </w:rPr>
        <w:t>.</w:t>
      </w:r>
      <w:r w:rsidR="00811AEA">
        <w:rPr>
          <w:rFonts w:ascii="Times New Roman" w:hAnsi="Times New Roman"/>
        </w:rPr>
        <w:t xml:space="preserve"> Further, the Proposal for regional design of LTRs provides a time schedule for implementation. </w:t>
      </w:r>
    </w:p>
    <w:p w14:paraId="215F121C" w14:textId="77777777" w:rsidR="00687250" w:rsidRPr="003A4B56" w:rsidRDefault="00687250" w:rsidP="00B01E36">
      <w:pPr>
        <w:spacing w:after="0" w:line="240" w:lineRule="auto"/>
        <w:ind w:left="993"/>
        <w:jc w:val="both"/>
        <w:rPr>
          <w:rFonts w:ascii="Times New Roman" w:hAnsi="Times New Roman"/>
        </w:rPr>
      </w:pPr>
    </w:p>
    <w:p w14:paraId="0DD0B7AA" w14:textId="02393B87" w:rsidR="00D93766" w:rsidRPr="00DC0A57" w:rsidRDefault="00687250" w:rsidP="00DC0A57">
      <w:pPr>
        <w:numPr>
          <w:ilvl w:val="0"/>
          <w:numId w:val="1"/>
        </w:numPr>
        <w:spacing w:after="0" w:line="240" w:lineRule="auto"/>
        <w:ind w:left="993" w:hanging="633"/>
        <w:jc w:val="both"/>
        <w:rPr>
          <w:rFonts w:ascii="Times New Roman" w:hAnsi="Times New Roman"/>
        </w:rPr>
      </w:pPr>
      <w:r w:rsidRPr="003A4B56">
        <w:rPr>
          <w:rFonts w:ascii="Times New Roman" w:hAnsi="Times New Roman"/>
        </w:rPr>
        <w:t xml:space="preserve">In conclusion, the </w:t>
      </w:r>
      <w:r w:rsidR="00973AD1" w:rsidRPr="003A4B56">
        <w:rPr>
          <w:rFonts w:ascii="Times New Roman" w:hAnsi="Times New Roman"/>
        </w:rPr>
        <w:t xml:space="preserve">Proposal for regional design of LTRs </w:t>
      </w:r>
      <w:r w:rsidRPr="003A4B56">
        <w:rPr>
          <w:rFonts w:ascii="Times New Roman" w:hAnsi="Times New Roman"/>
        </w:rPr>
        <w:t xml:space="preserve">contributes to the general objectives of the FCA Regulation to the benefit of all market participants and electricity end consumers. </w:t>
      </w:r>
      <w:bookmarkEnd w:id="6"/>
    </w:p>
    <w:p w14:paraId="0DD0B7AB" w14:textId="77777777" w:rsidR="00D93766" w:rsidRPr="003A4B56" w:rsidRDefault="00D93766" w:rsidP="00D93766">
      <w:pPr>
        <w:spacing w:after="120"/>
        <w:jc w:val="both"/>
        <w:rPr>
          <w:rFonts w:ascii="Times New Roman" w:hAnsi="Times New Roman"/>
          <w:b/>
        </w:rPr>
      </w:pPr>
    </w:p>
    <w:p w14:paraId="0DD0B7AC" w14:textId="50991CC6" w:rsidR="00D93766" w:rsidRPr="003A4B56" w:rsidRDefault="00D93766" w:rsidP="00D93766">
      <w:pPr>
        <w:spacing w:after="120"/>
        <w:jc w:val="both"/>
        <w:rPr>
          <w:rFonts w:ascii="Times New Roman" w:hAnsi="Times New Roman"/>
          <w:b/>
        </w:rPr>
      </w:pPr>
      <w:r w:rsidRPr="003A4B56">
        <w:rPr>
          <w:rFonts w:ascii="Times New Roman" w:hAnsi="Times New Roman"/>
          <w:b/>
        </w:rPr>
        <w:t xml:space="preserve">SUBMIT THE FOLLOWING PROPOSAL </w:t>
      </w:r>
      <w:r w:rsidR="00687250" w:rsidRPr="003A4B56">
        <w:rPr>
          <w:rFonts w:ascii="Times New Roman" w:hAnsi="Times New Roman"/>
          <w:b/>
        </w:rPr>
        <w:t xml:space="preserve">FOR REGIONAL DESIGN OF LONG-TERM TRANSMISSION RIGHTS </w:t>
      </w:r>
      <w:r w:rsidR="00064318">
        <w:rPr>
          <w:rFonts w:ascii="Times New Roman" w:hAnsi="Times New Roman"/>
          <w:b/>
        </w:rPr>
        <w:t>TO RELEVANT</w:t>
      </w:r>
      <w:r w:rsidR="00687250" w:rsidRPr="003A4B56">
        <w:rPr>
          <w:rFonts w:ascii="Times New Roman" w:hAnsi="Times New Roman"/>
          <w:b/>
        </w:rPr>
        <w:t xml:space="preserve"> </w:t>
      </w:r>
      <w:r w:rsidR="0090288A" w:rsidRPr="003A4B56">
        <w:rPr>
          <w:rFonts w:ascii="Times New Roman" w:hAnsi="Times New Roman"/>
          <w:b/>
        </w:rPr>
        <w:t xml:space="preserve">REGULATORY </w:t>
      </w:r>
      <w:r w:rsidR="00A40F3C" w:rsidRPr="003A4B56">
        <w:rPr>
          <w:rFonts w:ascii="Times New Roman" w:hAnsi="Times New Roman"/>
          <w:b/>
        </w:rPr>
        <w:t>AUTHORIT</w:t>
      </w:r>
      <w:r w:rsidR="007A017B">
        <w:rPr>
          <w:rFonts w:ascii="Times New Roman" w:hAnsi="Times New Roman"/>
          <w:b/>
        </w:rPr>
        <w:t>IE</w:t>
      </w:r>
      <w:r w:rsidR="00687250" w:rsidRPr="003A4B56">
        <w:rPr>
          <w:rFonts w:ascii="Times New Roman" w:hAnsi="Times New Roman"/>
          <w:b/>
        </w:rPr>
        <w:t>S WITHIN CCR NORDIC</w:t>
      </w:r>
      <w:r w:rsidRPr="003A4B56">
        <w:rPr>
          <w:rFonts w:ascii="Times New Roman" w:hAnsi="Times New Roman"/>
          <w:b/>
        </w:rPr>
        <w:t>:</w:t>
      </w:r>
    </w:p>
    <w:p w14:paraId="0DD0B7AD" w14:textId="77777777" w:rsidR="00D93766" w:rsidRPr="003A4B56" w:rsidRDefault="00D93766" w:rsidP="00D93766">
      <w:pPr>
        <w:spacing w:after="120"/>
        <w:jc w:val="both"/>
        <w:rPr>
          <w:rFonts w:ascii="Times New Roman" w:hAnsi="Times New Roman"/>
          <w:b/>
        </w:rPr>
      </w:pPr>
    </w:p>
    <w:p w14:paraId="041B0726" w14:textId="0F36ADB7" w:rsidR="00E85113" w:rsidRPr="003A4B56" w:rsidRDefault="00E85113" w:rsidP="00D93766">
      <w:pPr>
        <w:spacing w:after="120" w:line="260" w:lineRule="exact"/>
        <w:jc w:val="center"/>
        <w:outlineLvl w:val="1"/>
        <w:rPr>
          <w:rFonts w:ascii="Times New Roman" w:hAnsi="Times New Roman" w:cs="Arial"/>
          <w:b/>
          <w:color w:val="23236E"/>
          <w:sz w:val="24"/>
        </w:rPr>
      </w:pPr>
      <w:bookmarkStart w:id="7" w:name="_Toc432586769"/>
      <w:bookmarkStart w:id="8" w:name="_Toc432586789"/>
      <w:bookmarkStart w:id="9" w:name="_Toc445298913"/>
      <w:bookmarkStart w:id="10" w:name="_Toc445299175"/>
      <w:bookmarkStart w:id="11" w:name="_Toc445825431"/>
      <w:r w:rsidRPr="003A4B56">
        <w:rPr>
          <w:rFonts w:ascii="Times New Roman" w:hAnsi="Times New Roman" w:cs="Arial"/>
          <w:b/>
          <w:color w:val="23236E"/>
          <w:sz w:val="24"/>
        </w:rPr>
        <w:t>Part 1</w:t>
      </w:r>
    </w:p>
    <w:p w14:paraId="1BEDDCA7" w14:textId="6B902188" w:rsidR="00E85113" w:rsidRPr="003A4B56" w:rsidRDefault="00E85113" w:rsidP="00D93766">
      <w:pPr>
        <w:spacing w:after="120" w:line="260" w:lineRule="exact"/>
        <w:jc w:val="center"/>
        <w:outlineLvl w:val="1"/>
        <w:rPr>
          <w:rFonts w:ascii="Times New Roman" w:hAnsi="Times New Roman" w:cs="Arial"/>
          <w:b/>
          <w:color w:val="23236E"/>
          <w:sz w:val="24"/>
        </w:rPr>
      </w:pPr>
      <w:r w:rsidRPr="003A4B56">
        <w:rPr>
          <w:rFonts w:ascii="Times New Roman" w:hAnsi="Times New Roman" w:cs="Arial"/>
          <w:b/>
          <w:color w:val="23236E"/>
          <w:sz w:val="24"/>
        </w:rPr>
        <w:t>General Provision</w:t>
      </w:r>
    </w:p>
    <w:p w14:paraId="755FCE2C" w14:textId="77777777" w:rsidR="00E85113" w:rsidRPr="003A4B56" w:rsidRDefault="00E85113" w:rsidP="00B01E36">
      <w:pPr>
        <w:spacing w:after="120"/>
        <w:rPr>
          <w:rFonts w:ascii="Times New Roman" w:hAnsi="Times New Roman"/>
        </w:rPr>
      </w:pPr>
    </w:p>
    <w:p w14:paraId="0DD0B7AE" w14:textId="3555BFEE" w:rsidR="00D93766" w:rsidRPr="003A4B56" w:rsidRDefault="00D93766" w:rsidP="00D93766">
      <w:pPr>
        <w:spacing w:after="120" w:line="260" w:lineRule="exact"/>
        <w:jc w:val="center"/>
        <w:outlineLvl w:val="1"/>
        <w:rPr>
          <w:rFonts w:ascii="Times New Roman" w:hAnsi="Times New Roman" w:cs="Arial"/>
          <w:b/>
          <w:color w:val="23236E"/>
          <w:sz w:val="24"/>
        </w:rPr>
      </w:pPr>
      <w:r w:rsidRPr="003A4B56">
        <w:rPr>
          <w:rFonts w:ascii="Times New Roman" w:hAnsi="Times New Roman" w:cs="Arial"/>
          <w:b/>
          <w:color w:val="23236E"/>
          <w:sz w:val="24"/>
        </w:rPr>
        <w:t>Article 1</w:t>
      </w:r>
      <w:r w:rsidR="00E85113" w:rsidRPr="003A4B56">
        <w:rPr>
          <w:rFonts w:ascii="Times New Roman" w:hAnsi="Times New Roman" w:cs="Arial"/>
          <w:b/>
          <w:color w:val="23236E"/>
          <w:sz w:val="24"/>
        </w:rPr>
        <w:t xml:space="preserve"> - </w:t>
      </w:r>
      <w:r w:rsidRPr="003A4B56">
        <w:rPr>
          <w:rFonts w:ascii="Times New Roman" w:hAnsi="Times New Roman" w:cs="Arial"/>
          <w:b/>
          <w:color w:val="23236E"/>
          <w:sz w:val="24"/>
        </w:rPr>
        <w:t>Subject matter and scope</w:t>
      </w:r>
      <w:bookmarkEnd w:id="7"/>
      <w:bookmarkEnd w:id="8"/>
      <w:bookmarkEnd w:id="9"/>
      <w:bookmarkEnd w:id="10"/>
      <w:bookmarkEnd w:id="11"/>
    </w:p>
    <w:p w14:paraId="0DD0B7B0" w14:textId="7AF0635A" w:rsidR="00D93766" w:rsidRDefault="0032687A" w:rsidP="00A0029F">
      <w:pPr>
        <w:numPr>
          <w:ilvl w:val="0"/>
          <w:numId w:val="4"/>
        </w:numPr>
        <w:spacing w:after="120"/>
        <w:contextualSpacing/>
        <w:jc w:val="both"/>
        <w:rPr>
          <w:rFonts w:ascii="Times New Roman" w:hAnsi="Times New Roman"/>
        </w:rPr>
      </w:pPr>
      <w:r w:rsidRPr="003A4B56">
        <w:rPr>
          <w:rFonts w:ascii="Times New Roman" w:hAnsi="Times New Roman"/>
        </w:rPr>
        <w:t xml:space="preserve">Arrangements described in this </w:t>
      </w:r>
      <w:r w:rsidR="00973AD1" w:rsidRPr="003A4B56">
        <w:rPr>
          <w:rFonts w:ascii="Times New Roman" w:hAnsi="Times New Roman"/>
        </w:rPr>
        <w:t xml:space="preserve">Proposal for regional design of LTRs </w:t>
      </w:r>
      <w:r w:rsidR="00291220" w:rsidRPr="003A4B56">
        <w:rPr>
          <w:rFonts w:ascii="Times New Roman" w:hAnsi="Times New Roman"/>
        </w:rPr>
        <w:t xml:space="preserve">are </w:t>
      </w:r>
      <w:r w:rsidRPr="003A4B56">
        <w:rPr>
          <w:rFonts w:ascii="Times New Roman" w:hAnsi="Times New Roman"/>
        </w:rPr>
        <w:t xml:space="preserve">in accordance with article </w:t>
      </w:r>
      <w:r w:rsidR="00E85113" w:rsidRPr="003A4B56">
        <w:rPr>
          <w:rFonts w:ascii="Times New Roman" w:hAnsi="Times New Roman"/>
        </w:rPr>
        <w:t xml:space="preserve">31 </w:t>
      </w:r>
      <w:r w:rsidRPr="003A4B56">
        <w:rPr>
          <w:rFonts w:ascii="Times New Roman" w:hAnsi="Times New Roman"/>
        </w:rPr>
        <w:t>of</w:t>
      </w:r>
      <w:r w:rsidR="00291220" w:rsidRPr="003A4B56">
        <w:rPr>
          <w:rFonts w:ascii="Times New Roman" w:hAnsi="Times New Roman"/>
        </w:rPr>
        <w:t xml:space="preserve"> the</w:t>
      </w:r>
      <w:r w:rsidRPr="003A4B56">
        <w:rPr>
          <w:rFonts w:ascii="Times New Roman" w:hAnsi="Times New Roman"/>
        </w:rPr>
        <w:t xml:space="preserve"> </w:t>
      </w:r>
      <w:r w:rsidR="00E85113" w:rsidRPr="003A4B56">
        <w:rPr>
          <w:rFonts w:ascii="Times New Roman" w:hAnsi="Times New Roman"/>
        </w:rPr>
        <w:t xml:space="preserve">FCA </w:t>
      </w:r>
      <w:r w:rsidRPr="008E2794">
        <w:rPr>
          <w:rFonts w:ascii="Times New Roman" w:hAnsi="Times New Roman"/>
        </w:rPr>
        <w:t>Regulation.</w:t>
      </w:r>
      <w:r w:rsidR="00D93766" w:rsidRPr="008E2794">
        <w:rPr>
          <w:rFonts w:ascii="Times New Roman" w:hAnsi="Times New Roman"/>
        </w:rPr>
        <w:t xml:space="preserve"> </w:t>
      </w:r>
      <w:bookmarkStart w:id="12" w:name="_Toc432586770"/>
      <w:bookmarkStart w:id="13" w:name="_Toc432586790"/>
    </w:p>
    <w:p w14:paraId="20E67622" w14:textId="77777777" w:rsidR="0035085D" w:rsidRDefault="0035085D" w:rsidP="00A0029F">
      <w:pPr>
        <w:jc w:val="both"/>
        <w:rPr>
          <w:rFonts w:ascii="Times New Roman" w:hAnsi="Times New Roman"/>
        </w:rPr>
      </w:pPr>
    </w:p>
    <w:p w14:paraId="529D21B8" w14:textId="3D13D1F6" w:rsidR="0035085D" w:rsidRPr="00A0029F" w:rsidRDefault="0035085D" w:rsidP="00A0029F">
      <w:pPr>
        <w:numPr>
          <w:ilvl w:val="0"/>
          <w:numId w:val="4"/>
        </w:numPr>
        <w:spacing w:after="120"/>
        <w:contextualSpacing/>
        <w:jc w:val="both"/>
        <w:rPr>
          <w:rFonts w:ascii="Times New Roman" w:hAnsi="Times New Roman"/>
        </w:rPr>
      </w:pPr>
      <w:r>
        <w:rPr>
          <w:rFonts w:ascii="Times New Roman" w:hAnsi="Times New Roman"/>
        </w:rPr>
        <w:t xml:space="preserve">This Proposal for regional design of LTRs is subject to approval in accordance with Article 4(7) </w:t>
      </w:r>
      <w:r w:rsidR="00B764E2">
        <w:rPr>
          <w:rFonts w:ascii="Times New Roman" w:hAnsi="Times New Roman"/>
        </w:rPr>
        <w:t>of</w:t>
      </w:r>
      <w:r>
        <w:rPr>
          <w:rFonts w:ascii="Times New Roman" w:hAnsi="Times New Roman"/>
        </w:rPr>
        <w:t xml:space="preserve"> </w:t>
      </w:r>
      <w:r w:rsidR="00B764E2">
        <w:rPr>
          <w:rFonts w:ascii="Times New Roman" w:hAnsi="Times New Roman"/>
        </w:rPr>
        <w:t>t</w:t>
      </w:r>
      <w:r>
        <w:rPr>
          <w:rFonts w:ascii="Times New Roman" w:hAnsi="Times New Roman"/>
        </w:rPr>
        <w:t>he FCA Regulation.</w:t>
      </w:r>
    </w:p>
    <w:p w14:paraId="4CEC5C4E" w14:textId="77777777" w:rsidR="00CB0713" w:rsidRPr="003A4B56" w:rsidRDefault="00CB0713" w:rsidP="00CB0713">
      <w:pPr>
        <w:pStyle w:val="Listeafsnit"/>
        <w:jc w:val="both"/>
        <w:rPr>
          <w:rFonts w:ascii="Times New Roman" w:hAnsi="Times New Roman"/>
          <w:lang w:val="en-GB"/>
        </w:rPr>
      </w:pPr>
    </w:p>
    <w:p w14:paraId="0DD0B7B1" w14:textId="2B2F9130" w:rsidR="00D93766" w:rsidRPr="003A4B56" w:rsidRDefault="00D93766" w:rsidP="00D93766">
      <w:pPr>
        <w:keepNext/>
        <w:spacing w:after="120" w:line="260" w:lineRule="exact"/>
        <w:jc w:val="center"/>
        <w:outlineLvl w:val="1"/>
        <w:rPr>
          <w:rFonts w:ascii="Times New Roman" w:hAnsi="Times New Roman" w:cs="Arial"/>
          <w:b/>
          <w:color w:val="23236E"/>
          <w:sz w:val="24"/>
        </w:rPr>
      </w:pPr>
      <w:bookmarkStart w:id="14" w:name="_Toc445298914"/>
      <w:bookmarkStart w:id="15" w:name="_Toc445299176"/>
      <w:bookmarkStart w:id="16" w:name="_Toc445825432"/>
      <w:r w:rsidRPr="003A4B56">
        <w:rPr>
          <w:rFonts w:ascii="Times New Roman" w:hAnsi="Times New Roman" w:cs="Arial"/>
          <w:b/>
          <w:color w:val="23236E"/>
          <w:sz w:val="24"/>
        </w:rPr>
        <w:t>Article 2</w:t>
      </w:r>
      <w:r w:rsidR="00E85113" w:rsidRPr="003A4B56">
        <w:rPr>
          <w:rFonts w:ascii="Times New Roman" w:hAnsi="Times New Roman" w:cs="Arial"/>
          <w:b/>
          <w:color w:val="23236E"/>
          <w:sz w:val="24"/>
        </w:rPr>
        <w:t xml:space="preserve"> - </w:t>
      </w:r>
      <w:r w:rsidRPr="003A4B56">
        <w:rPr>
          <w:rFonts w:ascii="Times New Roman" w:hAnsi="Times New Roman" w:cs="Arial"/>
          <w:b/>
          <w:color w:val="23236E"/>
          <w:sz w:val="24"/>
        </w:rPr>
        <w:t>Definitions and interpretation</w:t>
      </w:r>
      <w:bookmarkEnd w:id="12"/>
      <w:bookmarkEnd w:id="13"/>
      <w:bookmarkEnd w:id="14"/>
      <w:bookmarkEnd w:id="15"/>
      <w:bookmarkEnd w:id="16"/>
    </w:p>
    <w:p w14:paraId="0DD0B7B2" w14:textId="5584B8D2" w:rsidR="00D93766" w:rsidRPr="003A4B56" w:rsidRDefault="00D93766" w:rsidP="00291220">
      <w:pPr>
        <w:numPr>
          <w:ilvl w:val="0"/>
          <w:numId w:val="4"/>
        </w:numPr>
        <w:spacing w:after="120"/>
        <w:contextualSpacing/>
        <w:jc w:val="both"/>
        <w:rPr>
          <w:rFonts w:ascii="Times New Roman" w:hAnsi="Times New Roman"/>
        </w:rPr>
      </w:pPr>
      <w:r w:rsidRPr="003A4B56">
        <w:rPr>
          <w:rFonts w:ascii="Times New Roman" w:hAnsi="Times New Roman"/>
        </w:rPr>
        <w:t>For the purposes of th</w:t>
      </w:r>
      <w:r w:rsidR="00E85113" w:rsidRPr="003A4B56">
        <w:rPr>
          <w:rFonts w:ascii="Times New Roman" w:hAnsi="Times New Roman"/>
        </w:rPr>
        <w:t>e</w:t>
      </w:r>
      <w:r w:rsidR="002E62A5" w:rsidRPr="003A4B56">
        <w:rPr>
          <w:rFonts w:ascii="Times New Roman" w:hAnsi="Times New Roman"/>
        </w:rPr>
        <w:t xml:space="preserve"> </w:t>
      </w:r>
      <w:r w:rsidR="00973AD1" w:rsidRPr="003A4B56">
        <w:rPr>
          <w:rFonts w:ascii="Times New Roman" w:hAnsi="Times New Roman"/>
        </w:rPr>
        <w:t>Proposal for regional design of LTRs</w:t>
      </w:r>
      <w:r w:rsidRPr="003A4B56">
        <w:rPr>
          <w:rFonts w:ascii="Times New Roman" w:hAnsi="Times New Roman"/>
        </w:rPr>
        <w:t xml:space="preserve">, the terms used shall have the meaning of the definitions included in </w:t>
      </w:r>
      <w:r w:rsidR="00291220" w:rsidRPr="003A4B56">
        <w:rPr>
          <w:rFonts w:ascii="Times New Roman" w:hAnsi="Times New Roman"/>
        </w:rPr>
        <w:t xml:space="preserve">Article 2 of </w:t>
      </w:r>
      <w:r w:rsidRPr="003A4B56">
        <w:rPr>
          <w:rFonts w:ascii="Times New Roman" w:hAnsi="Times New Roman"/>
        </w:rPr>
        <w:t xml:space="preserve">the </w:t>
      </w:r>
      <w:r w:rsidR="00E85113" w:rsidRPr="003A4B56">
        <w:rPr>
          <w:rFonts w:ascii="Times New Roman" w:hAnsi="Times New Roman"/>
        </w:rPr>
        <w:t xml:space="preserve">FCA </w:t>
      </w:r>
      <w:r w:rsidRPr="003A4B56">
        <w:rPr>
          <w:rFonts w:ascii="Times New Roman" w:hAnsi="Times New Roman"/>
        </w:rPr>
        <w:t xml:space="preserve">Regulation and Regulation </w:t>
      </w:r>
      <w:r w:rsidR="00291220" w:rsidRPr="003A4B56">
        <w:rPr>
          <w:rFonts w:ascii="Times New Roman" w:hAnsi="Times New Roman"/>
        </w:rPr>
        <w:t xml:space="preserve">(EC) No </w:t>
      </w:r>
      <w:r w:rsidRPr="003A4B56">
        <w:rPr>
          <w:rFonts w:ascii="Times New Roman" w:hAnsi="Times New Roman"/>
        </w:rPr>
        <w:t xml:space="preserve">714/2009 and Regulation </w:t>
      </w:r>
      <w:r w:rsidR="00291220" w:rsidRPr="003A4B56">
        <w:rPr>
          <w:rFonts w:ascii="Times New Roman" w:hAnsi="Times New Roman"/>
        </w:rPr>
        <w:t xml:space="preserve">(EC) No </w:t>
      </w:r>
      <w:r w:rsidRPr="003A4B56">
        <w:rPr>
          <w:rFonts w:ascii="Times New Roman" w:hAnsi="Times New Roman"/>
        </w:rPr>
        <w:t>543/2013.</w:t>
      </w:r>
    </w:p>
    <w:p w14:paraId="0DD0B7B8" w14:textId="77777777" w:rsidR="00D93766" w:rsidRPr="003A4B56" w:rsidRDefault="00D93766" w:rsidP="00B01E36">
      <w:pPr>
        <w:spacing w:after="120"/>
        <w:contextualSpacing/>
        <w:jc w:val="both"/>
        <w:rPr>
          <w:rFonts w:ascii="Times New Roman" w:hAnsi="Times New Roman"/>
        </w:rPr>
      </w:pPr>
    </w:p>
    <w:p w14:paraId="514486BA" w14:textId="7B4F3886" w:rsidR="00E85113" w:rsidRPr="003A4B56" w:rsidRDefault="00D93766" w:rsidP="00A5627A">
      <w:pPr>
        <w:numPr>
          <w:ilvl w:val="0"/>
          <w:numId w:val="4"/>
        </w:numPr>
        <w:spacing w:after="120"/>
        <w:contextualSpacing/>
        <w:jc w:val="both"/>
        <w:rPr>
          <w:rFonts w:ascii="Times New Roman" w:hAnsi="Times New Roman"/>
        </w:rPr>
      </w:pPr>
      <w:r w:rsidRPr="003A4B56">
        <w:rPr>
          <w:rFonts w:ascii="Times New Roman" w:hAnsi="Times New Roman"/>
        </w:rPr>
        <w:t xml:space="preserve">In this </w:t>
      </w:r>
      <w:r w:rsidR="00973AD1" w:rsidRPr="003A4B56">
        <w:rPr>
          <w:rFonts w:ascii="Times New Roman" w:hAnsi="Times New Roman"/>
        </w:rPr>
        <w:t>Proposal for regional design of LTRs</w:t>
      </w:r>
      <w:r w:rsidRPr="003A4B56">
        <w:rPr>
          <w:rFonts w:ascii="Times New Roman" w:hAnsi="Times New Roman"/>
        </w:rPr>
        <w:t xml:space="preserve">, unless the context requires otherwise: </w:t>
      </w:r>
    </w:p>
    <w:p w14:paraId="450D00A3" w14:textId="4B46F95A" w:rsidR="00E85113" w:rsidRPr="003A4B56" w:rsidRDefault="00D93766" w:rsidP="00B01E36">
      <w:pPr>
        <w:numPr>
          <w:ilvl w:val="1"/>
          <w:numId w:val="18"/>
        </w:numPr>
        <w:spacing w:after="120"/>
        <w:contextualSpacing/>
        <w:jc w:val="both"/>
        <w:rPr>
          <w:rFonts w:ascii="Times New Roman" w:hAnsi="Times New Roman"/>
        </w:rPr>
      </w:pPr>
      <w:r w:rsidRPr="003A4B56">
        <w:rPr>
          <w:rFonts w:ascii="Times New Roman" w:hAnsi="Times New Roman"/>
        </w:rPr>
        <w:t xml:space="preserve">the singular indicates the plural and vice versa; </w:t>
      </w:r>
    </w:p>
    <w:p w14:paraId="34EFAB46" w14:textId="400167E7" w:rsidR="00E85113" w:rsidRPr="003A4B56" w:rsidRDefault="00D93766" w:rsidP="00B01E36">
      <w:pPr>
        <w:numPr>
          <w:ilvl w:val="1"/>
          <w:numId w:val="18"/>
        </w:numPr>
        <w:spacing w:after="120"/>
        <w:contextualSpacing/>
        <w:jc w:val="both"/>
        <w:rPr>
          <w:rFonts w:ascii="Times New Roman" w:hAnsi="Times New Roman"/>
        </w:rPr>
      </w:pPr>
      <w:r w:rsidRPr="003A4B56">
        <w:rPr>
          <w:rFonts w:ascii="Times New Roman" w:hAnsi="Times New Roman"/>
        </w:rPr>
        <w:t>the headings are inserted for convenience only and do not affect the interpretation of th</w:t>
      </w:r>
      <w:r w:rsidR="00973AD1" w:rsidRPr="003A4B56">
        <w:rPr>
          <w:rFonts w:ascii="Times New Roman" w:hAnsi="Times New Roman"/>
        </w:rPr>
        <w:t>e Proposal for regional design of LTRs</w:t>
      </w:r>
      <w:r w:rsidRPr="003A4B56">
        <w:rPr>
          <w:rFonts w:ascii="Times New Roman" w:hAnsi="Times New Roman"/>
        </w:rPr>
        <w:t>; and</w:t>
      </w:r>
    </w:p>
    <w:p w14:paraId="0DD0B7BC" w14:textId="77777777" w:rsidR="00D93766" w:rsidRPr="003A4B56" w:rsidRDefault="00D93766" w:rsidP="00B01E36">
      <w:pPr>
        <w:numPr>
          <w:ilvl w:val="1"/>
          <w:numId w:val="18"/>
        </w:numPr>
        <w:spacing w:after="120"/>
        <w:contextualSpacing/>
        <w:jc w:val="both"/>
        <w:rPr>
          <w:rFonts w:ascii="Times New Roman" w:hAnsi="Times New Roman"/>
        </w:rPr>
      </w:pPr>
      <w:proofErr w:type="gramStart"/>
      <w:r w:rsidRPr="003A4B56">
        <w:rPr>
          <w:rFonts w:ascii="Times New Roman" w:hAnsi="Times New Roman"/>
        </w:rPr>
        <w:t>any</w:t>
      </w:r>
      <w:proofErr w:type="gramEnd"/>
      <w:r w:rsidRPr="003A4B56">
        <w:rPr>
          <w:rFonts w:ascii="Times New Roman" w:hAnsi="Times New Roman"/>
        </w:rPr>
        <w:t xml:space="preserve"> reference to legislation, regulations, directives, orders, instruments, codes or any other enactment shall include any modification, extension or re-enactment of it when in force. </w:t>
      </w:r>
    </w:p>
    <w:p w14:paraId="0DD0B7BE" w14:textId="77777777" w:rsidR="005D1839" w:rsidRPr="003A4B56" w:rsidRDefault="005D1839" w:rsidP="00B01E36">
      <w:pPr>
        <w:spacing w:line="252" w:lineRule="auto"/>
        <w:contextualSpacing/>
        <w:jc w:val="both"/>
        <w:rPr>
          <w:rFonts w:ascii="Times New Roman" w:hAnsi="Times New Roman"/>
        </w:rPr>
      </w:pPr>
    </w:p>
    <w:p w14:paraId="797D21F5" w14:textId="6B2715A9" w:rsidR="00E85113" w:rsidRPr="00811AEA" w:rsidRDefault="00E85113" w:rsidP="00811AEA">
      <w:bookmarkStart w:id="17" w:name="_GoBack"/>
      <w:bookmarkEnd w:id="17"/>
    </w:p>
    <w:p w14:paraId="3B60029D" w14:textId="6078EB81" w:rsidR="00E85113" w:rsidRPr="003A4B56" w:rsidRDefault="00E85113" w:rsidP="00E85113">
      <w:pPr>
        <w:spacing w:after="120" w:line="260" w:lineRule="exact"/>
        <w:jc w:val="center"/>
        <w:outlineLvl w:val="1"/>
        <w:rPr>
          <w:rFonts w:ascii="Times New Roman" w:hAnsi="Times New Roman" w:cs="Arial"/>
          <w:b/>
          <w:color w:val="23236E"/>
          <w:sz w:val="24"/>
        </w:rPr>
      </w:pPr>
      <w:r w:rsidRPr="003A4B56">
        <w:rPr>
          <w:rFonts w:ascii="Times New Roman" w:hAnsi="Times New Roman" w:cs="Arial"/>
          <w:b/>
          <w:color w:val="23236E"/>
          <w:sz w:val="24"/>
        </w:rPr>
        <w:lastRenderedPageBreak/>
        <w:t xml:space="preserve">Article </w:t>
      </w:r>
      <w:r w:rsidR="0035085D">
        <w:rPr>
          <w:rFonts w:ascii="Times New Roman" w:hAnsi="Times New Roman" w:cs="Arial"/>
          <w:b/>
          <w:color w:val="23236E"/>
          <w:sz w:val="24"/>
        </w:rPr>
        <w:t>3</w:t>
      </w:r>
      <w:r w:rsidR="004B72E4" w:rsidRPr="003A4B56">
        <w:rPr>
          <w:rFonts w:ascii="Times New Roman" w:hAnsi="Times New Roman" w:cs="Arial"/>
          <w:b/>
          <w:color w:val="23236E"/>
          <w:sz w:val="24"/>
        </w:rPr>
        <w:t xml:space="preserve"> - </w:t>
      </w:r>
      <w:r w:rsidRPr="003A4B56">
        <w:rPr>
          <w:rFonts w:ascii="Times New Roman" w:hAnsi="Times New Roman" w:cs="Arial"/>
          <w:b/>
          <w:color w:val="23236E"/>
          <w:sz w:val="24"/>
        </w:rPr>
        <w:t>Language</w:t>
      </w:r>
    </w:p>
    <w:p w14:paraId="6D5115B4" w14:textId="0C61233D" w:rsidR="00E85113" w:rsidRDefault="00E85113" w:rsidP="00B01E36">
      <w:pPr>
        <w:pStyle w:val="Listeafsnit"/>
        <w:spacing w:after="120"/>
        <w:jc w:val="both"/>
        <w:rPr>
          <w:rFonts w:ascii="Times New Roman" w:hAnsi="Times New Roman"/>
          <w:lang w:val="en-GB"/>
        </w:rPr>
      </w:pPr>
      <w:r w:rsidRPr="003A4B56">
        <w:rPr>
          <w:rFonts w:ascii="Times New Roman" w:hAnsi="Times New Roman"/>
          <w:lang w:val="en-GB"/>
        </w:rPr>
        <w:t>The reference</w:t>
      </w:r>
      <w:r w:rsidR="004B72E4" w:rsidRPr="003A4B56">
        <w:rPr>
          <w:rFonts w:ascii="Times New Roman" w:hAnsi="Times New Roman"/>
          <w:lang w:val="en-GB"/>
        </w:rPr>
        <w:t xml:space="preserve"> language for this </w:t>
      </w:r>
      <w:r w:rsidR="00973AD1" w:rsidRPr="003A4B56">
        <w:rPr>
          <w:rFonts w:ascii="Times New Roman" w:hAnsi="Times New Roman"/>
          <w:lang w:val="en-GB"/>
        </w:rPr>
        <w:t xml:space="preserve">Proposal for regional design of LTRs </w:t>
      </w:r>
      <w:r w:rsidRPr="003A4B56">
        <w:rPr>
          <w:rFonts w:ascii="Times New Roman" w:hAnsi="Times New Roman"/>
          <w:lang w:val="en-GB"/>
        </w:rPr>
        <w:t xml:space="preserve">shall be English. </w:t>
      </w:r>
      <w:r w:rsidRPr="008E2794">
        <w:rPr>
          <w:rFonts w:ascii="Times New Roman" w:hAnsi="Times New Roman"/>
          <w:lang w:val="en-GB"/>
        </w:rPr>
        <w:t xml:space="preserve">For the avoidance of doubt, where </w:t>
      </w:r>
      <w:r w:rsidR="004B72E4" w:rsidRPr="003A4B56">
        <w:rPr>
          <w:rFonts w:ascii="Times New Roman" w:hAnsi="Times New Roman"/>
          <w:lang w:val="en-GB"/>
        </w:rPr>
        <w:t>TSOs</w:t>
      </w:r>
      <w:r w:rsidRPr="003A4B56">
        <w:rPr>
          <w:rFonts w:ascii="Times New Roman" w:hAnsi="Times New Roman"/>
          <w:lang w:val="en-GB"/>
        </w:rPr>
        <w:t xml:space="preserve"> needs to translate this </w:t>
      </w:r>
      <w:r w:rsidR="00973AD1" w:rsidRPr="003A4B56">
        <w:rPr>
          <w:rFonts w:ascii="Times New Roman" w:hAnsi="Times New Roman"/>
          <w:lang w:val="en-GB"/>
        </w:rPr>
        <w:t xml:space="preserve">Proposal for regional design of LTRs </w:t>
      </w:r>
      <w:r w:rsidRPr="003A4B56">
        <w:rPr>
          <w:rFonts w:ascii="Times New Roman" w:hAnsi="Times New Roman"/>
          <w:lang w:val="en-GB"/>
        </w:rPr>
        <w:t xml:space="preserve">into </w:t>
      </w:r>
      <w:r w:rsidR="004B72E4" w:rsidRPr="003A4B56">
        <w:rPr>
          <w:rFonts w:ascii="Times New Roman" w:hAnsi="Times New Roman"/>
          <w:lang w:val="en-GB"/>
        </w:rPr>
        <w:t>national language(s)</w:t>
      </w:r>
      <w:r w:rsidRPr="003A4B56">
        <w:rPr>
          <w:rFonts w:ascii="Times New Roman" w:hAnsi="Times New Roman"/>
          <w:lang w:val="en-GB"/>
        </w:rPr>
        <w:t xml:space="preserve">, in the event of inconsistencies between the English version published by </w:t>
      </w:r>
      <w:r w:rsidR="004B72E4" w:rsidRPr="003A4B56">
        <w:rPr>
          <w:rFonts w:ascii="Times New Roman" w:hAnsi="Times New Roman"/>
          <w:lang w:val="en-GB"/>
        </w:rPr>
        <w:t xml:space="preserve">TSOs in </w:t>
      </w:r>
      <w:r w:rsidR="004B72E4" w:rsidRPr="008E2794">
        <w:rPr>
          <w:rFonts w:ascii="Times New Roman" w:hAnsi="Times New Roman"/>
          <w:lang w:val="en-GB"/>
        </w:rPr>
        <w:t>CCR Nordic</w:t>
      </w:r>
      <w:r w:rsidRPr="008E2794">
        <w:rPr>
          <w:rFonts w:ascii="Times New Roman" w:hAnsi="Times New Roman"/>
          <w:lang w:val="en-GB"/>
        </w:rPr>
        <w:t xml:space="preserve"> in accordance with</w:t>
      </w:r>
      <w:r w:rsidR="004B72E4" w:rsidRPr="008E2794">
        <w:rPr>
          <w:rFonts w:ascii="Times New Roman" w:hAnsi="Times New Roman"/>
          <w:lang w:val="en-GB"/>
        </w:rPr>
        <w:t xml:space="preserve"> Article 4(13</w:t>
      </w:r>
      <w:r w:rsidRPr="008E2794">
        <w:rPr>
          <w:rFonts w:ascii="Times New Roman" w:hAnsi="Times New Roman"/>
          <w:lang w:val="en-GB"/>
        </w:rPr>
        <w:t>)</w:t>
      </w:r>
      <w:r w:rsidRPr="003A4B56">
        <w:rPr>
          <w:rFonts w:ascii="Times New Roman" w:hAnsi="Times New Roman"/>
          <w:lang w:val="en-GB"/>
        </w:rPr>
        <w:t xml:space="preserve"> of the </w:t>
      </w:r>
      <w:r w:rsidR="004B72E4" w:rsidRPr="008E2794">
        <w:rPr>
          <w:rFonts w:ascii="Times New Roman" w:hAnsi="Times New Roman"/>
          <w:lang w:val="en-GB"/>
        </w:rPr>
        <w:t>FCA</w:t>
      </w:r>
      <w:r w:rsidRPr="008E2794">
        <w:rPr>
          <w:rFonts w:ascii="Times New Roman" w:hAnsi="Times New Roman"/>
          <w:lang w:val="en-GB"/>
        </w:rPr>
        <w:t xml:space="preserve"> Regulation and any version in </w:t>
      </w:r>
      <w:r w:rsidR="004B72E4" w:rsidRPr="003A4B56">
        <w:rPr>
          <w:rFonts w:ascii="Times New Roman" w:hAnsi="Times New Roman"/>
          <w:lang w:val="en-GB"/>
        </w:rPr>
        <w:t>another language the relevant TSOs</w:t>
      </w:r>
      <w:r w:rsidRPr="003A4B56">
        <w:rPr>
          <w:rFonts w:ascii="Times New Roman" w:hAnsi="Times New Roman"/>
          <w:lang w:val="en-GB"/>
        </w:rPr>
        <w:t xml:space="preserve"> shall, in accordance with national legislation, provide the</w:t>
      </w:r>
      <w:r w:rsidR="004B72E4" w:rsidRPr="003A4B56">
        <w:rPr>
          <w:rFonts w:ascii="Times New Roman" w:hAnsi="Times New Roman"/>
          <w:lang w:val="en-GB"/>
        </w:rPr>
        <w:t xml:space="preserve"> relevant </w:t>
      </w:r>
      <w:r w:rsidRPr="003A4B56">
        <w:rPr>
          <w:rFonts w:ascii="Times New Roman" w:hAnsi="Times New Roman"/>
          <w:lang w:val="en-GB"/>
        </w:rPr>
        <w:t xml:space="preserve">national regulatory authority with an updated translation of the </w:t>
      </w:r>
      <w:r w:rsidR="00973AD1" w:rsidRPr="003A4B56">
        <w:rPr>
          <w:rFonts w:ascii="Times New Roman" w:hAnsi="Times New Roman"/>
          <w:lang w:val="en-GB"/>
        </w:rPr>
        <w:t>Proposal for regional design of LTRs</w:t>
      </w:r>
      <w:r w:rsidRPr="003A4B56">
        <w:rPr>
          <w:rFonts w:ascii="Times New Roman" w:hAnsi="Times New Roman"/>
          <w:lang w:val="en-GB"/>
        </w:rPr>
        <w:t xml:space="preserve">. </w:t>
      </w:r>
    </w:p>
    <w:p w14:paraId="043DEB9F" w14:textId="77777777" w:rsidR="0035085D" w:rsidRDefault="0035085D" w:rsidP="00B01E36">
      <w:pPr>
        <w:pStyle w:val="Listeafsnit"/>
        <w:spacing w:after="120"/>
        <w:jc w:val="both"/>
        <w:rPr>
          <w:rFonts w:ascii="Times New Roman" w:hAnsi="Times New Roman"/>
          <w:lang w:val="en-GB"/>
        </w:rPr>
      </w:pPr>
    </w:p>
    <w:p w14:paraId="35103676" w14:textId="11B078A5" w:rsidR="0035085D" w:rsidRDefault="0035085D" w:rsidP="0035085D">
      <w:pPr>
        <w:spacing w:after="120" w:line="260" w:lineRule="exact"/>
        <w:jc w:val="center"/>
        <w:outlineLvl w:val="1"/>
        <w:rPr>
          <w:rFonts w:ascii="Times New Roman" w:hAnsi="Times New Roman" w:cs="Arial"/>
          <w:b/>
          <w:color w:val="23236E"/>
          <w:sz w:val="24"/>
        </w:rPr>
      </w:pPr>
      <w:r w:rsidRPr="003A4B56">
        <w:rPr>
          <w:rFonts w:ascii="Times New Roman" w:hAnsi="Times New Roman" w:cs="Arial"/>
          <w:b/>
          <w:color w:val="23236E"/>
          <w:sz w:val="24"/>
        </w:rPr>
        <w:t xml:space="preserve">Article </w:t>
      </w:r>
      <w:r>
        <w:rPr>
          <w:rFonts w:ascii="Times New Roman" w:hAnsi="Times New Roman" w:cs="Arial"/>
          <w:b/>
          <w:color w:val="23236E"/>
          <w:sz w:val="24"/>
        </w:rPr>
        <w:t>4</w:t>
      </w:r>
      <w:r w:rsidRPr="003A4B56">
        <w:rPr>
          <w:rFonts w:ascii="Times New Roman" w:hAnsi="Times New Roman" w:cs="Arial"/>
          <w:b/>
          <w:color w:val="23236E"/>
          <w:sz w:val="24"/>
        </w:rPr>
        <w:t xml:space="preserve"> </w:t>
      </w:r>
      <w:r>
        <w:rPr>
          <w:rFonts w:ascii="Times New Roman" w:hAnsi="Times New Roman" w:cs="Arial"/>
          <w:b/>
          <w:color w:val="23236E"/>
          <w:sz w:val="24"/>
        </w:rPr>
        <w:t>–</w:t>
      </w:r>
      <w:r w:rsidRPr="003A4B56">
        <w:rPr>
          <w:rFonts w:ascii="Times New Roman" w:hAnsi="Times New Roman" w:cs="Arial"/>
          <w:b/>
          <w:color w:val="23236E"/>
          <w:sz w:val="24"/>
        </w:rPr>
        <w:t xml:space="preserve"> </w:t>
      </w:r>
      <w:r>
        <w:rPr>
          <w:rFonts w:ascii="Times New Roman" w:hAnsi="Times New Roman" w:cs="Arial"/>
          <w:b/>
          <w:color w:val="23236E"/>
          <w:sz w:val="24"/>
        </w:rPr>
        <w:t>General principles</w:t>
      </w:r>
    </w:p>
    <w:p w14:paraId="626F7546" w14:textId="73A6AE95" w:rsidR="0035085D" w:rsidRPr="0010469E" w:rsidRDefault="0035085D" w:rsidP="0010469E">
      <w:pPr>
        <w:pStyle w:val="Listeafsnit"/>
        <w:numPr>
          <w:ilvl w:val="0"/>
          <w:numId w:val="32"/>
        </w:numPr>
        <w:rPr>
          <w:rFonts w:ascii="Times New Roman" w:hAnsi="Times New Roman"/>
          <w:lang w:val="en-GB"/>
        </w:rPr>
      </w:pPr>
      <w:r w:rsidRPr="0010469E">
        <w:rPr>
          <w:rFonts w:ascii="Times New Roman" w:hAnsi="Times New Roman"/>
          <w:lang w:val="en-GB"/>
        </w:rPr>
        <w:t>The Proposal for regional design of LTRs, aims at a harmonized and simple design of LTRs within the CCR Nordic in order to promote the objectives set out in Article 3 of the FCA Regulation.</w:t>
      </w:r>
    </w:p>
    <w:p w14:paraId="54A94DDD" w14:textId="74A9DF96" w:rsidR="0035085D" w:rsidRPr="0010469E" w:rsidRDefault="0035085D" w:rsidP="0010469E">
      <w:pPr>
        <w:pStyle w:val="Listeafsnit"/>
        <w:rPr>
          <w:rFonts w:ascii="Times New Roman" w:hAnsi="Times New Roman"/>
          <w:lang w:val="en-GB"/>
        </w:rPr>
      </w:pPr>
    </w:p>
    <w:p w14:paraId="5C93C6A6" w14:textId="700B7D90" w:rsidR="0010469E" w:rsidRDefault="0035085D" w:rsidP="0010469E">
      <w:pPr>
        <w:pStyle w:val="Listeafsnit"/>
        <w:numPr>
          <w:ilvl w:val="0"/>
          <w:numId w:val="32"/>
        </w:numPr>
        <w:rPr>
          <w:rFonts w:ascii="Times New Roman" w:hAnsi="Times New Roman"/>
          <w:lang w:val="en-GB"/>
        </w:rPr>
      </w:pPr>
      <w:r w:rsidRPr="0009640E">
        <w:rPr>
          <w:rFonts w:ascii="Times New Roman" w:hAnsi="Times New Roman"/>
          <w:lang w:val="en-GB"/>
        </w:rPr>
        <w:t>The amount of cross-zonal capacity to be offered on each bidding zone border shall be determined in accordance with the methodology for calculating long-term capacity required by Article 10 of the FCA Regulation and the methodology for splitting long-term cross-zonal capacity required by Article 16 of the FCA Regulation from such a time these methodologies have been approved and implemented.</w:t>
      </w:r>
    </w:p>
    <w:p w14:paraId="03DCE35E" w14:textId="77777777" w:rsidR="0010469E" w:rsidRPr="0010469E" w:rsidRDefault="0010469E" w:rsidP="0010469E">
      <w:pPr>
        <w:pStyle w:val="Listeafsnit"/>
        <w:rPr>
          <w:rFonts w:ascii="Times New Roman" w:hAnsi="Times New Roman"/>
          <w:lang w:val="en-GB"/>
        </w:rPr>
      </w:pPr>
    </w:p>
    <w:p w14:paraId="40D86C24" w14:textId="166D9442" w:rsidR="008A52F0" w:rsidRDefault="0010469E" w:rsidP="0010469E">
      <w:pPr>
        <w:pStyle w:val="Listeafsnit"/>
        <w:numPr>
          <w:ilvl w:val="0"/>
          <w:numId w:val="32"/>
        </w:numPr>
        <w:rPr>
          <w:rFonts w:ascii="Times New Roman" w:hAnsi="Times New Roman"/>
          <w:lang w:val="en-GB"/>
        </w:rPr>
      </w:pPr>
      <w:r>
        <w:rPr>
          <w:rFonts w:ascii="Times New Roman" w:hAnsi="Times New Roman"/>
          <w:lang w:val="en-GB"/>
        </w:rPr>
        <w:t>The n</w:t>
      </w:r>
      <w:r w:rsidRPr="0010469E">
        <w:rPr>
          <w:rFonts w:ascii="Times New Roman" w:hAnsi="Times New Roman"/>
          <w:lang w:val="en-GB"/>
        </w:rPr>
        <w:t>omination rules</w:t>
      </w:r>
      <w:r>
        <w:rPr>
          <w:rFonts w:ascii="Times New Roman" w:hAnsi="Times New Roman"/>
          <w:lang w:val="en-GB"/>
        </w:rPr>
        <w:t xml:space="preserve"> for exchange schedules between bidding zones for physical Transmission rights holders shall be as set out in the proposal for nomination rules in </w:t>
      </w:r>
      <w:r w:rsidRPr="0010469E">
        <w:rPr>
          <w:rFonts w:ascii="Times New Roman" w:hAnsi="Times New Roman"/>
          <w:lang w:val="en-GB"/>
        </w:rPr>
        <w:t>accordance with Article 36 of the FCA Regulation</w:t>
      </w:r>
      <w:r>
        <w:rPr>
          <w:rFonts w:ascii="Times New Roman" w:hAnsi="Times New Roman"/>
          <w:lang w:val="en-GB"/>
        </w:rPr>
        <w:t xml:space="preserve"> from such a time this proposal have been approved and implemented.</w:t>
      </w:r>
    </w:p>
    <w:p w14:paraId="04DD6EDD" w14:textId="77777777" w:rsidR="0010469E" w:rsidRPr="0010469E" w:rsidRDefault="0010469E" w:rsidP="0010469E">
      <w:pPr>
        <w:spacing w:after="240"/>
        <w:jc w:val="both"/>
        <w:rPr>
          <w:rFonts w:ascii="Times New Roman" w:hAnsi="Times New Roman"/>
        </w:rPr>
      </w:pPr>
    </w:p>
    <w:p w14:paraId="6A659849" w14:textId="1559D9BD" w:rsidR="008A52F0" w:rsidRDefault="008A52F0" w:rsidP="008A52F0">
      <w:pPr>
        <w:spacing w:after="120" w:line="260" w:lineRule="exact"/>
        <w:jc w:val="center"/>
        <w:outlineLvl w:val="1"/>
        <w:rPr>
          <w:rFonts w:ascii="Times New Roman" w:hAnsi="Times New Roman" w:cs="Arial"/>
          <w:b/>
          <w:color w:val="23236E"/>
          <w:sz w:val="24"/>
        </w:rPr>
      </w:pPr>
      <w:r w:rsidRPr="003A4B56">
        <w:rPr>
          <w:rFonts w:ascii="Times New Roman" w:hAnsi="Times New Roman" w:cs="Arial"/>
          <w:b/>
          <w:color w:val="23236E"/>
          <w:sz w:val="24"/>
        </w:rPr>
        <w:t xml:space="preserve">Article </w:t>
      </w:r>
      <w:r>
        <w:rPr>
          <w:rFonts w:ascii="Times New Roman" w:hAnsi="Times New Roman" w:cs="Arial"/>
          <w:b/>
          <w:color w:val="23236E"/>
          <w:sz w:val="24"/>
        </w:rPr>
        <w:t>5</w:t>
      </w:r>
      <w:r w:rsidRPr="003A4B56">
        <w:rPr>
          <w:rFonts w:ascii="Times New Roman" w:hAnsi="Times New Roman" w:cs="Arial"/>
          <w:b/>
          <w:color w:val="23236E"/>
          <w:sz w:val="24"/>
        </w:rPr>
        <w:t xml:space="preserve"> </w:t>
      </w:r>
      <w:r>
        <w:rPr>
          <w:rFonts w:ascii="Times New Roman" w:hAnsi="Times New Roman" w:cs="Arial"/>
          <w:b/>
          <w:color w:val="23236E"/>
          <w:sz w:val="24"/>
        </w:rPr>
        <w:t>–</w:t>
      </w:r>
      <w:r w:rsidRPr="003A4B56">
        <w:rPr>
          <w:rFonts w:ascii="Times New Roman" w:hAnsi="Times New Roman" w:cs="Arial"/>
          <w:b/>
          <w:color w:val="23236E"/>
          <w:sz w:val="24"/>
        </w:rPr>
        <w:t xml:space="preserve"> </w:t>
      </w:r>
      <w:r>
        <w:rPr>
          <w:rFonts w:ascii="Times New Roman" w:hAnsi="Times New Roman" w:cs="Arial"/>
          <w:b/>
          <w:color w:val="23236E"/>
          <w:sz w:val="24"/>
        </w:rPr>
        <w:t>Bidding zone borders covered</w:t>
      </w:r>
    </w:p>
    <w:p w14:paraId="0ADD6971" w14:textId="6AE784AA" w:rsidR="008A52F0" w:rsidRDefault="008A52F0" w:rsidP="00064318">
      <w:pPr>
        <w:pStyle w:val="Listeafsnit"/>
        <w:numPr>
          <w:ilvl w:val="0"/>
          <w:numId w:val="49"/>
        </w:numPr>
        <w:rPr>
          <w:rFonts w:ascii="Times New Roman" w:hAnsi="Times New Roman"/>
          <w:lang w:val="en-GB"/>
        </w:rPr>
      </w:pPr>
      <w:r w:rsidRPr="00A22D57">
        <w:rPr>
          <w:rFonts w:ascii="Times New Roman" w:hAnsi="Times New Roman"/>
          <w:lang w:val="en-GB"/>
        </w:rPr>
        <w:t xml:space="preserve">The bidding zone borders covered by this </w:t>
      </w:r>
      <w:r>
        <w:rPr>
          <w:rFonts w:ascii="Times New Roman" w:hAnsi="Times New Roman"/>
          <w:lang w:val="en-GB"/>
        </w:rPr>
        <w:t xml:space="preserve">Proposal for </w:t>
      </w:r>
      <w:r w:rsidRPr="00A22D57">
        <w:rPr>
          <w:rFonts w:ascii="Times New Roman" w:hAnsi="Times New Roman"/>
          <w:lang w:val="en-GB"/>
        </w:rPr>
        <w:t xml:space="preserve">regional design of LTRs include all borders between two bidding zones, which are part of the CCR </w:t>
      </w:r>
      <w:r>
        <w:rPr>
          <w:rFonts w:ascii="Times New Roman" w:hAnsi="Times New Roman"/>
          <w:lang w:val="en-GB"/>
        </w:rPr>
        <w:t>Nordic</w:t>
      </w:r>
      <w:r w:rsidRPr="00A22D57">
        <w:rPr>
          <w:rFonts w:ascii="Times New Roman" w:hAnsi="Times New Roman"/>
          <w:lang w:val="en-GB"/>
        </w:rPr>
        <w:t xml:space="preserve"> according to ACER Decision No. 06/2016.</w:t>
      </w:r>
    </w:p>
    <w:p w14:paraId="6B22CBA5" w14:textId="77777777" w:rsidR="008A52F0" w:rsidRPr="00A22D57" w:rsidRDefault="008A52F0" w:rsidP="008A52F0">
      <w:pPr>
        <w:pStyle w:val="Listeafsnit"/>
        <w:rPr>
          <w:rFonts w:ascii="Times New Roman" w:hAnsi="Times New Roman"/>
          <w:lang w:val="en-GB"/>
        </w:rPr>
      </w:pPr>
    </w:p>
    <w:p w14:paraId="30EB709A" w14:textId="4ED94B58" w:rsidR="008A52F0" w:rsidRDefault="008A52F0" w:rsidP="00064318">
      <w:pPr>
        <w:pStyle w:val="Listeafsnit"/>
        <w:numPr>
          <w:ilvl w:val="0"/>
          <w:numId w:val="49"/>
        </w:numPr>
        <w:rPr>
          <w:rFonts w:ascii="Times New Roman" w:hAnsi="Times New Roman"/>
          <w:lang w:val="en-GB"/>
        </w:rPr>
      </w:pPr>
      <w:r w:rsidRPr="00A22D57">
        <w:rPr>
          <w:rFonts w:ascii="Times New Roman" w:hAnsi="Times New Roman"/>
          <w:lang w:val="en-GB"/>
        </w:rPr>
        <w:t xml:space="preserve">The </w:t>
      </w:r>
      <w:r>
        <w:rPr>
          <w:rFonts w:ascii="Times New Roman" w:hAnsi="Times New Roman"/>
          <w:lang w:val="en-GB"/>
        </w:rPr>
        <w:t xml:space="preserve">Proposal for </w:t>
      </w:r>
      <w:r w:rsidRPr="00A22D57">
        <w:rPr>
          <w:rFonts w:ascii="Times New Roman" w:hAnsi="Times New Roman"/>
          <w:lang w:val="en-GB"/>
        </w:rPr>
        <w:t>regional design of LTRs does not apply to bidding zone borders for which the competent regulatory authorities have adopted coordinated decisions not to issue LTRs in accordance with Article 30(1) of the FCA Regulation.</w:t>
      </w:r>
    </w:p>
    <w:p w14:paraId="534BA0EE" w14:textId="77777777" w:rsidR="008A52F0" w:rsidRPr="00A22D57" w:rsidRDefault="008A52F0" w:rsidP="008A52F0">
      <w:pPr>
        <w:pStyle w:val="Listeafsnit"/>
        <w:rPr>
          <w:rFonts w:ascii="Times New Roman" w:hAnsi="Times New Roman"/>
          <w:lang w:val="en-GB"/>
        </w:rPr>
      </w:pPr>
    </w:p>
    <w:p w14:paraId="1769B443" w14:textId="7FDDD56C" w:rsidR="008A52F0" w:rsidRDefault="008A52F0" w:rsidP="00064318">
      <w:pPr>
        <w:pStyle w:val="Listeafsnit"/>
        <w:numPr>
          <w:ilvl w:val="0"/>
          <w:numId w:val="49"/>
        </w:numPr>
        <w:rPr>
          <w:rFonts w:ascii="Times New Roman" w:hAnsi="Times New Roman"/>
          <w:lang w:val="en-GB"/>
        </w:rPr>
      </w:pPr>
      <w:r>
        <w:rPr>
          <w:rFonts w:ascii="Times New Roman" w:hAnsi="Times New Roman"/>
          <w:lang w:val="en-GB"/>
        </w:rPr>
        <w:t>The bidding zone borders covered by the Proposal for regional design of LTRs are set out in Annex 1.</w:t>
      </w:r>
    </w:p>
    <w:p w14:paraId="4D353419" w14:textId="77777777" w:rsidR="008A52F0" w:rsidRDefault="008A52F0" w:rsidP="008A52F0">
      <w:pPr>
        <w:pStyle w:val="Listeafsnit"/>
        <w:rPr>
          <w:rFonts w:ascii="Times New Roman" w:hAnsi="Times New Roman"/>
          <w:lang w:val="en-GB"/>
        </w:rPr>
      </w:pPr>
    </w:p>
    <w:p w14:paraId="23ACF98A" w14:textId="3AB5EE7D" w:rsidR="008A52F0" w:rsidRDefault="008A52F0" w:rsidP="00064318">
      <w:pPr>
        <w:pStyle w:val="Listeafsnit"/>
        <w:numPr>
          <w:ilvl w:val="0"/>
          <w:numId w:val="49"/>
        </w:numPr>
        <w:rPr>
          <w:rFonts w:ascii="Times New Roman" w:hAnsi="Times New Roman"/>
          <w:lang w:val="en-GB"/>
        </w:rPr>
      </w:pPr>
      <w:r w:rsidRPr="00A22D57">
        <w:rPr>
          <w:rFonts w:ascii="Times New Roman" w:hAnsi="Times New Roman"/>
          <w:lang w:val="en-GB"/>
        </w:rPr>
        <w:t xml:space="preserve">In case of the introduction of new bidding zone borders or the deletion of bidding zone borders within the CCR </w:t>
      </w:r>
      <w:r>
        <w:rPr>
          <w:rFonts w:ascii="Times New Roman" w:hAnsi="Times New Roman"/>
          <w:lang w:val="en-GB"/>
        </w:rPr>
        <w:t>Nordic</w:t>
      </w:r>
      <w:r w:rsidR="00B764E2">
        <w:rPr>
          <w:rFonts w:ascii="Times New Roman" w:hAnsi="Times New Roman"/>
          <w:lang w:val="en-GB"/>
        </w:rPr>
        <w:t>,</w:t>
      </w:r>
      <w:r w:rsidRPr="00A22D57">
        <w:rPr>
          <w:rFonts w:ascii="Times New Roman" w:hAnsi="Times New Roman"/>
          <w:lang w:val="en-GB"/>
        </w:rPr>
        <w:t xml:space="preserve"> where LTRs are to be allocated, th</w:t>
      </w:r>
      <w:r w:rsidR="00B764E2">
        <w:rPr>
          <w:rFonts w:ascii="Times New Roman" w:hAnsi="Times New Roman"/>
          <w:lang w:val="en-GB"/>
        </w:rPr>
        <w:t xml:space="preserve">is </w:t>
      </w:r>
      <w:r>
        <w:rPr>
          <w:rFonts w:ascii="Times New Roman" w:hAnsi="Times New Roman"/>
          <w:lang w:val="en-GB"/>
        </w:rPr>
        <w:t>Proposal for regional design of LTRs</w:t>
      </w:r>
      <w:r w:rsidRPr="00A22D57">
        <w:rPr>
          <w:rFonts w:ascii="Times New Roman" w:hAnsi="Times New Roman"/>
          <w:lang w:val="en-GB"/>
        </w:rPr>
        <w:t xml:space="preserve"> shall be amended accordingly, as set out in Article 4(12) of the FCA Regulation.</w:t>
      </w:r>
    </w:p>
    <w:p w14:paraId="169EBECC" w14:textId="77777777" w:rsidR="00C2210D" w:rsidRPr="00C2210D" w:rsidRDefault="00C2210D" w:rsidP="00C2210D">
      <w:pPr>
        <w:pStyle w:val="Listeafsnit"/>
        <w:rPr>
          <w:rFonts w:ascii="Times New Roman" w:hAnsi="Times New Roman"/>
          <w:lang w:val="en-GB"/>
        </w:rPr>
      </w:pPr>
    </w:p>
    <w:p w14:paraId="73517267" w14:textId="1DD1CE55" w:rsidR="00C2210D" w:rsidRPr="008A52F0" w:rsidRDefault="00C2210D" w:rsidP="00064318">
      <w:pPr>
        <w:pStyle w:val="Listeafsnit"/>
        <w:numPr>
          <w:ilvl w:val="0"/>
          <w:numId w:val="49"/>
        </w:numPr>
        <w:rPr>
          <w:rFonts w:ascii="Times New Roman" w:hAnsi="Times New Roman"/>
          <w:lang w:val="en-GB"/>
        </w:rPr>
      </w:pPr>
      <w:r>
        <w:rPr>
          <w:rFonts w:ascii="Times New Roman" w:hAnsi="Times New Roman"/>
          <w:lang w:val="en-GB"/>
        </w:rPr>
        <w:t>In case of the introduction of LTRs, pursuant to the NRA decision related to Article 30 of the FCA Regulation, this Proposal for regional design of LTRs shall be amended accordingly, as set out in Article 4(12) of the FCA Regulation.</w:t>
      </w:r>
    </w:p>
    <w:p w14:paraId="3EA5A0BD" w14:textId="77777777" w:rsidR="0010469E" w:rsidRDefault="0010469E" w:rsidP="0035085D">
      <w:pPr>
        <w:spacing w:after="120"/>
        <w:jc w:val="both"/>
        <w:rPr>
          <w:rFonts w:ascii="Times New Roman" w:hAnsi="Times New Roman"/>
        </w:rPr>
      </w:pPr>
    </w:p>
    <w:p w14:paraId="694BC292" w14:textId="19EF9160" w:rsidR="0035085D" w:rsidRPr="003A4B56" w:rsidRDefault="0035085D" w:rsidP="0035085D">
      <w:pPr>
        <w:spacing w:after="120" w:line="260" w:lineRule="exact"/>
        <w:jc w:val="center"/>
        <w:outlineLvl w:val="1"/>
        <w:rPr>
          <w:rFonts w:ascii="Times New Roman" w:hAnsi="Times New Roman" w:cs="Arial"/>
          <w:b/>
          <w:color w:val="23236E"/>
          <w:sz w:val="24"/>
        </w:rPr>
      </w:pPr>
      <w:r w:rsidRPr="003A4B56">
        <w:rPr>
          <w:rFonts w:ascii="Times New Roman" w:hAnsi="Times New Roman" w:cs="Arial"/>
          <w:b/>
          <w:color w:val="23236E"/>
          <w:sz w:val="24"/>
        </w:rPr>
        <w:t xml:space="preserve">Article </w:t>
      </w:r>
      <w:r w:rsidR="008A52F0">
        <w:rPr>
          <w:rFonts w:ascii="Times New Roman" w:hAnsi="Times New Roman" w:cs="Arial"/>
          <w:b/>
          <w:color w:val="23236E"/>
          <w:sz w:val="24"/>
        </w:rPr>
        <w:t>6</w:t>
      </w:r>
      <w:r w:rsidRPr="003A4B56">
        <w:rPr>
          <w:rFonts w:ascii="Times New Roman" w:hAnsi="Times New Roman" w:cs="Arial"/>
          <w:b/>
          <w:color w:val="23236E"/>
          <w:sz w:val="24"/>
        </w:rPr>
        <w:t xml:space="preserve"> - Structure </w:t>
      </w:r>
    </w:p>
    <w:p w14:paraId="56D9D382" w14:textId="6433A3BB" w:rsidR="00A0029F" w:rsidRDefault="0035085D" w:rsidP="00DC0A57">
      <w:pPr>
        <w:pStyle w:val="Listeafsnit"/>
        <w:jc w:val="both"/>
      </w:pPr>
      <w:r w:rsidRPr="003A4B56">
        <w:rPr>
          <w:rFonts w:ascii="Times New Roman" w:hAnsi="Times New Roman"/>
          <w:lang w:val="en-GB"/>
        </w:rPr>
        <w:t xml:space="preserve">The </w:t>
      </w:r>
      <w:r>
        <w:rPr>
          <w:rFonts w:ascii="Times New Roman" w:hAnsi="Times New Roman"/>
          <w:lang w:val="en-GB"/>
        </w:rPr>
        <w:t xml:space="preserve">general provision of the </w:t>
      </w:r>
      <w:r w:rsidRPr="003A4B56">
        <w:rPr>
          <w:rFonts w:ascii="Times New Roman" w:hAnsi="Times New Roman"/>
          <w:lang w:val="en-GB"/>
        </w:rPr>
        <w:t xml:space="preserve">Proposal for regional design of LTRs </w:t>
      </w:r>
      <w:r>
        <w:rPr>
          <w:rFonts w:ascii="Times New Roman" w:hAnsi="Times New Roman"/>
          <w:lang w:val="en-GB"/>
        </w:rPr>
        <w:t xml:space="preserve">is </w:t>
      </w:r>
      <w:r w:rsidRPr="003A4B56">
        <w:rPr>
          <w:rFonts w:ascii="Times New Roman" w:hAnsi="Times New Roman"/>
          <w:lang w:val="en-GB"/>
        </w:rPr>
        <w:t>set out in Part 1</w:t>
      </w:r>
      <w:r>
        <w:rPr>
          <w:rFonts w:ascii="Times New Roman" w:hAnsi="Times New Roman"/>
          <w:lang w:val="en-GB"/>
        </w:rPr>
        <w:t>. In Part 2 the design related to the European harmonised</w:t>
      </w:r>
      <w:r w:rsidR="008A52F0">
        <w:rPr>
          <w:rFonts w:ascii="Times New Roman" w:hAnsi="Times New Roman"/>
          <w:lang w:val="en-GB"/>
        </w:rPr>
        <w:t xml:space="preserve"> allocation is set out and </w:t>
      </w:r>
      <w:r w:rsidRPr="003A4B56">
        <w:rPr>
          <w:rFonts w:ascii="Times New Roman" w:hAnsi="Times New Roman"/>
          <w:lang w:val="en-GB"/>
        </w:rPr>
        <w:t xml:space="preserve">Part </w:t>
      </w:r>
      <w:r w:rsidR="008A52F0">
        <w:rPr>
          <w:rFonts w:ascii="Times New Roman" w:hAnsi="Times New Roman"/>
          <w:lang w:val="en-GB"/>
        </w:rPr>
        <w:t>3 set</w:t>
      </w:r>
      <w:r w:rsidR="00B764E2">
        <w:rPr>
          <w:rFonts w:ascii="Times New Roman" w:hAnsi="Times New Roman"/>
          <w:lang w:val="en-GB"/>
        </w:rPr>
        <w:t>s</w:t>
      </w:r>
      <w:r w:rsidR="008A52F0">
        <w:rPr>
          <w:rFonts w:ascii="Times New Roman" w:hAnsi="Times New Roman"/>
          <w:lang w:val="en-GB"/>
        </w:rPr>
        <w:t xml:space="preserve"> </w:t>
      </w:r>
      <w:proofErr w:type="gramStart"/>
      <w:r w:rsidR="008A52F0">
        <w:rPr>
          <w:rFonts w:ascii="Times New Roman" w:hAnsi="Times New Roman"/>
          <w:lang w:val="en-GB"/>
        </w:rPr>
        <w:t xml:space="preserve">out </w:t>
      </w:r>
      <w:r w:rsidRPr="003A4B56">
        <w:rPr>
          <w:rFonts w:ascii="Times New Roman" w:hAnsi="Times New Roman"/>
          <w:lang w:val="en-GB"/>
        </w:rPr>
        <w:t xml:space="preserve"> the</w:t>
      </w:r>
      <w:proofErr w:type="gramEnd"/>
      <w:r w:rsidRPr="003A4B56">
        <w:rPr>
          <w:rFonts w:ascii="Times New Roman" w:hAnsi="Times New Roman"/>
          <w:lang w:val="en-GB"/>
        </w:rPr>
        <w:t xml:space="preserve"> detailed regional design of LTRs.</w:t>
      </w:r>
      <w:r w:rsidRPr="003A4B56" w:rsidDel="00E85113">
        <w:rPr>
          <w:rFonts w:ascii="Times New Roman" w:hAnsi="Times New Roman"/>
          <w:lang w:val="en-GB"/>
        </w:rPr>
        <w:t xml:space="preserve"> </w:t>
      </w:r>
    </w:p>
    <w:p w14:paraId="7CAFD28B" w14:textId="77777777" w:rsidR="002F2E5D" w:rsidRPr="0035085D" w:rsidRDefault="002F2E5D" w:rsidP="0035085D">
      <w:pPr>
        <w:spacing w:after="120"/>
        <w:jc w:val="both"/>
        <w:rPr>
          <w:rFonts w:ascii="Times New Roman" w:hAnsi="Times New Roman"/>
        </w:rPr>
      </w:pPr>
    </w:p>
    <w:p w14:paraId="131B33CC" w14:textId="55220CF5" w:rsidR="004B72E4" w:rsidRPr="003A4B56" w:rsidRDefault="004B72E4" w:rsidP="004B72E4">
      <w:pPr>
        <w:spacing w:after="120" w:line="260" w:lineRule="exact"/>
        <w:jc w:val="center"/>
        <w:outlineLvl w:val="1"/>
        <w:rPr>
          <w:rFonts w:ascii="Times New Roman" w:hAnsi="Times New Roman" w:cs="Arial"/>
          <w:b/>
          <w:color w:val="23236E"/>
          <w:sz w:val="24"/>
        </w:rPr>
      </w:pPr>
      <w:r w:rsidRPr="003A4B56">
        <w:rPr>
          <w:rFonts w:ascii="Times New Roman" w:hAnsi="Times New Roman" w:cs="Arial"/>
          <w:b/>
          <w:color w:val="23236E"/>
          <w:sz w:val="24"/>
        </w:rPr>
        <w:lastRenderedPageBreak/>
        <w:t>Part 2</w:t>
      </w:r>
    </w:p>
    <w:p w14:paraId="159ED19C" w14:textId="7A11E2C7" w:rsidR="004B72E4" w:rsidRPr="003A4B56" w:rsidRDefault="00630A64" w:rsidP="004B72E4">
      <w:pPr>
        <w:spacing w:after="120" w:line="260" w:lineRule="exact"/>
        <w:jc w:val="center"/>
        <w:outlineLvl w:val="1"/>
        <w:rPr>
          <w:rFonts w:ascii="Times New Roman" w:hAnsi="Times New Roman" w:cs="Arial"/>
          <w:b/>
          <w:color w:val="23236E"/>
          <w:sz w:val="24"/>
        </w:rPr>
      </w:pPr>
      <w:r>
        <w:rPr>
          <w:rFonts w:ascii="Times New Roman" w:hAnsi="Times New Roman" w:cs="Arial"/>
          <w:b/>
          <w:color w:val="23236E"/>
          <w:sz w:val="24"/>
        </w:rPr>
        <w:t xml:space="preserve">European harmonized allocation design </w:t>
      </w:r>
    </w:p>
    <w:p w14:paraId="0DD0B7C7" w14:textId="77777777" w:rsidR="00C852AC" w:rsidRPr="003A4B56" w:rsidRDefault="00C852AC" w:rsidP="00124843">
      <w:pPr>
        <w:spacing w:after="120"/>
        <w:rPr>
          <w:rFonts w:ascii="Times New Roman" w:hAnsi="Times New Roman"/>
        </w:rPr>
      </w:pPr>
    </w:p>
    <w:p w14:paraId="0DD0B7C8" w14:textId="2C1D2310" w:rsidR="00D93766" w:rsidRPr="003A4B56" w:rsidRDefault="00D93766" w:rsidP="00D93766">
      <w:pPr>
        <w:spacing w:after="120" w:line="260" w:lineRule="exact"/>
        <w:jc w:val="center"/>
        <w:outlineLvl w:val="1"/>
        <w:rPr>
          <w:rFonts w:ascii="Times New Roman" w:hAnsi="Times New Roman" w:cs="Arial"/>
          <w:b/>
          <w:color w:val="23236E"/>
          <w:sz w:val="24"/>
        </w:rPr>
      </w:pPr>
      <w:bookmarkStart w:id="18" w:name="_Toc432586772"/>
      <w:bookmarkStart w:id="19" w:name="_Toc432586792"/>
      <w:bookmarkStart w:id="20" w:name="_Toc445298916"/>
      <w:bookmarkStart w:id="21" w:name="_Toc445299178"/>
      <w:bookmarkStart w:id="22" w:name="_Toc445825434"/>
      <w:r w:rsidRPr="003A4B56">
        <w:rPr>
          <w:rFonts w:ascii="Times New Roman" w:hAnsi="Times New Roman" w:cs="Arial"/>
          <w:b/>
          <w:color w:val="23236E"/>
          <w:sz w:val="24"/>
        </w:rPr>
        <w:t xml:space="preserve">Article </w:t>
      </w:r>
      <w:r w:rsidR="00DC0A57">
        <w:rPr>
          <w:rFonts w:ascii="Times New Roman" w:hAnsi="Times New Roman" w:cs="Arial"/>
          <w:b/>
          <w:color w:val="23236E"/>
          <w:sz w:val="24"/>
        </w:rPr>
        <w:t>7</w:t>
      </w:r>
      <w:r w:rsidR="00D0241B" w:rsidRPr="003A4B56">
        <w:rPr>
          <w:rFonts w:ascii="Times New Roman" w:hAnsi="Times New Roman" w:cs="Arial"/>
          <w:b/>
          <w:color w:val="23236E"/>
          <w:sz w:val="24"/>
        </w:rPr>
        <w:t xml:space="preserve"> – </w:t>
      </w:r>
      <w:bookmarkEnd w:id="18"/>
      <w:bookmarkEnd w:id="19"/>
      <w:bookmarkEnd w:id="20"/>
      <w:bookmarkEnd w:id="21"/>
      <w:bookmarkEnd w:id="22"/>
      <w:r w:rsidR="00D0241B" w:rsidRPr="003A4B56">
        <w:rPr>
          <w:rFonts w:ascii="Times New Roman" w:hAnsi="Times New Roman" w:cs="Arial"/>
          <w:b/>
          <w:color w:val="23236E"/>
          <w:sz w:val="24"/>
        </w:rPr>
        <w:t>Allocation rules</w:t>
      </w:r>
    </w:p>
    <w:p w14:paraId="47E20799" w14:textId="7288C68F" w:rsidR="00D46A5D" w:rsidRDefault="00BA1CC8" w:rsidP="00C2210D">
      <w:pPr>
        <w:pStyle w:val="Listeafsnit"/>
        <w:numPr>
          <w:ilvl w:val="0"/>
          <w:numId w:val="9"/>
        </w:numPr>
        <w:spacing w:after="120"/>
        <w:jc w:val="both"/>
        <w:rPr>
          <w:rFonts w:ascii="Times New Roman" w:hAnsi="Times New Roman"/>
          <w:lang w:val="en-GB"/>
        </w:rPr>
      </w:pPr>
      <w:r w:rsidRPr="003A4B56">
        <w:rPr>
          <w:rFonts w:ascii="Times New Roman" w:hAnsi="Times New Roman"/>
          <w:lang w:val="en-GB"/>
        </w:rPr>
        <w:t>The E</w:t>
      </w:r>
      <w:r w:rsidR="00EE0A2D" w:rsidRPr="003A4B56">
        <w:rPr>
          <w:rFonts w:ascii="Times New Roman" w:hAnsi="Times New Roman"/>
          <w:lang w:val="en-GB"/>
        </w:rPr>
        <w:t>U HAR</w:t>
      </w:r>
      <w:r w:rsidRPr="003A4B56">
        <w:rPr>
          <w:rFonts w:ascii="Times New Roman" w:hAnsi="Times New Roman"/>
          <w:lang w:val="en-GB"/>
        </w:rPr>
        <w:t xml:space="preserve"> and regional/border specific annexes jointly developed by all TSOs in accordance to the FCA Regulation Article 51 and approved by all regulatory authorities pursuant to Article 4(6) of the FCA Regulation shall set the terms and conditions for the harmonised allocation of </w:t>
      </w:r>
      <w:r w:rsidR="00B764E2">
        <w:rPr>
          <w:rFonts w:ascii="Times New Roman" w:hAnsi="Times New Roman"/>
          <w:lang w:val="en-GB"/>
        </w:rPr>
        <w:t>LTRs</w:t>
      </w:r>
      <w:r w:rsidRPr="003A4B56">
        <w:rPr>
          <w:rFonts w:ascii="Times New Roman" w:hAnsi="Times New Roman"/>
          <w:lang w:val="en-GB"/>
        </w:rPr>
        <w:t xml:space="preserve"> including regional and bidding-zone border specific requirements.</w:t>
      </w:r>
    </w:p>
    <w:p w14:paraId="04364F45" w14:textId="77777777" w:rsidR="00C2210D" w:rsidRPr="00C2210D" w:rsidRDefault="00C2210D" w:rsidP="00C2210D">
      <w:pPr>
        <w:pStyle w:val="Listeafsnit"/>
        <w:spacing w:after="120"/>
        <w:jc w:val="both"/>
        <w:rPr>
          <w:rFonts w:ascii="Times New Roman" w:hAnsi="Times New Roman"/>
          <w:lang w:val="en-GB"/>
        </w:rPr>
      </w:pPr>
    </w:p>
    <w:p w14:paraId="4E079BB6" w14:textId="4FF8DA45" w:rsidR="00680F43" w:rsidRPr="003A4B56" w:rsidRDefault="00BA1CC8" w:rsidP="00EE0A2D">
      <w:pPr>
        <w:pStyle w:val="Listeafsnit"/>
        <w:numPr>
          <w:ilvl w:val="0"/>
          <w:numId w:val="9"/>
        </w:numPr>
        <w:spacing w:after="120"/>
        <w:jc w:val="both"/>
        <w:rPr>
          <w:rFonts w:ascii="Times New Roman" w:hAnsi="Times New Roman"/>
          <w:lang w:val="en-GB"/>
        </w:rPr>
      </w:pPr>
      <w:r w:rsidRPr="008E2794">
        <w:rPr>
          <w:rFonts w:ascii="Times New Roman" w:hAnsi="Times New Roman"/>
          <w:lang w:val="en-GB"/>
        </w:rPr>
        <w:t>E</w:t>
      </w:r>
      <w:r w:rsidR="00615735" w:rsidRPr="008E2794">
        <w:rPr>
          <w:rFonts w:ascii="Times New Roman" w:hAnsi="Times New Roman"/>
          <w:lang w:val="en-GB"/>
        </w:rPr>
        <w:t xml:space="preserve">ach </w:t>
      </w:r>
      <w:r w:rsidR="00EE0A2D" w:rsidRPr="008E2794">
        <w:rPr>
          <w:rFonts w:ascii="Times New Roman" w:hAnsi="Times New Roman"/>
          <w:lang w:val="en-GB"/>
        </w:rPr>
        <w:t xml:space="preserve">bidding zone </w:t>
      </w:r>
      <w:r w:rsidR="00615735" w:rsidRPr="008E2794">
        <w:rPr>
          <w:rFonts w:ascii="Times New Roman" w:hAnsi="Times New Roman"/>
          <w:lang w:val="en-GB"/>
        </w:rPr>
        <w:t xml:space="preserve">border </w:t>
      </w:r>
      <w:r w:rsidR="00B764E2">
        <w:rPr>
          <w:rFonts w:ascii="Times New Roman" w:hAnsi="Times New Roman"/>
          <w:lang w:val="en-GB"/>
        </w:rPr>
        <w:t xml:space="preserve">covered by this Proposal for </w:t>
      </w:r>
      <w:r w:rsidR="00B640D7">
        <w:rPr>
          <w:rFonts w:ascii="Times New Roman" w:hAnsi="Times New Roman"/>
          <w:lang w:val="en-GB"/>
        </w:rPr>
        <w:t>regional design of LTRs</w:t>
      </w:r>
      <w:r w:rsidR="00615735" w:rsidRPr="008E2794">
        <w:rPr>
          <w:rFonts w:ascii="Times New Roman" w:hAnsi="Times New Roman"/>
          <w:lang w:val="en-GB"/>
        </w:rPr>
        <w:t xml:space="preserve"> </w:t>
      </w:r>
      <w:r w:rsidRPr="008E2794">
        <w:rPr>
          <w:rFonts w:ascii="Times New Roman" w:hAnsi="Times New Roman"/>
          <w:lang w:val="en-GB"/>
        </w:rPr>
        <w:t>shall follow the requirements set out in the applicable EU HAR.</w:t>
      </w:r>
    </w:p>
    <w:p w14:paraId="14ED7ACC" w14:textId="77777777" w:rsidR="00680F43" w:rsidRPr="003A4B56" w:rsidRDefault="00680F43" w:rsidP="00B01E36">
      <w:pPr>
        <w:pStyle w:val="Listeafsnit"/>
        <w:rPr>
          <w:lang w:val="en-GB"/>
        </w:rPr>
      </w:pPr>
    </w:p>
    <w:p w14:paraId="57914EEE" w14:textId="18DA7BA2" w:rsidR="00680F43" w:rsidRPr="003A4B56" w:rsidRDefault="000C580D" w:rsidP="00680F43">
      <w:pPr>
        <w:spacing w:after="120" w:line="260" w:lineRule="exact"/>
        <w:jc w:val="center"/>
        <w:outlineLvl w:val="1"/>
        <w:rPr>
          <w:rFonts w:ascii="Times New Roman" w:hAnsi="Times New Roman" w:cs="Arial"/>
          <w:b/>
          <w:color w:val="23236E"/>
          <w:sz w:val="24"/>
        </w:rPr>
      </w:pPr>
      <w:r w:rsidRPr="003A4B56">
        <w:rPr>
          <w:rFonts w:ascii="Times New Roman" w:hAnsi="Times New Roman" w:cs="Arial"/>
          <w:b/>
          <w:color w:val="23236E"/>
          <w:sz w:val="24"/>
        </w:rPr>
        <w:t xml:space="preserve">Article </w:t>
      </w:r>
      <w:r w:rsidR="00DC0A57">
        <w:rPr>
          <w:rFonts w:ascii="Times New Roman" w:hAnsi="Times New Roman" w:cs="Arial"/>
          <w:b/>
          <w:color w:val="23236E"/>
          <w:sz w:val="24"/>
        </w:rPr>
        <w:t>8</w:t>
      </w:r>
      <w:r w:rsidR="00D0241B" w:rsidRPr="003A4B56">
        <w:rPr>
          <w:rFonts w:ascii="Times New Roman" w:hAnsi="Times New Roman" w:cs="Arial"/>
          <w:b/>
          <w:color w:val="23236E"/>
          <w:sz w:val="24"/>
        </w:rPr>
        <w:t xml:space="preserve"> – Allocation platform</w:t>
      </w:r>
    </w:p>
    <w:p w14:paraId="234F4DCC" w14:textId="1E71C391" w:rsidR="008B4089" w:rsidRPr="0010469E" w:rsidRDefault="008B4089" w:rsidP="00A0029F">
      <w:pPr>
        <w:pStyle w:val="Default"/>
        <w:numPr>
          <w:ilvl w:val="0"/>
          <w:numId w:val="31"/>
        </w:numPr>
        <w:spacing w:after="120"/>
        <w:jc w:val="both"/>
        <w:rPr>
          <w:rFonts w:ascii="Times New Roman" w:hAnsi="Times New Roman"/>
          <w:lang w:val="en-GB"/>
        </w:rPr>
      </w:pPr>
      <w:r w:rsidRPr="0010469E">
        <w:rPr>
          <w:rFonts w:ascii="Times New Roman" w:eastAsia="Times New Roman" w:hAnsi="Times New Roman" w:cs="Times New Roman"/>
          <w:color w:val="auto"/>
          <w:sz w:val="22"/>
          <w:lang w:val="en-GB" w:eastAsia="de-DE"/>
        </w:rPr>
        <w:t xml:space="preserve">The </w:t>
      </w:r>
      <w:r w:rsidR="00BA1CC8" w:rsidRPr="0010469E">
        <w:rPr>
          <w:rFonts w:ascii="Times New Roman" w:eastAsia="Times New Roman" w:hAnsi="Times New Roman" w:cs="Times New Roman"/>
          <w:color w:val="auto"/>
          <w:sz w:val="22"/>
          <w:lang w:val="en-GB" w:eastAsia="de-DE"/>
        </w:rPr>
        <w:t xml:space="preserve">Single </w:t>
      </w:r>
      <w:r w:rsidRPr="0010469E">
        <w:rPr>
          <w:rFonts w:ascii="Times New Roman" w:eastAsia="Times New Roman" w:hAnsi="Times New Roman" w:cs="Times New Roman"/>
          <w:color w:val="auto"/>
          <w:sz w:val="22"/>
          <w:lang w:val="en-GB" w:eastAsia="de-DE"/>
        </w:rPr>
        <w:t>Allocation Platform shall undertake the allocation functions</w:t>
      </w:r>
      <w:r w:rsidR="00BA1CC8" w:rsidRPr="0010469E">
        <w:rPr>
          <w:rFonts w:ascii="Times New Roman" w:eastAsia="Times New Roman" w:hAnsi="Times New Roman" w:cs="Times New Roman"/>
          <w:color w:val="auto"/>
          <w:sz w:val="22"/>
          <w:lang w:val="en-GB" w:eastAsia="de-DE"/>
        </w:rPr>
        <w:t xml:space="preserve"> and requirements</w:t>
      </w:r>
      <w:r w:rsidRPr="0010469E">
        <w:rPr>
          <w:rFonts w:ascii="Times New Roman" w:eastAsia="Times New Roman" w:hAnsi="Times New Roman" w:cs="Times New Roman"/>
          <w:color w:val="auto"/>
          <w:sz w:val="22"/>
          <w:lang w:val="en-GB" w:eastAsia="de-DE"/>
        </w:rPr>
        <w:t xml:space="preserve"> in accordance with the Single Allocation Platform established by all TSOs in accordance with the </w:t>
      </w:r>
      <w:r w:rsidR="00EE0A2D" w:rsidRPr="0010469E">
        <w:rPr>
          <w:rFonts w:ascii="Times New Roman" w:eastAsia="Times New Roman" w:hAnsi="Times New Roman" w:cs="Times New Roman"/>
          <w:color w:val="auto"/>
          <w:sz w:val="22"/>
          <w:lang w:val="en-GB" w:eastAsia="de-DE"/>
        </w:rPr>
        <w:t xml:space="preserve">FCA Regulation Article 48 </w:t>
      </w:r>
      <w:r w:rsidRPr="0010469E">
        <w:rPr>
          <w:rFonts w:ascii="Times New Roman" w:eastAsia="Times New Roman" w:hAnsi="Times New Roman" w:cs="Times New Roman"/>
          <w:color w:val="auto"/>
          <w:sz w:val="22"/>
          <w:lang w:val="en-GB" w:eastAsia="de-DE"/>
        </w:rPr>
        <w:t xml:space="preserve">and approved by all regulatory authorities pursuant to Article 4(6) of the FCA Regulation. </w:t>
      </w:r>
    </w:p>
    <w:p w14:paraId="0DD0B7D6" w14:textId="3405A2F6" w:rsidR="000C580D" w:rsidRPr="0010469E" w:rsidRDefault="00615735" w:rsidP="00A0029F">
      <w:pPr>
        <w:pStyle w:val="Listeafsnit"/>
        <w:numPr>
          <w:ilvl w:val="0"/>
          <w:numId w:val="31"/>
        </w:numPr>
        <w:spacing w:after="120"/>
        <w:jc w:val="both"/>
        <w:rPr>
          <w:rFonts w:ascii="Times New Roman" w:hAnsi="Times New Roman"/>
          <w:lang w:val="en-GB"/>
        </w:rPr>
      </w:pPr>
      <w:r w:rsidRPr="0010469E">
        <w:rPr>
          <w:rFonts w:ascii="Times New Roman" w:hAnsi="Times New Roman"/>
          <w:lang w:val="en-GB"/>
        </w:rPr>
        <w:t xml:space="preserve">For each </w:t>
      </w:r>
      <w:r w:rsidR="00C2210D" w:rsidRPr="0010469E">
        <w:rPr>
          <w:rFonts w:ascii="Times New Roman" w:hAnsi="Times New Roman"/>
          <w:lang w:val="en-GB"/>
        </w:rPr>
        <w:t xml:space="preserve">bidding </w:t>
      </w:r>
      <w:r w:rsidR="00EE0A2D" w:rsidRPr="0010469E">
        <w:rPr>
          <w:rFonts w:ascii="Times New Roman" w:hAnsi="Times New Roman"/>
          <w:lang w:val="en-GB"/>
        </w:rPr>
        <w:t xml:space="preserve">zone </w:t>
      </w:r>
      <w:r w:rsidRPr="0010469E">
        <w:rPr>
          <w:rFonts w:ascii="Times New Roman" w:hAnsi="Times New Roman"/>
          <w:lang w:val="en-GB"/>
        </w:rPr>
        <w:t xml:space="preserve">border </w:t>
      </w:r>
      <w:r w:rsidR="00DC0A57" w:rsidRPr="0010469E">
        <w:rPr>
          <w:rFonts w:ascii="Times New Roman" w:hAnsi="Times New Roman"/>
          <w:lang w:val="en-GB"/>
        </w:rPr>
        <w:t xml:space="preserve">covered by this Proposal for regional design of </w:t>
      </w:r>
      <w:r w:rsidRPr="0010469E">
        <w:rPr>
          <w:rFonts w:ascii="Times New Roman" w:hAnsi="Times New Roman"/>
          <w:lang w:val="en-GB"/>
        </w:rPr>
        <w:t xml:space="preserve">the Single Allocation Platform shall be used for offering </w:t>
      </w:r>
      <w:r w:rsidR="00DC0A57" w:rsidRPr="0010469E">
        <w:rPr>
          <w:rFonts w:ascii="Times New Roman" w:hAnsi="Times New Roman"/>
          <w:lang w:val="en-GB"/>
        </w:rPr>
        <w:t>LTRs</w:t>
      </w:r>
      <w:r w:rsidR="008B4089" w:rsidRPr="0010469E">
        <w:rPr>
          <w:rFonts w:ascii="Times New Roman" w:hAnsi="Times New Roman"/>
          <w:lang w:val="en-GB"/>
        </w:rPr>
        <w:t xml:space="preserve"> to the mark</w:t>
      </w:r>
      <w:r w:rsidRPr="0010469E">
        <w:rPr>
          <w:rFonts w:ascii="Times New Roman" w:hAnsi="Times New Roman"/>
          <w:lang w:val="en-GB"/>
        </w:rPr>
        <w:t>et participants.</w:t>
      </w:r>
      <w:r w:rsidR="005D1839" w:rsidRPr="0010469E">
        <w:rPr>
          <w:rFonts w:ascii="Times New Roman" w:hAnsi="Times New Roman"/>
          <w:lang w:val="en-GB"/>
        </w:rPr>
        <w:t xml:space="preserve"> </w:t>
      </w:r>
    </w:p>
    <w:p w14:paraId="0DD0B7D7" w14:textId="77777777" w:rsidR="005D1839" w:rsidRDefault="005D1839" w:rsidP="00B01E36">
      <w:pPr>
        <w:pStyle w:val="Listeafsnit"/>
        <w:rPr>
          <w:rFonts w:ascii="Times New Roman" w:hAnsi="Times New Roman"/>
          <w:lang w:val="en-GB"/>
        </w:rPr>
      </w:pPr>
    </w:p>
    <w:p w14:paraId="4624C1DC" w14:textId="734475F7" w:rsidR="0066095C" w:rsidRPr="003A4B56" w:rsidRDefault="0066095C" w:rsidP="0066095C">
      <w:pPr>
        <w:spacing w:after="120" w:line="260" w:lineRule="exact"/>
        <w:jc w:val="center"/>
        <w:outlineLvl w:val="1"/>
        <w:rPr>
          <w:rFonts w:ascii="Times New Roman" w:hAnsi="Times New Roman" w:cs="Arial"/>
          <w:b/>
          <w:color w:val="23236E"/>
          <w:sz w:val="24"/>
        </w:rPr>
      </w:pPr>
      <w:r>
        <w:rPr>
          <w:rFonts w:ascii="Times New Roman" w:hAnsi="Times New Roman" w:cs="Arial"/>
          <w:b/>
          <w:color w:val="23236E"/>
          <w:sz w:val="24"/>
        </w:rPr>
        <w:t>Part 3</w:t>
      </w:r>
    </w:p>
    <w:p w14:paraId="0B2DDD88" w14:textId="27B35536" w:rsidR="0066095C" w:rsidRPr="003A4B56" w:rsidRDefault="0066095C" w:rsidP="0066095C">
      <w:pPr>
        <w:spacing w:after="120" w:line="260" w:lineRule="exact"/>
        <w:jc w:val="center"/>
        <w:outlineLvl w:val="1"/>
        <w:rPr>
          <w:rFonts w:ascii="Times New Roman" w:hAnsi="Times New Roman" w:cs="Arial"/>
          <w:b/>
          <w:color w:val="23236E"/>
          <w:sz w:val="24"/>
        </w:rPr>
      </w:pPr>
      <w:r>
        <w:rPr>
          <w:rFonts w:ascii="Times New Roman" w:hAnsi="Times New Roman" w:cs="Arial"/>
          <w:b/>
          <w:color w:val="23236E"/>
          <w:sz w:val="24"/>
        </w:rPr>
        <w:t xml:space="preserve">Description of </w:t>
      </w:r>
      <w:r w:rsidR="00630A64">
        <w:rPr>
          <w:rFonts w:ascii="Times New Roman" w:hAnsi="Times New Roman" w:cs="Arial"/>
          <w:b/>
          <w:color w:val="23236E"/>
          <w:sz w:val="24"/>
        </w:rPr>
        <w:t>regional design</w:t>
      </w:r>
    </w:p>
    <w:p w14:paraId="4DBF7CD4" w14:textId="77777777" w:rsidR="0066095C" w:rsidRPr="008E2794" w:rsidRDefault="0066095C" w:rsidP="00B01E36">
      <w:pPr>
        <w:pStyle w:val="Listeafsnit"/>
        <w:rPr>
          <w:rFonts w:ascii="Times New Roman" w:hAnsi="Times New Roman"/>
          <w:lang w:val="en-GB"/>
        </w:rPr>
      </w:pPr>
    </w:p>
    <w:p w14:paraId="7C8DD6C6" w14:textId="74CAE3DF" w:rsidR="00680F43" w:rsidRPr="008E2794" w:rsidRDefault="00C852AC" w:rsidP="00680F43">
      <w:pPr>
        <w:spacing w:after="120" w:line="260" w:lineRule="exact"/>
        <w:jc w:val="center"/>
        <w:outlineLvl w:val="1"/>
        <w:rPr>
          <w:rFonts w:ascii="Times New Roman" w:hAnsi="Times New Roman" w:cs="Arial"/>
          <w:b/>
          <w:color w:val="23236E"/>
          <w:sz w:val="24"/>
        </w:rPr>
      </w:pPr>
      <w:r w:rsidRPr="008E2794">
        <w:rPr>
          <w:rFonts w:ascii="Times New Roman" w:hAnsi="Times New Roman" w:cs="Arial"/>
          <w:b/>
          <w:color w:val="23236E"/>
          <w:sz w:val="24"/>
        </w:rPr>
        <w:t xml:space="preserve">Article </w:t>
      </w:r>
      <w:r w:rsidR="00DC0A57">
        <w:rPr>
          <w:rFonts w:ascii="Times New Roman" w:hAnsi="Times New Roman" w:cs="Arial"/>
          <w:b/>
          <w:color w:val="23236E"/>
          <w:sz w:val="24"/>
        </w:rPr>
        <w:t>9</w:t>
      </w:r>
      <w:r w:rsidR="00D0241B" w:rsidRPr="008E2794">
        <w:rPr>
          <w:rFonts w:ascii="Times New Roman" w:hAnsi="Times New Roman" w:cs="Arial"/>
          <w:b/>
          <w:color w:val="23236E"/>
          <w:sz w:val="24"/>
        </w:rPr>
        <w:t xml:space="preserve"> – Type of long-term transmission rights</w:t>
      </w:r>
    </w:p>
    <w:p w14:paraId="7D34D2FC" w14:textId="5E468547" w:rsidR="00E9673B" w:rsidRPr="003A4B56" w:rsidRDefault="003C1B3E" w:rsidP="00E0003C">
      <w:pPr>
        <w:pStyle w:val="Listeafsnit"/>
        <w:numPr>
          <w:ilvl w:val="0"/>
          <w:numId w:val="27"/>
        </w:numPr>
        <w:spacing w:after="240"/>
        <w:jc w:val="both"/>
        <w:rPr>
          <w:rFonts w:ascii="Times New Roman" w:hAnsi="Times New Roman"/>
          <w:lang w:val="en-GB"/>
        </w:rPr>
      </w:pPr>
      <w:r w:rsidRPr="003A4B56">
        <w:rPr>
          <w:rFonts w:ascii="Times New Roman" w:hAnsi="Times New Roman"/>
          <w:lang w:val="en-GB"/>
        </w:rPr>
        <w:t xml:space="preserve">In accordance with Article </w:t>
      </w:r>
      <w:r w:rsidR="008B4089" w:rsidRPr="003A4B56">
        <w:rPr>
          <w:rFonts w:ascii="Times New Roman" w:hAnsi="Times New Roman"/>
          <w:lang w:val="en-GB"/>
        </w:rPr>
        <w:t>31</w:t>
      </w:r>
      <w:r w:rsidRPr="003A4B56">
        <w:rPr>
          <w:rFonts w:ascii="Times New Roman" w:hAnsi="Times New Roman"/>
          <w:lang w:val="en-GB"/>
        </w:rPr>
        <w:t xml:space="preserve">(1) of </w:t>
      </w:r>
      <w:r w:rsidR="008B4089" w:rsidRPr="003A4B56">
        <w:rPr>
          <w:rFonts w:ascii="Times New Roman" w:hAnsi="Times New Roman"/>
          <w:lang w:val="en-GB"/>
        </w:rPr>
        <w:t xml:space="preserve">the FCA </w:t>
      </w:r>
      <w:r w:rsidRPr="003A4B56">
        <w:rPr>
          <w:rFonts w:ascii="Times New Roman" w:hAnsi="Times New Roman"/>
          <w:lang w:val="en-GB"/>
        </w:rPr>
        <w:t>Regulation</w:t>
      </w:r>
      <w:r w:rsidR="004B30A3" w:rsidRPr="003A4B56">
        <w:rPr>
          <w:rFonts w:ascii="Times New Roman" w:hAnsi="Times New Roman"/>
          <w:lang w:val="en-GB"/>
        </w:rPr>
        <w:t xml:space="preserve">, </w:t>
      </w:r>
      <w:r w:rsidR="00BB719D">
        <w:rPr>
          <w:rFonts w:ascii="Times New Roman" w:hAnsi="Times New Roman"/>
          <w:lang w:val="en-GB"/>
        </w:rPr>
        <w:t>LTRs</w:t>
      </w:r>
      <w:r w:rsidR="008B4089" w:rsidRPr="003A4B56">
        <w:rPr>
          <w:rFonts w:ascii="Times New Roman" w:hAnsi="Times New Roman"/>
          <w:lang w:val="en-GB"/>
        </w:rPr>
        <w:t xml:space="preserve"> shall</w:t>
      </w:r>
      <w:r w:rsidR="00B213D3">
        <w:rPr>
          <w:rFonts w:ascii="Times New Roman" w:hAnsi="Times New Roman"/>
          <w:lang w:val="en-GB"/>
        </w:rPr>
        <w:t>, at the choice of the TSO(s),</w:t>
      </w:r>
      <w:r w:rsidR="008B4089" w:rsidRPr="003A4B56">
        <w:rPr>
          <w:rFonts w:ascii="Times New Roman" w:hAnsi="Times New Roman"/>
          <w:lang w:val="en-GB"/>
        </w:rPr>
        <w:t xml:space="preserve"> be offered to the market participants in the for</w:t>
      </w:r>
      <w:r w:rsidR="001D24DF" w:rsidRPr="003A4B56">
        <w:rPr>
          <w:rFonts w:ascii="Times New Roman" w:hAnsi="Times New Roman"/>
          <w:lang w:val="en-GB"/>
        </w:rPr>
        <w:t>m of;</w:t>
      </w:r>
      <w:r w:rsidR="008B4089" w:rsidRPr="003A4B56">
        <w:rPr>
          <w:rFonts w:ascii="Times New Roman" w:hAnsi="Times New Roman"/>
          <w:lang w:val="en-GB"/>
        </w:rPr>
        <w:t xml:space="preserve"> </w:t>
      </w:r>
    </w:p>
    <w:p w14:paraId="41D0C5F9" w14:textId="44F32C1C" w:rsidR="00BB719D" w:rsidRPr="00BB719D" w:rsidRDefault="001D24DF" w:rsidP="00BB719D">
      <w:pPr>
        <w:pStyle w:val="Listeafsnit"/>
        <w:numPr>
          <w:ilvl w:val="1"/>
          <w:numId w:val="22"/>
        </w:numPr>
        <w:spacing w:before="240" w:after="120"/>
        <w:jc w:val="both"/>
        <w:rPr>
          <w:rFonts w:ascii="Times New Roman" w:hAnsi="Times New Roman"/>
          <w:lang w:val="en-GB"/>
        </w:rPr>
      </w:pPr>
      <w:r w:rsidRPr="003A4B56">
        <w:rPr>
          <w:rFonts w:ascii="Times New Roman" w:hAnsi="Times New Roman"/>
          <w:lang w:val="en-GB"/>
        </w:rPr>
        <w:t>Physical transmission r</w:t>
      </w:r>
      <w:r w:rsidR="008B4089" w:rsidRPr="003A4B56">
        <w:rPr>
          <w:rFonts w:ascii="Times New Roman" w:hAnsi="Times New Roman"/>
          <w:lang w:val="en-GB"/>
        </w:rPr>
        <w:t>ights</w:t>
      </w:r>
      <w:r w:rsidRPr="003A4B56">
        <w:rPr>
          <w:rFonts w:ascii="Times New Roman" w:hAnsi="Times New Roman"/>
          <w:lang w:val="en-GB"/>
        </w:rPr>
        <w:t xml:space="preserve"> (PTRs)</w:t>
      </w:r>
      <w:r w:rsidR="008B4089" w:rsidRPr="003A4B56">
        <w:rPr>
          <w:rFonts w:ascii="Times New Roman" w:hAnsi="Times New Roman"/>
          <w:lang w:val="en-GB"/>
        </w:rPr>
        <w:t xml:space="preserve"> pursuant to the UIOSI principle</w:t>
      </w:r>
      <w:r w:rsidR="00753085" w:rsidRPr="003A4B56">
        <w:rPr>
          <w:rFonts w:ascii="Times New Roman" w:hAnsi="Times New Roman"/>
          <w:lang w:val="en-GB"/>
        </w:rPr>
        <w:t xml:space="preserve">; </w:t>
      </w:r>
      <w:r w:rsidR="008B4089" w:rsidRPr="003A4B56">
        <w:rPr>
          <w:rFonts w:ascii="Times New Roman" w:hAnsi="Times New Roman"/>
          <w:lang w:val="en-GB"/>
        </w:rPr>
        <w:t xml:space="preserve">or </w:t>
      </w:r>
    </w:p>
    <w:p w14:paraId="0147C3FE" w14:textId="1A010E5E" w:rsidR="00BB719D" w:rsidRPr="00BB719D" w:rsidRDefault="001D24DF" w:rsidP="00BB719D">
      <w:pPr>
        <w:pStyle w:val="Listeafsnit"/>
        <w:numPr>
          <w:ilvl w:val="1"/>
          <w:numId w:val="22"/>
        </w:numPr>
        <w:spacing w:after="120"/>
        <w:jc w:val="both"/>
        <w:rPr>
          <w:rFonts w:ascii="Times New Roman" w:hAnsi="Times New Roman"/>
          <w:lang w:val="en-GB"/>
        </w:rPr>
      </w:pPr>
      <w:r w:rsidRPr="003A4B56">
        <w:rPr>
          <w:rFonts w:ascii="Times New Roman" w:hAnsi="Times New Roman"/>
          <w:lang w:val="en-GB"/>
        </w:rPr>
        <w:t>F</w:t>
      </w:r>
      <w:r w:rsidR="008B4089" w:rsidRPr="003A4B56">
        <w:rPr>
          <w:rFonts w:ascii="Times New Roman" w:hAnsi="Times New Roman"/>
          <w:lang w:val="en-GB"/>
        </w:rPr>
        <w:t xml:space="preserve">inancial transmission rights – options </w:t>
      </w:r>
      <w:r w:rsidRPr="003A4B56">
        <w:rPr>
          <w:rFonts w:ascii="Times New Roman" w:hAnsi="Times New Roman"/>
          <w:lang w:val="en-GB"/>
        </w:rPr>
        <w:t>(FTRs – options)</w:t>
      </w:r>
      <w:r w:rsidR="00753085" w:rsidRPr="003A4B56">
        <w:rPr>
          <w:rFonts w:ascii="Times New Roman" w:hAnsi="Times New Roman"/>
          <w:lang w:val="en-GB"/>
        </w:rPr>
        <w:t>; or</w:t>
      </w:r>
      <w:r w:rsidRPr="003A4B56">
        <w:rPr>
          <w:rFonts w:ascii="Times New Roman" w:hAnsi="Times New Roman"/>
          <w:lang w:val="en-GB"/>
        </w:rPr>
        <w:t xml:space="preserve"> </w:t>
      </w:r>
    </w:p>
    <w:p w14:paraId="2E77F688" w14:textId="6E73C343" w:rsidR="00696154" w:rsidRDefault="00753085" w:rsidP="00C2210D">
      <w:pPr>
        <w:pStyle w:val="Listeafsnit"/>
        <w:numPr>
          <w:ilvl w:val="1"/>
          <w:numId w:val="22"/>
        </w:numPr>
        <w:spacing w:after="120"/>
        <w:jc w:val="both"/>
        <w:rPr>
          <w:rFonts w:ascii="Times New Roman" w:hAnsi="Times New Roman"/>
          <w:lang w:val="en-GB"/>
        </w:rPr>
      </w:pPr>
      <w:r w:rsidRPr="003A4B56">
        <w:rPr>
          <w:rFonts w:ascii="Times New Roman" w:hAnsi="Times New Roman"/>
          <w:lang w:val="en-GB"/>
        </w:rPr>
        <w:t>F</w:t>
      </w:r>
      <w:r w:rsidR="008B4089" w:rsidRPr="003A4B56">
        <w:rPr>
          <w:rFonts w:ascii="Times New Roman" w:hAnsi="Times New Roman"/>
          <w:lang w:val="en-GB"/>
        </w:rPr>
        <w:t xml:space="preserve">inancial transmission rights </w:t>
      </w:r>
      <w:r w:rsidR="001D24DF" w:rsidRPr="003A4B56">
        <w:rPr>
          <w:rFonts w:ascii="Times New Roman" w:hAnsi="Times New Roman"/>
          <w:lang w:val="en-GB"/>
        </w:rPr>
        <w:t>–</w:t>
      </w:r>
      <w:r w:rsidR="008B4089" w:rsidRPr="003A4B56">
        <w:rPr>
          <w:rFonts w:ascii="Times New Roman" w:hAnsi="Times New Roman"/>
          <w:lang w:val="en-GB"/>
        </w:rPr>
        <w:t xml:space="preserve"> obligations</w:t>
      </w:r>
      <w:r w:rsidR="004B30A3" w:rsidRPr="003A4B56">
        <w:rPr>
          <w:rFonts w:ascii="Times New Roman" w:hAnsi="Times New Roman"/>
          <w:lang w:val="en-GB"/>
        </w:rPr>
        <w:t xml:space="preserve"> </w:t>
      </w:r>
      <w:r w:rsidR="001D24DF" w:rsidRPr="003A4B56">
        <w:rPr>
          <w:rFonts w:ascii="Times New Roman" w:hAnsi="Times New Roman"/>
          <w:lang w:val="en-GB"/>
        </w:rPr>
        <w:t xml:space="preserve">(FTRs </w:t>
      </w:r>
      <w:r w:rsidR="001E4ACD" w:rsidRPr="003A4B56">
        <w:rPr>
          <w:rFonts w:ascii="Times New Roman" w:hAnsi="Times New Roman"/>
          <w:lang w:val="en-GB"/>
        </w:rPr>
        <w:t>–</w:t>
      </w:r>
      <w:r w:rsidR="000037C1" w:rsidRPr="003A4B56">
        <w:rPr>
          <w:rFonts w:ascii="Times New Roman" w:hAnsi="Times New Roman"/>
          <w:lang w:val="en-GB"/>
        </w:rPr>
        <w:t xml:space="preserve"> obligations</w:t>
      </w:r>
      <w:r w:rsidR="001D24DF" w:rsidRPr="003A4B56">
        <w:rPr>
          <w:rFonts w:ascii="Times New Roman" w:hAnsi="Times New Roman"/>
          <w:lang w:val="en-GB"/>
        </w:rPr>
        <w:t>).</w:t>
      </w:r>
    </w:p>
    <w:p w14:paraId="6A16D148" w14:textId="77777777" w:rsidR="00C2210D" w:rsidRPr="00C2210D" w:rsidRDefault="00C2210D" w:rsidP="00C2210D">
      <w:pPr>
        <w:pStyle w:val="Listeafsnit"/>
        <w:spacing w:after="120"/>
        <w:ind w:left="1440"/>
        <w:jc w:val="both"/>
        <w:rPr>
          <w:rFonts w:ascii="Times New Roman" w:hAnsi="Times New Roman"/>
          <w:lang w:val="en-GB"/>
        </w:rPr>
      </w:pPr>
    </w:p>
    <w:p w14:paraId="252CBF52" w14:textId="77777777" w:rsidR="001E4ACD" w:rsidRPr="003A4B56" w:rsidRDefault="001D24DF" w:rsidP="00E0003C">
      <w:pPr>
        <w:pStyle w:val="Listeafsnit"/>
        <w:numPr>
          <w:ilvl w:val="0"/>
          <w:numId w:val="27"/>
        </w:numPr>
        <w:spacing w:after="120"/>
        <w:jc w:val="both"/>
        <w:rPr>
          <w:rFonts w:ascii="Times New Roman" w:hAnsi="Times New Roman"/>
          <w:lang w:val="en-GB"/>
        </w:rPr>
      </w:pPr>
      <w:r w:rsidRPr="003A4B56">
        <w:rPr>
          <w:rFonts w:ascii="Times New Roman" w:hAnsi="Times New Roman"/>
          <w:lang w:val="en-GB"/>
        </w:rPr>
        <w:t xml:space="preserve">The allocation of PTRs and FTRs – options in parallel at the same bidding zone border is not allowed. </w:t>
      </w:r>
    </w:p>
    <w:p w14:paraId="64117489" w14:textId="77777777" w:rsidR="001E4ACD" w:rsidRPr="003A4B56" w:rsidRDefault="001E4ACD" w:rsidP="001E4ACD">
      <w:pPr>
        <w:pStyle w:val="Listeafsnit"/>
        <w:rPr>
          <w:rFonts w:ascii="Times New Roman" w:hAnsi="Times New Roman"/>
          <w:lang w:val="en-GB"/>
        </w:rPr>
      </w:pPr>
    </w:p>
    <w:p w14:paraId="50C394E6" w14:textId="40B46848" w:rsidR="001D24DF" w:rsidRDefault="001D24DF" w:rsidP="00E0003C">
      <w:pPr>
        <w:pStyle w:val="Listeafsnit"/>
        <w:numPr>
          <w:ilvl w:val="0"/>
          <w:numId w:val="27"/>
        </w:numPr>
        <w:spacing w:after="120"/>
        <w:jc w:val="both"/>
        <w:rPr>
          <w:rFonts w:ascii="Times New Roman" w:hAnsi="Times New Roman"/>
          <w:lang w:val="en-GB"/>
        </w:rPr>
      </w:pPr>
      <w:r w:rsidRPr="003A4B56">
        <w:rPr>
          <w:rFonts w:ascii="Times New Roman" w:hAnsi="Times New Roman"/>
          <w:lang w:val="en-GB"/>
        </w:rPr>
        <w:t xml:space="preserve">The allocation of PTRs and FTRs – obligations in parallel at the same bidding zone border is not allowed. </w:t>
      </w:r>
    </w:p>
    <w:p w14:paraId="1B5897FE" w14:textId="77777777" w:rsidR="008A52F0" w:rsidRPr="00BB719D" w:rsidRDefault="008A52F0" w:rsidP="00BB719D">
      <w:pPr>
        <w:pStyle w:val="Listeafsnit"/>
        <w:rPr>
          <w:rFonts w:ascii="Times New Roman" w:hAnsi="Times New Roman"/>
          <w:lang w:val="en-GB"/>
        </w:rPr>
      </w:pPr>
    </w:p>
    <w:p w14:paraId="08679F3C" w14:textId="1DDE506D" w:rsidR="00C2210D" w:rsidRPr="00C2210D" w:rsidRDefault="008A52F0" w:rsidP="00C2210D">
      <w:pPr>
        <w:pStyle w:val="Listeafsnit"/>
        <w:numPr>
          <w:ilvl w:val="0"/>
          <w:numId w:val="27"/>
        </w:numPr>
        <w:spacing w:after="120"/>
        <w:jc w:val="both"/>
        <w:rPr>
          <w:rFonts w:ascii="Times New Roman" w:hAnsi="Times New Roman"/>
          <w:lang w:val="en-GB"/>
        </w:rPr>
      </w:pPr>
      <w:r>
        <w:rPr>
          <w:rFonts w:ascii="Times New Roman" w:hAnsi="Times New Roman"/>
          <w:lang w:val="en-GB"/>
        </w:rPr>
        <w:t xml:space="preserve">The type of LTRs that shall be applied on each bidding zone border </w:t>
      </w:r>
      <w:r w:rsidR="00BB719D">
        <w:rPr>
          <w:rFonts w:ascii="Times New Roman" w:hAnsi="Times New Roman"/>
          <w:lang w:val="en-GB"/>
        </w:rPr>
        <w:t>covered</w:t>
      </w:r>
      <w:r>
        <w:rPr>
          <w:rFonts w:ascii="Times New Roman" w:hAnsi="Times New Roman"/>
          <w:lang w:val="en-GB"/>
        </w:rPr>
        <w:t xml:space="preserve"> by this Proposal for regional design of LTRs is defined in Annex 1.</w:t>
      </w:r>
    </w:p>
    <w:p w14:paraId="3EBD0721" w14:textId="77777777" w:rsidR="0010469E" w:rsidRPr="008E2794" w:rsidRDefault="0010469E" w:rsidP="00B01E36">
      <w:pPr>
        <w:pStyle w:val="Listeafsnit"/>
        <w:rPr>
          <w:rFonts w:cs="Arial"/>
          <w:b/>
          <w:color w:val="23236E"/>
          <w:sz w:val="24"/>
          <w:lang w:val="en-GB"/>
        </w:rPr>
      </w:pPr>
    </w:p>
    <w:p w14:paraId="4387FA6B" w14:textId="74C027D5" w:rsidR="00E9673B" w:rsidRPr="003A4B56" w:rsidRDefault="009778A5" w:rsidP="00680F43">
      <w:pPr>
        <w:spacing w:after="120" w:line="260" w:lineRule="exact"/>
        <w:jc w:val="center"/>
        <w:outlineLvl w:val="1"/>
        <w:rPr>
          <w:rFonts w:ascii="Times New Roman" w:hAnsi="Times New Roman" w:cs="Arial"/>
          <w:b/>
          <w:color w:val="23236E"/>
          <w:sz w:val="24"/>
        </w:rPr>
      </w:pPr>
      <w:r w:rsidRPr="003A4B56">
        <w:rPr>
          <w:rFonts w:ascii="Times New Roman" w:hAnsi="Times New Roman" w:cs="Arial"/>
          <w:b/>
          <w:color w:val="23236E"/>
          <w:sz w:val="24"/>
        </w:rPr>
        <w:t xml:space="preserve">Article </w:t>
      </w:r>
      <w:r w:rsidR="00DC0A57">
        <w:rPr>
          <w:rFonts w:ascii="Times New Roman" w:hAnsi="Times New Roman" w:cs="Arial"/>
          <w:b/>
          <w:color w:val="23236E"/>
          <w:sz w:val="24"/>
        </w:rPr>
        <w:t>10</w:t>
      </w:r>
      <w:r w:rsidR="00D0241B" w:rsidRPr="003A4B56">
        <w:rPr>
          <w:rFonts w:ascii="Times New Roman" w:hAnsi="Times New Roman" w:cs="Arial"/>
          <w:b/>
          <w:color w:val="23236E"/>
          <w:sz w:val="24"/>
        </w:rPr>
        <w:t xml:space="preserve"> – Forward capacity allocation timeframes </w:t>
      </w:r>
    </w:p>
    <w:p w14:paraId="529EBD2D" w14:textId="0AC5061A" w:rsidR="00E9673B" w:rsidRPr="008E2794" w:rsidRDefault="00E9673B" w:rsidP="00E9673B">
      <w:pPr>
        <w:pStyle w:val="Listeafsnit"/>
        <w:numPr>
          <w:ilvl w:val="0"/>
          <w:numId w:val="23"/>
        </w:numPr>
        <w:spacing w:after="240"/>
        <w:jc w:val="both"/>
        <w:rPr>
          <w:rFonts w:ascii="Times New Roman" w:hAnsi="Times New Roman"/>
          <w:lang w:val="en-GB"/>
        </w:rPr>
      </w:pPr>
      <w:r w:rsidRPr="008E2794">
        <w:rPr>
          <w:rFonts w:ascii="Times New Roman" w:hAnsi="Times New Roman"/>
          <w:lang w:val="en-GB"/>
        </w:rPr>
        <w:t xml:space="preserve">In accordance with Article 31(2) the </w:t>
      </w:r>
      <w:r w:rsidR="00BB719D">
        <w:rPr>
          <w:rFonts w:ascii="Times New Roman" w:hAnsi="Times New Roman"/>
          <w:lang w:val="en-GB"/>
        </w:rPr>
        <w:t>LTRs</w:t>
      </w:r>
      <w:r w:rsidRPr="008E2794">
        <w:rPr>
          <w:rFonts w:ascii="Times New Roman" w:hAnsi="Times New Roman"/>
          <w:lang w:val="en-GB"/>
        </w:rPr>
        <w:t xml:space="preserve"> shall be offered for at least; </w:t>
      </w:r>
    </w:p>
    <w:p w14:paraId="2ECC4D2D" w14:textId="77C48E4F" w:rsidR="00E9673B" w:rsidRDefault="00E93B19" w:rsidP="00E9673B">
      <w:pPr>
        <w:pStyle w:val="Listeafsnit"/>
        <w:numPr>
          <w:ilvl w:val="0"/>
          <w:numId w:val="24"/>
        </w:numPr>
        <w:spacing w:after="240"/>
        <w:jc w:val="both"/>
        <w:rPr>
          <w:rFonts w:ascii="Times New Roman" w:hAnsi="Times New Roman"/>
          <w:lang w:val="en-GB"/>
        </w:rPr>
      </w:pPr>
      <w:r w:rsidRPr="008E2794">
        <w:rPr>
          <w:rFonts w:ascii="Times New Roman" w:hAnsi="Times New Roman"/>
          <w:lang w:val="en-GB"/>
        </w:rPr>
        <w:t>Y</w:t>
      </w:r>
      <w:r w:rsidR="00E9673B" w:rsidRPr="008E2794">
        <w:rPr>
          <w:rFonts w:ascii="Times New Roman" w:hAnsi="Times New Roman"/>
          <w:lang w:val="en-GB"/>
        </w:rPr>
        <w:t xml:space="preserve">early timeframe: it starts on the first day and ends on the last day of a calendar year; and </w:t>
      </w:r>
    </w:p>
    <w:p w14:paraId="34191894" w14:textId="77777777" w:rsidR="00BB719D" w:rsidRPr="008E2794" w:rsidRDefault="00BB719D" w:rsidP="00BB719D">
      <w:pPr>
        <w:pStyle w:val="Listeafsnit"/>
        <w:spacing w:after="240"/>
        <w:ind w:left="1440"/>
        <w:jc w:val="both"/>
        <w:rPr>
          <w:rFonts w:ascii="Times New Roman" w:hAnsi="Times New Roman"/>
          <w:lang w:val="en-GB"/>
        </w:rPr>
      </w:pPr>
    </w:p>
    <w:p w14:paraId="6EB98B6A" w14:textId="3A3CB603" w:rsidR="00E9673B" w:rsidRPr="008E2794" w:rsidRDefault="00E93B19" w:rsidP="00E9673B">
      <w:pPr>
        <w:pStyle w:val="Listeafsnit"/>
        <w:numPr>
          <w:ilvl w:val="0"/>
          <w:numId w:val="24"/>
        </w:numPr>
        <w:spacing w:after="240"/>
        <w:jc w:val="both"/>
        <w:rPr>
          <w:rFonts w:ascii="Times New Roman" w:hAnsi="Times New Roman"/>
          <w:lang w:val="en-GB"/>
        </w:rPr>
      </w:pPr>
      <w:r w:rsidRPr="008E2794">
        <w:rPr>
          <w:rFonts w:ascii="Times New Roman" w:hAnsi="Times New Roman"/>
          <w:lang w:val="en-GB"/>
        </w:rPr>
        <w:t>M</w:t>
      </w:r>
      <w:r w:rsidR="00E9673B" w:rsidRPr="008E2794">
        <w:rPr>
          <w:rFonts w:ascii="Times New Roman" w:hAnsi="Times New Roman"/>
          <w:lang w:val="en-GB"/>
        </w:rPr>
        <w:t xml:space="preserve">onthly timeframe: it starts on the first day and ends on the last day of a calendar month. </w:t>
      </w:r>
    </w:p>
    <w:p w14:paraId="46C5698C" w14:textId="77777777" w:rsidR="00E9673B" w:rsidRPr="008E2794" w:rsidRDefault="00E9673B" w:rsidP="00E9673B">
      <w:pPr>
        <w:pStyle w:val="Listeafsnit"/>
        <w:spacing w:after="240"/>
        <w:ind w:left="1440"/>
        <w:jc w:val="both"/>
        <w:rPr>
          <w:rFonts w:ascii="Times New Roman" w:hAnsi="Times New Roman"/>
          <w:lang w:val="en-GB"/>
        </w:rPr>
      </w:pPr>
    </w:p>
    <w:p w14:paraId="1AA4D333" w14:textId="49EA28C9" w:rsidR="00D46A5D" w:rsidRPr="003A4B56" w:rsidRDefault="00D46A5D" w:rsidP="00E9673B">
      <w:pPr>
        <w:pStyle w:val="Listeafsnit"/>
        <w:numPr>
          <w:ilvl w:val="0"/>
          <w:numId w:val="23"/>
        </w:numPr>
        <w:spacing w:after="240"/>
        <w:jc w:val="both"/>
        <w:rPr>
          <w:rFonts w:ascii="Times New Roman" w:hAnsi="Times New Roman"/>
          <w:lang w:val="en-GB"/>
        </w:rPr>
      </w:pPr>
      <w:r w:rsidRPr="003A4B56">
        <w:rPr>
          <w:rFonts w:ascii="Times New Roman" w:hAnsi="Times New Roman"/>
          <w:lang w:val="en-GB"/>
        </w:rPr>
        <w:t xml:space="preserve">The default </w:t>
      </w:r>
      <w:r w:rsidR="00460B65" w:rsidRPr="003A4B56">
        <w:rPr>
          <w:rFonts w:ascii="Times New Roman" w:hAnsi="Times New Roman"/>
          <w:lang w:val="en-GB"/>
        </w:rPr>
        <w:t xml:space="preserve">auctions for the </w:t>
      </w:r>
      <w:r w:rsidR="00BB719D">
        <w:rPr>
          <w:rFonts w:ascii="Times New Roman" w:hAnsi="Times New Roman"/>
          <w:lang w:val="en-GB"/>
        </w:rPr>
        <w:t>y</w:t>
      </w:r>
      <w:r w:rsidR="00460B65" w:rsidRPr="003A4B56">
        <w:rPr>
          <w:rFonts w:ascii="Times New Roman" w:hAnsi="Times New Roman"/>
          <w:lang w:val="en-GB"/>
        </w:rPr>
        <w:t xml:space="preserve">early and </w:t>
      </w:r>
      <w:r w:rsidR="00BB719D">
        <w:rPr>
          <w:rFonts w:ascii="Times New Roman" w:hAnsi="Times New Roman"/>
          <w:lang w:val="en-GB"/>
        </w:rPr>
        <w:t>m</w:t>
      </w:r>
      <w:r w:rsidRPr="003A4B56">
        <w:rPr>
          <w:rFonts w:ascii="Times New Roman" w:hAnsi="Times New Roman"/>
          <w:lang w:val="en-GB"/>
        </w:rPr>
        <w:t>onthly timeframes are to be organised as defined in the EU HAR</w:t>
      </w:r>
      <w:r w:rsidR="00E9673B" w:rsidRPr="003A4B56">
        <w:rPr>
          <w:rFonts w:ascii="Times New Roman" w:hAnsi="Times New Roman"/>
          <w:lang w:val="en-GB"/>
        </w:rPr>
        <w:t>.</w:t>
      </w:r>
    </w:p>
    <w:p w14:paraId="11FBD45D" w14:textId="77777777" w:rsidR="00D46A5D" w:rsidRPr="003A4B56" w:rsidRDefault="00D46A5D" w:rsidP="00D46A5D">
      <w:pPr>
        <w:pStyle w:val="Listeafsnit"/>
        <w:spacing w:after="240"/>
        <w:jc w:val="both"/>
        <w:rPr>
          <w:rFonts w:ascii="Times New Roman" w:hAnsi="Times New Roman"/>
          <w:lang w:val="en-GB"/>
        </w:rPr>
      </w:pPr>
    </w:p>
    <w:p w14:paraId="17AAB15F" w14:textId="77777777" w:rsidR="0010469E" w:rsidRDefault="00D46A5D" w:rsidP="0010469E">
      <w:pPr>
        <w:pStyle w:val="Listeafsnit"/>
        <w:numPr>
          <w:ilvl w:val="0"/>
          <w:numId w:val="23"/>
        </w:numPr>
        <w:jc w:val="both"/>
        <w:rPr>
          <w:rFonts w:ascii="Times New Roman" w:hAnsi="Times New Roman"/>
          <w:lang w:val="en-GB"/>
        </w:rPr>
      </w:pPr>
      <w:r w:rsidRPr="003A4B56">
        <w:rPr>
          <w:rFonts w:ascii="Times New Roman" w:hAnsi="Times New Roman"/>
          <w:lang w:val="en-GB"/>
        </w:rPr>
        <w:t xml:space="preserve">Additional timeframes other than the </w:t>
      </w:r>
      <w:r w:rsidR="00BB719D">
        <w:rPr>
          <w:rFonts w:ascii="Times New Roman" w:hAnsi="Times New Roman"/>
          <w:lang w:val="en-GB"/>
        </w:rPr>
        <w:t>y</w:t>
      </w:r>
      <w:r w:rsidR="00460B65" w:rsidRPr="003A4B56">
        <w:rPr>
          <w:rFonts w:ascii="Times New Roman" w:hAnsi="Times New Roman"/>
          <w:lang w:val="en-GB"/>
        </w:rPr>
        <w:t xml:space="preserve">early and </w:t>
      </w:r>
      <w:r w:rsidR="00BB719D">
        <w:rPr>
          <w:rFonts w:ascii="Times New Roman" w:hAnsi="Times New Roman"/>
          <w:lang w:val="en-GB"/>
        </w:rPr>
        <w:t>m</w:t>
      </w:r>
      <w:r w:rsidRPr="003A4B56">
        <w:rPr>
          <w:rFonts w:ascii="Times New Roman" w:hAnsi="Times New Roman"/>
          <w:lang w:val="en-GB"/>
        </w:rPr>
        <w:t xml:space="preserve">onthly timeframes described in paragraph 1of this Article may be offered. </w:t>
      </w:r>
    </w:p>
    <w:p w14:paraId="1FBC9555" w14:textId="77777777" w:rsidR="0010469E" w:rsidRPr="0010469E" w:rsidRDefault="0010469E" w:rsidP="0010469E">
      <w:pPr>
        <w:pStyle w:val="Listeafsnit"/>
        <w:rPr>
          <w:rFonts w:ascii="Times New Roman" w:hAnsi="Times New Roman"/>
          <w:lang w:val="en-GB"/>
        </w:rPr>
      </w:pPr>
    </w:p>
    <w:p w14:paraId="115E0928" w14:textId="77777777" w:rsidR="0010469E" w:rsidRDefault="00DC0A57" w:rsidP="0010469E">
      <w:pPr>
        <w:pStyle w:val="Listeafsnit"/>
        <w:numPr>
          <w:ilvl w:val="0"/>
          <w:numId w:val="23"/>
        </w:numPr>
        <w:jc w:val="both"/>
        <w:rPr>
          <w:rFonts w:ascii="Times New Roman" w:hAnsi="Times New Roman"/>
          <w:lang w:val="en-GB"/>
        </w:rPr>
      </w:pPr>
      <w:r w:rsidRPr="0010469E">
        <w:rPr>
          <w:rFonts w:ascii="Times New Roman" w:hAnsi="Times New Roman"/>
          <w:lang w:val="en-GB"/>
        </w:rPr>
        <w:t xml:space="preserve">The additional timeframes which can be offered are described in the </w:t>
      </w:r>
      <w:r w:rsidR="00C945D3" w:rsidRPr="0010469E">
        <w:rPr>
          <w:rFonts w:ascii="Times New Roman" w:hAnsi="Times New Roman"/>
          <w:lang w:val="en-GB"/>
        </w:rPr>
        <w:t xml:space="preserve">all TSOs proposal for the </w:t>
      </w:r>
      <w:r w:rsidRPr="0010469E">
        <w:rPr>
          <w:rFonts w:ascii="Times New Roman" w:hAnsi="Times New Roman"/>
          <w:lang w:val="en-GB"/>
        </w:rPr>
        <w:t>establishment of the Single Allocation Platform</w:t>
      </w:r>
      <w:r w:rsidR="00C945D3" w:rsidRPr="0010469E">
        <w:rPr>
          <w:rFonts w:ascii="Times New Roman" w:hAnsi="Times New Roman"/>
          <w:lang w:val="en-GB"/>
        </w:rPr>
        <w:t xml:space="preserve"> in accordance with Article 49 of the FCA Regulation from such a time this proposal have been approved and implemented.</w:t>
      </w:r>
    </w:p>
    <w:p w14:paraId="7BFD6D92" w14:textId="77777777" w:rsidR="0010469E" w:rsidRPr="0010469E" w:rsidRDefault="0010469E" w:rsidP="0010469E">
      <w:pPr>
        <w:pStyle w:val="Listeafsnit"/>
        <w:rPr>
          <w:rFonts w:ascii="Times New Roman" w:hAnsi="Times New Roman"/>
          <w:lang w:val="en-GB"/>
        </w:rPr>
      </w:pPr>
    </w:p>
    <w:p w14:paraId="0F6CA0E7" w14:textId="5F91EB51" w:rsidR="00C2210D" w:rsidRPr="0010469E" w:rsidRDefault="00C2210D" w:rsidP="0010469E">
      <w:pPr>
        <w:pStyle w:val="Listeafsnit"/>
        <w:numPr>
          <w:ilvl w:val="0"/>
          <w:numId w:val="23"/>
        </w:numPr>
        <w:jc w:val="both"/>
        <w:rPr>
          <w:rFonts w:ascii="Times New Roman" w:hAnsi="Times New Roman"/>
          <w:lang w:val="en-GB"/>
        </w:rPr>
      </w:pPr>
      <w:r w:rsidRPr="0010469E">
        <w:rPr>
          <w:rFonts w:ascii="Times New Roman" w:hAnsi="Times New Roman"/>
          <w:lang w:val="en-GB"/>
        </w:rPr>
        <w:t>The timeframe of LTRs that shall be applied on each bidding zone border covered by this Proposal for regional design of LTRs is defined in Annex 1.</w:t>
      </w:r>
    </w:p>
    <w:p w14:paraId="34BF87DC" w14:textId="77777777" w:rsidR="00D46A5D" w:rsidRPr="003A4B56" w:rsidRDefault="00D46A5D" w:rsidP="00D46A5D">
      <w:pPr>
        <w:pStyle w:val="Listeafsnit"/>
        <w:rPr>
          <w:rFonts w:ascii="Times New Roman" w:hAnsi="Times New Roman"/>
          <w:lang w:val="en-GB"/>
        </w:rPr>
      </w:pPr>
    </w:p>
    <w:p w14:paraId="35B3EABD" w14:textId="18DF6429" w:rsidR="00D0241B" w:rsidRPr="003A4B56" w:rsidRDefault="00D0241B" w:rsidP="00D0241B">
      <w:pPr>
        <w:spacing w:after="120" w:line="260" w:lineRule="exact"/>
        <w:jc w:val="center"/>
        <w:outlineLvl w:val="1"/>
        <w:rPr>
          <w:rFonts w:ascii="Times New Roman" w:hAnsi="Times New Roman" w:cs="Arial"/>
          <w:b/>
          <w:color w:val="23236E"/>
          <w:sz w:val="24"/>
        </w:rPr>
      </w:pPr>
      <w:r w:rsidRPr="003A4B56">
        <w:rPr>
          <w:rFonts w:ascii="Times New Roman" w:hAnsi="Times New Roman" w:cs="Arial"/>
          <w:b/>
          <w:color w:val="23236E"/>
          <w:sz w:val="24"/>
        </w:rPr>
        <w:t xml:space="preserve">Article </w:t>
      </w:r>
      <w:r w:rsidR="00DC0A57">
        <w:rPr>
          <w:rFonts w:ascii="Times New Roman" w:hAnsi="Times New Roman" w:cs="Arial"/>
          <w:b/>
          <w:color w:val="23236E"/>
          <w:sz w:val="24"/>
        </w:rPr>
        <w:t>11</w:t>
      </w:r>
      <w:r w:rsidRPr="003A4B56">
        <w:rPr>
          <w:rFonts w:ascii="Times New Roman" w:hAnsi="Times New Roman" w:cs="Arial"/>
          <w:b/>
          <w:color w:val="23236E"/>
          <w:sz w:val="24"/>
        </w:rPr>
        <w:t xml:space="preserve"> – Form of products </w:t>
      </w:r>
    </w:p>
    <w:p w14:paraId="7B38BADC" w14:textId="4D122BFF" w:rsidR="00D46A5D" w:rsidRPr="00DC0A57" w:rsidRDefault="00D46A5D" w:rsidP="00BB719D">
      <w:pPr>
        <w:pStyle w:val="Listeafsnit"/>
        <w:numPr>
          <w:ilvl w:val="0"/>
          <w:numId w:val="34"/>
        </w:numPr>
        <w:jc w:val="both"/>
        <w:rPr>
          <w:rFonts w:ascii="Times New Roman" w:hAnsi="Times New Roman"/>
          <w:lang w:val="en-GB"/>
        </w:rPr>
      </w:pPr>
      <w:r w:rsidRPr="00DC0A57">
        <w:rPr>
          <w:rFonts w:ascii="Times New Roman" w:hAnsi="Times New Roman"/>
          <w:lang w:val="en-GB"/>
        </w:rPr>
        <w:t xml:space="preserve">The </w:t>
      </w:r>
      <w:r w:rsidR="00BB719D" w:rsidRPr="00DC0A57">
        <w:rPr>
          <w:rFonts w:ascii="Times New Roman" w:hAnsi="Times New Roman"/>
          <w:lang w:val="en-GB"/>
        </w:rPr>
        <w:t xml:space="preserve">LTRs shall be offered in one of the </w:t>
      </w:r>
      <w:r w:rsidR="00DC0A57" w:rsidRPr="00DC0A57">
        <w:rPr>
          <w:rFonts w:ascii="Times New Roman" w:hAnsi="Times New Roman"/>
          <w:lang w:val="en-GB"/>
        </w:rPr>
        <w:t xml:space="preserve">following </w:t>
      </w:r>
      <w:r w:rsidR="00BB719D" w:rsidRPr="00DC0A57">
        <w:rPr>
          <w:rFonts w:ascii="Times New Roman" w:hAnsi="Times New Roman"/>
          <w:lang w:val="en-GB"/>
        </w:rPr>
        <w:t>forms</w:t>
      </w:r>
      <w:r w:rsidRPr="00DC0A57">
        <w:rPr>
          <w:rFonts w:ascii="Times New Roman" w:hAnsi="Times New Roman"/>
          <w:lang w:val="en-GB"/>
        </w:rPr>
        <w:t xml:space="preserve">; </w:t>
      </w:r>
    </w:p>
    <w:p w14:paraId="66219637" w14:textId="062453FC" w:rsidR="00D46A5D" w:rsidRPr="00DC0A57" w:rsidRDefault="00D46A5D" w:rsidP="00E0003C">
      <w:pPr>
        <w:pStyle w:val="Listeafsnit"/>
        <w:numPr>
          <w:ilvl w:val="0"/>
          <w:numId w:val="28"/>
        </w:numPr>
        <w:spacing w:after="240"/>
        <w:jc w:val="both"/>
        <w:rPr>
          <w:rFonts w:ascii="Times New Roman" w:hAnsi="Times New Roman"/>
          <w:lang w:val="en-GB"/>
        </w:rPr>
      </w:pPr>
      <w:r w:rsidRPr="00DC0A57">
        <w:rPr>
          <w:rFonts w:ascii="Times New Roman" w:hAnsi="Times New Roman"/>
          <w:lang w:val="en-GB"/>
        </w:rPr>
        <w:t xml:space="preserve">Base load: </w:t>
      </w:r>
      <w:r w:rsidR="00193BC5" w:rsidRPr="00DC0A57">
        <w:rPr>
          <w:rFonts w:ascii="Times New Roman" w:hAnsi="Times New Roman"/>
          <w:lang w:val="en-GB"/>
        </w:rPr>
        <w:t xml:space="preserve">a </w:t>
      </w:r>
      <w:r w:rsidR="00B700F7" w:rsidRPr="00DC0A57">
        <w:rPr>
          <w:rFonts w:ascii="Times New Roman" w:hAnsi="Times New Roman"/>
          <w:lang w:val="en-GB"/>
        </w:rPr>
        <w:t xml:space="preserve">fixed amount of MW </w:t>
      </w:r>
      <w:r w:rsidR="00193BC5" w:rsidRPr="00DC0A57">
        <w:rPr>
          <w:rFonts w:ascii="Times New Roman" w:hAnsi="Times New Roman"/>
          <w:lang w:val="en-GB"/>
        </w:rPr>
        <w:t xml:space="preserve">is allocated throughout </w:t>
      </w:r>
      <w:r w:rsidR="00F755A6" w:rsidRPr="00DC0A57">
        <w:rPr>
          <w:rFonts w:ascii="Times New Roman" w:hAnsi="Times New Roman"/>
          <w:lang w:val="en-GB"/>
        </w:rPr>
        <w:t xml:space="preserve">the hours 00:00 – 23:59 CET of all relevant days </w:t>
      </w:r>
      <w:r w:rsidR="00193BC5" w:rsidRPr="00DC0A57">
        <w:rPr>
          <w:rFonts w:ascii="Times New Roman" w:hAnsi="Times New Roman"/>
          <w:lang w:val="en-GB"/>
        </w:rPr>
        <w:t xml:space="preserve">of the </w:t>
      </w:r>
      <w:r w:rsidR="00B700F7" w:rsidRPr="00DC0A57">
        <w:rPr>
          <w:rFonts w:ascii="Times New Roman" w:hAnsi="Times New Roman"/>
          <w:lang w:val="en-GB"/>
        </w:rPr>
        <w:t xml:space="preserve">period </w:t>
      </w:r>
      <w:r w:rsidR="00193BC5" w:rsidRPr="00DC0A57">
        <w:rPr>
          <w:rFonts w:ascii="Times New Roman" w:hAnsi="Times New Roman"/>
          <w:lang w:val="en-GB"/>
        </w:rPr>
        <w:t>subject to announced reduction periods; or</w:t>
      </w:r>
    </w:p>
    <w:p w14:paraId="38CC96ED" w14:textId="77777777" w:rsidR="00BB719D" w:rsidRPr="00DC0A57" w:rsidRDefault="00BB719D" w:rsidP="00BB719D">
      <w:pPr>
        <w:pStyle w:val="Listeafsnit"/>
        <w:spacing w:after="240"/>
        <w:ind w:left="1440"/>
        <w:jc w:val="both"/>
        <w:rPr>
          <w:rFonts w:ascii="Times New Roman" w:hAnsi="Times New Roman"/>
          <w:lang w:val="en-GB"/>
        </w:rPr>
      </w:pPr>
    </w:p>
    <w:p w14:paraId="5B371374" w14:textId="3AB694E2" w:rsidR="00D46A5D" w:rsidRPr="00DC0A57" w:rsidRDefault="00D46A5D" w:rsidP="00E0003C">
      <w:pPr>
        <w:pStyle w:val="Listeafsnit"/>
        <w:numPr>
          <w:ilvl w:val="0"/>
          <w:numId w:val="28"/>
        </w:numPr>
        <w:spacing w:after="240"/>
        <w:jc w:val="both"/>
        <w:rPr>
          <w:rFonts w:ascii="Times New Roman" w:hAnsi="Times New Roman"/>
          <w:lang w:val="en-GB"/>
        </w:rPr>
      </w:pPr>
      <w:r w:rsidRPr="00DC0A57">
        <w:rPr>
          <w:rFonts w:ascii="Times New Roman" w:hAnsi="Times New Roman"/>
          <w:lang w:val="en-GB"/>
        </w:rPr>
        <w:t>Peak load:</w:t>
      </w:r>
      <w:r w:rsidR="00B700F7" w:rsidRPr="00DC0A57">
        <w:rPr>
          <w:rFonts w:ascii="Times New Roman" w:hAnsi="Times New Roman"/>
          <w:lang w:val="en-GB"/>
        </w:rPr>
        <w:t xml:space="preserve"> </w:t>
      </w:r>
      <w:r w:rsidR="00193BC5" w:rsidRPr="00DC0A57">
        <w:rPr>
          <w:rFonts w:ascii="Times New Roman" w:hAnsi="Times New Roman"/>
          <w:lang w:val="en-GB"/>
        </w:rPr>
        <w:t xml:space="preserve">a </w:t>
      </w:r>
      <w:r w:rsidR="00B700F7" w:rsidRPr="00DC0A57">
        <w:rPr>
          <w:rFonts w:ascii="Times New Roman" w:hAnsi="Times New Roman"/>
          <w:lang w:val="en-GB"/>
        </w:rPr>
        <w:t xml:space="preserve">fixed amount of MW </w:t>
      </w:r>
      <w:r w:rsidR="00193BC5" w:rsidRPr="00DC0A57">
        <w:rPr>
          <w:rFonts w:ascii="Times New Roman" w:hAnsi="Times New Roman"/>
          <w:lang w:val="en-GB"/>
        </w:rPr>
        <w:t xml:space="preserve">is allocated throughout </w:t>
      </w:r>
      <w:r w:rsidR="00F755A6" w:rsidRPr="00DC0A57">
        <w:rPr>
          <w:rFonts w:ascii="Times New Roman" w:hAnsi="Times New Roman"/>
          <w:lang w:val="en-GB"/>
        </w:rPr>
        <w:t xml:space="preserve">the hours 08:00 – 19:59 CET of all relevant days </w:t>
      </w:r>
      <w:r w:rsidR="00193BC5" w:rsidRPr="00DC0A57">
        <w:rPr>
          <w:rFonts w:ascii="Times New Roman" w:hAnsi="Times New Roman"/>
          <w:lang w:val="en-GB"/>
        </w:rPr>
        <w:t>of the period subject to announced reduction periods; or</w:t>
      </w:r>
    </w:p>
    <w:p w14:paraId="1BC6C8FB" w14:textId="77777777" w:rsidR="00BB719D" w:rsidRPr="00DC0A57" w:rsidRDefault="00BB719D" w:rsidP="00BB719D">
      <w:pPr>
        <w:pStyle w:val="Listeafsnit"/>
        <w:spacing w:after="240"/>
        <w:ind w:left="1440"/>
        <w:jc w:val="both"/>
        <w:rPr>
          <w:rFonts w:ascii="Times New Roman" w:hAnsi="Times New Roman"/>
          <w:lang w:val="en-GB"/>
        </w:rPr>
      </w:pPr>
    </w:p>
    <w:p w14:paraId="14C5F707" w14:textId="097A6DA2" w:rsidR="00CF78E6" w:rsidRPr="00DC0A57" w:rsidRDefault="00D46A5D" w:rsidP="00E0003C">
      <w:pPr>
        <w:pStyle w:val="Listeafsnit"/>
        <w:numPr>
          <w:ilvl w:val="0"/>
          <w:numId w:val="28"/>
        </w:numPr>
        <w:spacing w:after="240"/>
        <w:jc w:val="both"/>
        <w:rPr>
          <w:rFonts w:ascii="Times New Roman" w:hAnsi="Times New Roman"/>
          <w:lang w:val="en-GB"/>
        </w:rPr>
      </w:pPr>
      <w:r w:rsidRPr="00DC0A57">
        <w:rPr>
          <w:rFonts w:ascii="Times New Roman" w:hAnsi="Times New Roman"/>
          <w:lang w:val="en-GB"/>
        </w:rPr>
        <w:t>Off-peak load</w:t>
      </w:r>
      <w:r w:rsidR="00193BC5" w:rsidRPr="00DC0A57">
        <w:rPr>
          <w:rFonts w:ascii="Times New Roman" w:hAnsi="Times New Roman"/>
          <w:lang w:val="en-GB"/>
        </w:rPr>
        <w:t xml:space="preserve">: a fixed amount of MW is allocated throughout </w:t>
      </w:r>
      <w:r w:rsidR="00F755A6" w:rsidRPr="00DC0A57">
        <w:rPr>
          <w:rFonts w:ascii="Times New Roman" w:hAnsi="Times New Roman"/>
          <w:lang w:val="en-GB"/>
        </w:rPr>
        <w:t xml:space="preserve">the hours 00:00 – 07:59 and 20:00 – 23:59 CET of all </w:t>
      </w:r>
      <w:r w:rsidR="000A3AD8" w:rsidRPr="00DC0A57">
        <w:rPr>
          <w:rFonts w:ascii="Times New Roman" w:hAnsi="Times New Roman"/>
          <w:lang w:val="en-GB"/>
        </w:rPr>
        <w:t>r</w:t>
      </w:r>
      <w:r w:rsidR="00F755A6" w:rsidRPr="00DC0A57">
        <w:rPr>
          <w:rFonts w:ascii="Times New Roman" w:hAnsi="Times New Roman"/>
          <w:lang w:val="en-GB"/>
        </w:rPr>
        <w:t xml:space="preserve">elevant </w:t>
      </w:r>
      <w:r w:rsidR="00193BC5" w:rsidRPr="00DC0A57">
        <w:rPr>
          <w:rFonts w:ascii="Times New Roman" w:hAnsi="Times New Roman"/>
          <w:lang w:val="en-GB"/>
        </w:rPr>
        <w:t>of the period subject to announced reduction periods.</w:t>
      </w:r>
    </w:p>
    <w:p w14:paraId="73960D9C" w14:textId="77777777" w:rsidR="00BB719D" w:rsidRPr="00DC0A57" w:rsidRDefault="00BB719D" w:rsidP="00BB719D">
      <w:pPr>
        <w:pStyle w:val="Listeafsnit"/>
        <w:rPr>
          <w:rFonts w:ascii="Times New Roman" w:hAnsi="Times New Roman"/>
          <w:lang w:val="en-GB"/>
        </w:rPr>
      </w:pPr>
    </w:p>
    <w:p w14:paraId="3FEFF4FB" w14:textId="4A81CD32" w:rsidR="00BB719D" w:rsidRPr="00DC0A57" w:rsidRDefault="00BB719D" w:rsidP="00A0029F">
      <w:pPr>
        <w:pStyle w:val="Listeafsnit"/>
        <w:numPr>
          <w:ilvl w:val="0"/>
          <w:numId w:val="35"/>
        </w:numPr>
        <w:spacing w:after="120"/>
        <w:jc w:val="both"/>
        <w:rPr>
          <w:rFonts w:ascii="Times New Roman" w:hAnsi="Times New Roman"/>
          <w:lang w:val="en-GB"/>
        </w:rPr>
      </w:pPr>
      <w:r w:rsidRPr="00DC0A57">
        <w:rPr>
          <w:rFonts w:ascii="Times New Roman" w:hAnsi="Times New Roman"/>
          <w:lang w:val="en-GB"/>
        </w:rPr>
        <w:t>The product form may include reduction periods, i.e. specific calendar days and/or hours withi</w:t>
      </w:r>
      <w:r w:rsidR="00C945D3">
        <w:rPr>
          <w:rFonts w:ascii="Times New Roman" w:hAnsi="Times New Roman"/>
          <w:lang w:val="en-GB"/>
        </w:rPr>
        <w:t>n the product period, in which cross-z</w:t>
      </w:r>
      <w:r w:rsidR="00BF202E">
        <w:rPr>
          <w:rFonts w:ascii="Times New Roman" w:hAnsi="Times New Roman"/>
          <w:lang w:val="en-GB"/>
        </w:rPr>
        <w:t>onal c</w:t>
      </w:r>
      <w:r w:rsidRPr="00DC0A57">
        <w:rPr>
          <w:rFonts w:ascii="Times New Roman" w:hAnsi="Times New Roman"/>
          <w:lang w:val="en-GB"/>
        </w:rPr>
        <w:t>apacities with a reduced amount of MW are offered, taking into account a foreseen specific network situation (e.g. planned maintenance, long-term outages).</w:t>
      </w:r>
    </w:p>
    <w:p w14:paraId="7B6193EB" w14:textId="77777777" w:rsidR="00A0029F" w:rsidRPr="00A0029F" w:rsidRDefault="00A0029F" w:rsidP="00A0029F">
      <w:pPr>
        <w:pStyle w:val="Listeafsnit"/>
        <w:spacing w:after="120"/>
        <w:jc w:val="both"/>
        <w:rPr>
          <w:rFonts w:ascii="Times New Roman" w:hAnsi="Times New Roman"/>
          <w:lang w:val="en-US"/>
        </w:rPr>
      </w:pPr>
    </w:p>
    <w:p w14:paraId="685BD7B2" w14:textId="648D1153" w:rsidR="0066095C" w:rsidRPr="003A4B56" w:rsidRDefault="0066095C" w:rsidP="00A0029F">
      <w:pPr>
        <w:spacing w:after="120" w:line="260" w:lineRule="exact"/>
        <w:jc w:val="center"/>
        <w:outlineLvl w:val="1"/>
      </w:pPr>
      <w:r w:rsidRPr="003A4B56">
        <w:rPr>
          <w:rFonts w:ascii="Times New Roman" w:hAnsi="Times New Roman" w:cs="Arial"/>
          <w:b/>
          <w:color w:val="23236E"/>
          <w:sz w:val="24"/>
        </w:rPr>
        <w:t xml:space="preserve">Article </w:t>
      </w:r>
      <w:r>
        <w:rPr>
          <w:rFonts w:ascii="Times New Roman" w:hAnsi="Times New Roman" w:cs="Arial"/>
          <w:b/>
          <w:color w:val="23236E"/>
          <w:sz w:val="24"/>
        </w:rPr>
        <w:t>1</w:t>
      </w:r>
      <w:r w:rsidR="00DC0A57">
        <w:rPr>
          <w:rFonts w:ascii="Times New Roman" w:hAnsi="Times New Roman" w:cs="Arial"/>
          <w:b/>
          <w:color w:val="23236E"/>
          <w:sz w:val="24"/>
        </w:rPr>
        <w:t>2</w:t>
      </w:r>
      <w:r w:rsidRPr="003A4B56">
        <w:rPr>
          <w:rFonts w:ascii="Times New Roman" w:hAnsi="Times New Roman" w:cs="Arial"/>
          <w:b/>
          <w:color w:val="23236E"/>
          <w:sz w:val="24"/>
        </w:rPr>
        <w:t xml:space="preserve"> – </w:t>
      </w:r>
      <w:r w:rsidR="00DA0EF8">
        <w:rPr>
          <w:rFonts w:ascii="Times New Roman" w:hAnsi="Times New Roman" w:cs="Arial"/>
          <w:b/>
          <w:color w:val="23236E"/>
          <w:sz w:val="24"/>
        </w:rPr>
        <w:t>Publication and i</w:t>
      </w:r>
      <w:r w:rsidRPr="003A4B56">
        <w:rPr>
          <w:rFonts w:ascii="Times New Roman" w:hAnsi="Times New Roman" w:cs="Arial"/>
          <w:b/>
          <w:color w:val="23236E"/>
          <w:sz w:val="24"/>
        </w:rPr>
        <w:t>mplementation</w:t>
      </w:r>
    </w:p>
    <w:p w14:paraId="34283424" w14:textId="5B9E970A" w:rsidR="00DA0EF8" w:rsidRPr="00DA0EF8" w:rsidRDefault="00DA0EF8" w:rsidP="00DA0EF8">
      <w:pPr>
        <w:pStyle w:val="Listeafsnit"/>
        <w:numPr>
          <w:ilvl w:val="0"/>
          <w:numId w:val="43"/>
        </w:numPr>
        <w:spacing w:after="120"/>
        <w:jc w:val="both"/>
        <w:rPr>
          <w:rFonts w:ascii="Times New Roman" w:hAnsi="Times New Roman"/>
          <w:lang w:val="en-GB"/>
        </w:rPr>
      </w:pPr>
      <w:r w:rsidRPr="00DA0EF8">
        <w:rPr>
          <w:rFonts w:ascii="Times New Roman" w:hAnsi="Times New Roman"/>
          <w:lang w:val="en-GB"/>
        </w:rPr>
        <w:t>The relevant TSOs shall publish the Proposal for regional design of LTRs without undue delay after the approval by the relevant NRAs</w:t>
      </w:r>
      <w:r>
        <w:rPr>
          <w:rFonts w:ascii="Times New Roman" w:hAnsi="Times New Roman"/>
          <w:lang w:val="en-GB"/>
        </w:rPr>
        <w:t>.</w:t>
      </w:r>
    </w:p>
    <w:p w14:paraId="0F5111E5" w14:textId="77777777" w:rsidR="00DA0EF8" w:rsidRDefault="00DA0EF8" w:rsidP="00DA0EF8">
      <w:pPr>
        <w:pStyle w:val="Listeafsnit"/>
        <w:spacing w:after="120"/>
        <w:jc w:val="both"/>
        <w:rPr>
          <w:rFonts w:ascii="Times New Roman" w:hAnsi="Times New Roman"/>
          <w:lang w:val="en-GB"/>
        </w:rPr>
      </w:pPr>
    </w:p>
    <w:p w14:paraId="266EA601" w14:textId="77777777" w:rsidR="0066095C" w:rsidRPr="0010469E" w:rsidRDefault="0066095C" w:rsidP="0010469E">
      <w:pPr>
        <w:pStyle w:val="Listeafsnit"/>
        <w:numPr>
          <w:ilvl w:val="0"/>
          <w:numId w:val="43"/>
        </w:numPr>
        <w:spacing w:after="120"/>
        <w:jc w:val="both"/>
        <w:rPr>
          <w:rFonts w:ascii="Times New Roman" w:hAnsi="Times New Roman"/>
          <w:lang w:val="en-GB"/>
        </w:rPr>
      </w:pPr>
      <w:r w:rsidRPr="0010469E">
        <w:rPr>
          <w:rFonts w:ascii="Times New Roman" w:hAnsi="Times New Roman"/>
          <w:lang w:val="en-GB"/>
        </w:rPr>
        <w:t xml:space="preserve">The implementation of the Proposal for regional design of LTRs shall coincide with the auction calendar as coordinated and published by the Single Allocation Platform. </w:t>
      </w:r>
    </w:p>
    <w:p w14:paraId="334B515F" w14:textId="37B1A313" w:rsidR="00AD6833" w:rsidRPr="0010469E" w:rsidRDefault="0066095C" w:rsidP="00A0029F">
      <w:pPr>
        <w:pStyle w:val="Listeafsnit"/>
        <w:numPr>
          <w:ilvl w:val="0"/>
          <w:numId w:val="36"/>
        </w:numPr>
        <w:spacing w:after="240"/>
        <w:jc w:val="both"/>
        <w:rPr>
          <w:rFonts w:ascii="Times New Roman" w:hAnsi="Times New Roman"/>
          <w:lang w:val="en-GB"/>
        </w:rPr>
      </w:pPr>
      <w:r w:rsidRPr="003A4B56">
        <w:rPr>
          <w:rFonts w:ascii="Times New Roman" w:hAnsi="Times New Roman"/>
          <w:lang w:val="en-GB"/>
        </w:rPr>
        <w:t xml:space="preserve">The implementation of auctions with a </w:t>
      </w:r>
      <w:r w:rsidR="00A0029F">
        <w:rPr>
          <w:rFonts w:ascii="Times New Roman" w:hAnsi="Times New Roman"/>
          <w:lang w:val="en-GB"/>
        </w:rPr>
        <w:t>y</w:t>
      </w:r>
      <w:r w:rsidRPr="003A4B56">
        <w:rPr>
          <w:rFonts w:ascii="Times New Roman" w:hAnsi="Times New Roman"/>
          <w:lang w:val="en-GB"/>
        </w:rPr>
        <w:t xml:space="preserve">early timeframe </w:t>
      </w:r>
      <w:r w:rsidR="00A0029F">
        <w:rPr>
          <w:rFonts w:ascii="Times New Roman" w:hAnsi="Times New Roman"/>
          <w:lang w:val="en-GB"/>
        </w:rPr>
        <w:t xml:space="preserve">on all bidding zone borders covered by this Proposal for regional design of LTRs </w:t>
      </w:r>
      <w:r w:rsidRPr="003A4B56">
        <w:rPr>
          <w:rFonts w:ascii="Times New Roman" w:hAnsi="Times New Roman"/>
          <w:lang w:val="en-GB"/>
        </w:rPr>
        <w:t xml:space="preserve">will be completed </w:t>
      </w:r>
      <w:r w:rsidR="00A0029F">
        <w:rPr>
          <w:rFonts w:ascii="Times New Roman" w:hAnsi="Times New Roman"/>
          <w:lang w:val="en-GB"/>
        </w:rPr>
        <w:t xml:space="preserve">no later than for the next </w:t>
      </w:r>
      <w:r w:rsidRPr="003A4B56">
        <w:rPr>
          <w:rFonts w:ascii="Times New Roman" w:hAnsi="Times New Roman"/>
          <w:lang w:val="en-GB"/>
        </w:rPr>
        <w:t xml:space="preserve">yearly auction after </w:t>
      </w:r>
      <w:r w:rsidRPr="0010469E">
        <w:rPr>
          <w:rFonts w:ascii="Times New Roman" w:hAnsi="Times New Roman"/>
          <w:lang w:val="en-GB"/>
        </w:rPr>
        <w:t>the approval</w:t>
      </w:r>
      <w:r w:rsidR="00A0029F" w:rsidRPr="0010469E">
        <w:rPr>
          <w:rFonts w:ascii="Times New Roman" w:hAnsi="Times New Roman"/>
          <w:lang w:val="en-GB"/>
        </w:rPr>
        <w:t>, in accordance with the auction calendar as coordinated and published by the Single Allocation Platform</w:t>
      </w:r>
      <w:r w:rsidRPr="0010469E">
        <w:rPr>
          <w:rFonts w:ascii="Times New Roman" w:hAnsi="Times New Roman"/>
          <w:lang w:val="en-GB"/>
        </w:rPr>
        <w:t>.</w:t>
      </w:r>
    </w:p>
    <w:p w14:paraId="3389887E" w14:textId="77777777" w:rsidR="00DC0A57" w:rsidRPr="0010469E" w:rsidRDefault="00DC0A57" w:rsidP="00AD6833">
      <w:pPr>
        <w:pStyle w:val="Listeafsnit"/>
        <w:spacing w:after="240"/>
        <w:ind w:left="1440"/>
        <w:jc w:val="both"/>
        <w:rPr>
          <w:rFonts w:ascii="Times New Roman" w:hAnsi="Times New Roman"/>
          <w:lang w:val="en-GB"/>
        </w:rPr>
      </w:pPr>
    </w:p>
    <w:p w14:paraId="792E9C31" w14:textId="2AAE9A06" w:rsidR="00A0029F" w:rsidRPr="0010469E" w:rsidRDefault="00AD6833" w:rsidP="00A0029F">
      <w:pPr>
        <w:pStyle w:val="Listeafsnit"/>
        <w:numPr>
          <w:ilvl w:val="0"/>
          <w:numId w:val="36"/>
        </w:numPr>
        <w:spacing w:after="240"/>
        <w:jc w:val="both"/>
        <w:rPr>
          <w:rFonts w:ascii="Times New Roman" w:hAnsi="Times New Roman"/>
          <w:lang w:val="en-GB"/>
        </w:rPr>
      </w:pPr>
      <w:r w:rsidRPr="0010469E">
        <w:rPr>
          <w:rFonts w:ascii="Times New Roman" w:hAnsi="Times New Roman"/>
          <w:lang w:val="en-GB"/>
        </w:rPr>
        <w:t>The implementation of the auction with monthly timeframe on all bidding zone borders covered by this Proposal for regional design of LTRs will be completed no later than for the next monthly auction following the month after the approval, in accordance with the auction calendar as coordinated and published by the Single Allocation Platform.</w:t>
      </w:r>
    </w:p>
    <w:p w14:paraId="19AF21E1" w14:textId="77777777" w:rsidR="0010469E" w:rsidRPr="0010469E" w:rsidRDefault="0010469E" w:rsidP="0010469E">
      <w:pPr>
        <w:pStyle w:val="Listeafsnit"/>
        <w:rPr>
          <w:rFonts w:ascii="Times New Roman" w:hAnsi="Times New Roman"/>
          <w:lang w:val="en-GB"/>
        </w:rPr>
      </w:pPr>
    </w:p>
    <w:p w14:paraId="5EAB6384" w14:textId="7B87118A" w:rsidR="0010469E" w:rsidRPr="0010469E" w:rsidRDefault="005F5F4A" w:rsidP="0010469E">
      <w:pPr>
        <w:pStyle w:val="Listeafsnit"/>
        <w:numPr>
          <w:ilvl w:val="0"/>
          <w:numId w:val="43"/>
        </w:numPr>
        <w:spacing w:after="120"/>
        <w:jc w:val="both"/>
        <w:rPr>
          <w:rFonts w:ascii="Times New Roman" w:hAnsi="Times New Roman"/>
          <w:lang w:val="en-GB"/>
        </w:rPr>
      </w:pPr>
      <w:r>
        <w:rPr>
          <w:rFonts w:ascii="Times New Roman" w:hAnsi="Times New Roman"/>
          <w:lang w:val="en-GB"/>
        </w:rPr>
        <w:t>T</w:t>
      </w:r>
      <w:r w:rsidR="0010469E" w:rsidRPr="0010469E">
        <w:rPr>
          <w:rFonts w:ascii="Times New Roman" w:hAnsi="Times New Roman"/>
          <w:lang w:val="en-GB"/>
        </w:rPr>
        <w:t xml:space="preserve">he Proposal for </w:t>
      </w:r>
      <w:r w:rsidR="0010469E">
        <w:rPr>
          <w:rFonts w:ascii="Times New Roman" w:hAnsi="Times New Roman"/>
          <w:lang w:val="en-GB"/>
        </w:rPr>
        <w:t>regional design of LTRs</w:t>
      </w:r>
      <w:r w:rsidR="0010469E" w:rsidRPr="0010469E">
        <w:rPr>
          <w:rFonts w:ascii="Times New Roman" w:hAnsi="Times New Roman"/>
          <w:lang w:val="en-GB"/>
        </w:rPr>
        <w:t xml:space="preserve"> will be</w:t>
      </w:r>
      <w:r>
        <w:rPr>
          <w:rFonts w:ascii="Times New Roman" w:hAnsi="Times New Roman"/>
          <w:lang w:val="en-GB"/>
        </w:rPr>
        <w:t xml:space="preserve"> implemented</w:t>
      </w:r>
      <w:r w:rsidR="0010469E" w:rsidRPr="0010469E">
        <w:rPr>
          <w:rFonts w:ascii="Times New Roman" w:hAnsi="Times New Roman"/>
          <w:lang w:val="en-GB"/>
        </w:rPr>
        <w:t xml:space="preserve"> following</w:t>
      </w:r>
      <w:r w:rsidR="00DA0EF8">
        <w:rPr>
          <w:rFonts w:ascii="Times New Roman" w:hAnsi="Times New Roman"/>
          <w:lang w:val="en-GB"/>
        </w:rPr>
        <w:t xml:space="preserve"> the</w:t>
      </w:r>
      <w:r w:rsidR="0010469E" w:rsidRPr="0010469E">
        <w:rPr>
          <w:rFonts w:ascii="Times New Roman" w:hAnsi="Times New Roman"/>
          <w:lang w:val="en-GB"/>
        </w:rPr>
        <w:t xml:space="preserve"> milestones</w:t>
      </w:r>
      <w:r w:rsidR="00DA0EF8">
        <w:rPr>
          <w:rFonts w:ascii="Times New Roman" w:hAnsi="Times New Roman"/>
          <w:lang w:val="en-GB"/>
        </w:rPr>
        <w:t xml:space="preserve"> below</w:t>
      </w:r>
      <w:r w:rsidR="0010469E" w:rsidRPr="0010469E">
        <w:rPr>
          <w:rFonts w:ascii="Times New Roman" w:hAnsi="Times New Roman"/>
          <w:lang w:val="en-GB"/>
        </w:rPr>
        <w:t>:</w:t>
      </w:r>
    </w:p>
    <w:p w14:paraId="61DF1C75" w14:textId="77777777" w:rsidR="00DA0EF8" w:rsidRPr="007064FC" w:rsidRDefault="00DA0EF8" w:rsidP="00DA0EF8">
      <w:pPr>
        <w:pStyle w:val="Listeafsnit"/>
        <w:numPr>
          <w:ilvl w:val="0"/>
          <w:numId w:val="48"/>
        </w:numPr>
        <w:spacing w:after="240"/>
        <w:jc w:val="both"/>
        <w:rPr>
          <w:rFonts w:ascii="Times New Roman" w:hAnsi="Times New Roman"/>
          <w:lang w:val="en-GB"/>
        </w:rPr>
      </w:pPr>
      <w:r w:rsidRPr="007064FC">
        <w:rPr>
          <w:rFonts w:ascii="Times New Roman" w:hAnsi="Times New Roman"/>
          <w:lang w:val="en-GB"/>
        </w:rPr>
        <w:t xml:space="preserve">The establishment and implementation of the Single Allocation Platform in accordance with Article 48 of the FCA Regulation.  </w:t>
      </w:r>
    </w:p>
    <w:p w14:paraId="4753B049" w14:textId="77777777" w:rsidR="00DA0EF8" w:rsidRPr="007064FC" w:rsidRDefault="00DA0EF8" w:rsidP="00DA0EF8">
      <w:pPr>
        <w:pStyle w:val="Listeafsnit"/>
        <w:spacing w:after="240"/>
        <w:ind w:left="1440"/>
        <w:jc w:val="both"/>
        <w:rPr>
          <w:rFonts w:ascii="Times New Roman" w:hAnsi="Times New Roman"/>
          <w:lang w:val="en-GB"/>
        </w:rPr>
      </w:pPr>
    </w:p>
    <w:p w14:paraId="709EBD0E" w14:textId="77777777" w:rsidR="00DA0EF8" w:rsidRPr="007064FC" w:rsidRDefault="00DA0EF8" w:rsidP="00DA0EF8">
      <w:pPr>
        <w:pStyle w:val="Listeafsnit"/>
        <w:numPr>
          <w:ilvl w:val="0"/>
          <w:numId w:val="48"/>
        </w:numPr>
        <w:spacing w:after="240"/>
        <w:jc w:val="both"/>
        <w:rPr>
          <w:rFonts w:ascii="Times New Roman" w:hAnsi="Times New Roman"/>
          <w:lang w:val="en-GB"/>
        </w:rPr>
      </w:pPr>
      <w:r w:rsidRPr="007064FC">
        <w:rPr>
          <w:rFonts w:ascii="Times New Roman" w:hAnsi="Times New Roman"/>
          <w:lang w:val="en-GB"/>
        </w:rPr>
        <w:t>The implementation of EU HAR in accordance with Article 51 of the FCA Regulation.</w:t>
      </w:r>
    </w:p>
    <w:p w14:paraId="14C7A871" w14:textId="77777777" w:rsidR="00DA0EF8" w:rsidRPr="007064FC" w:rsidRDefault="00DA0EF8" w:rsidP="00DA0EF8">
      <w:pPr>
        <w:pStyle w:val="Listeafsnit"/>
        <w:spacing w:after="240"/>
        <w:ind w:left="1440"/>
        <w:jc w:val="both"/>
        <w:rPr>
          <w:rFonts w:ascii="Times New Roman" w:hAnsi="Times New Roman"/>
          <w:lang w:val="en-GB"/>
        </w:rPr>
      </w:pPr>
    </w:p>
    <w:p w14:paraId="6B6E06B2" w14:textId="799E6718" w:rsidR="00DA0EF8" w:rsidRPr="00DA0EF8" w:rsidRDefault="00DA0EF8" w:rsidP="00DA0EF8">
      <w:pPr>
        <w:pStyle w:val="Listeafsnit"/>
        <w:numPr>
          <w:ilvl w:val="0"/>
          <w:numId w:val="48"/>
        </w:numPr>
        <w:spacing w:after="240"/>
        <w:jc w:val="both"/>
        <w:rPr>
          <w:rFonts w:ascii="Times New Roman" w:hAnsi="Times New Roman"/>
          <w:lang w:val="en-GB"/>
        </w:rPr>
      </w:pPr>
      <w:r w:rsidRPr="007064FC">
        <w:rPr>
          <w:rFonts w:ascii="Times New Roman" w:hAnsi="Times New Roman"/>
          <w:lang w:val="en-GB"/>
        </w:rPr>
        <w:t>The implementation of the nomination rules in accordance with Article 36 of the FCA Regulation.</w:t>
      </w:r>
    </w:p>
    <w:p w14:paraId="7703C117" w14:textId="77777777" w:rsidR="00DA0EF8" w:rsidRPr="007064FC" w:rsidRDefault="00DA0EF8" w:rsidP="00DA0EF8">
      <w:pPr>
        <w:pStyle w:val="Listeafsnit"/>
        <w:numPr>
          <w:ilvl w:val="0"/>
          <w:numId w:val="48"/>
        </w:numPr>
        <w:spacing w:after="240"/>
        <w:jc w:val="both"/>
        <w:rPr>
          <w:rFonts w:ascii="Times New Roman" w:hAnsi="Times New Roman"/>
          <w:lang w:val="en-GB"/>
        </w:rPr>
      </w:pPr>
      <w:r w:rsidRPr="007064FC">
        <w:rPr>
          <w:rFonts w:ascii="Times New Roman" w:hAnsi="Times New Roman"/>
          <w:lang w:val="en-GB"/>
        </w:rPr>
        <w:lastRenderedPageBreak/>
        <w:t>The implementation of methodology for splitting long-term cross-</w:t>
      </w:r>
      <w:proofErr w:type="spellStart"/>
      <w:r w:rsidRPr="007064FC">
        <w:rPr>
          <w:rFonts w:ascii="Times New Roman" w:hAnsi="Times New Roman"/>
          <w:lang w:val="en-GB"/>
        </w:rPr>
        <w:t>zonal</w:t>
      </w:r>
      <w:proofErr w:type="spellEnd"/>
      <w:r w:rsidRPr="007064FC">
        <w:rPr>
          <w:rFonts w:ascii="Times New Roman" w:hAnsi="Times New Roman"/>
          <w:lang w:val="en-GB"/>
        </w:rPr>
        <w:t xml:space="preserve"> capacity in accordance with Article 16 of the FCA Regulation</w:t>
      </w:r>
      <w:r>
        <w:rPr>
          <w:rFonts w:ascii="Times New Roman" w:hAnsi="Times New Roman"/>
          <w:lang w:val="en-GB"/>
        </w:rPr>
        <w:t>.</w:t>
      </w:r>
    </w:p>
    <w:p w14:paraId="661374E2" w14:textId="77777777" w:rsidR="00DA0EF8" w:rsidRPr="007064FC" w:rsidRDefault="00DA0EF8" w:rsidP="00DA0EF8">
      <w:pPr>
        <w:pStyle w:val="Listeafsnit"/>
        <w:spacing w:after="240"/>
        <w:ind w:left="1440"/>
        <w:jc w:val="both"/>
        <w:rPr>
          <w:rFonts w:ascii="Times New Roman" w:hAnsi="Times New Roman"/>
          <w:lang w:val="en-GB"/>
        </w:rPr>
      </w:pPr>
    </w:p>
    <w:p w14:paraId="1377E0BD" w14:textId="77777777" w:rsidR="00DA0EF8" w:rsidRPr="007064FC" w:rsidRDefault="00DA0EF8" w:rsidP="00DA0EF8">
      <w:pPr>
        <w:pStyle w:val="Listeafsnit"/>
        <w:numPr>
          <w:ilvl w:val="0"/>
          <w:numId w:val="48"/>
        </w:numPr>
        <w:spacing w:after="240"/>
        <w:jc w:val="both"/>
        <w:rPr>
          <w:rFonts w:ascii="Times New Roman" w:hAnsi="Times New Roman"/>
          <w:lang w:val="en-GB"/>
        </w:rPr>
      </w:pPr>
      <w:r w:rsidRPr="007064FC">
        <w:rPr>
          <w:rFonts w:ascii="Times New Roman" w:hAnsi="Times New Roman"/>
          <w:lang w:val="en-GB"/>
        </w:rPr>
        <w:t>The implementation of methodology for capacity calculation for long-term timeframes in accordance with Ar</w:t>
      </w:r>
      <w:r>
        <w:rPr>
          <w:rFonts w:ascii="Times New Roman" w:hAnsi="Times New Roman"/>
          <w:lang w:val="en-GB"/>
        </w:rPr>
        <w:t>ticle 10 of the FCA regulation.</w:t>
      </w:r>
    </w:p>
    <w:p w14:paraId="272DEBA8" w14:textId="59A05B61" w:rsidR="00DC0A57" w:rsidRPr="00DA0EF8" w:rsidRDefault="00DC0A57" w:rsidP="00DC0A57">
      <w:pPr>
        <w:pStyle w:val="Listeafsnit"/>
        <w:ind w:left="0"/>
        <w:rPr>
          <w:rFonts w:cs="Arial"/>
          <w:b/>
          <w:color w:val="23236E"/>
          <w:sz w:val="24"/>
          <w:lang w:val="en-GB"/>
        </w:rPr>
      </w:pPr>
    </w:p>
    <w:p w14:paraId="0448C7E6" w14:textId="77777777" w:rsidR="000942C1" w:rsidRPr="003A4B56" w:rsidRDefault="00D0241B">
      <w:pPr>
        <w:spacing w:after="120" w:line="260" w:lineRule="exact"/>
        <w:jc w:val="center"/>
        <w:outlineLvl w:val="1"/>
        <w:rPr>
          <w:rFonts w:ascii="Times New Roman" w:hAnsi="Times New Roman" w:cs="Arial"/>
          <w:b/>
          <w:color w:val="23236E"/>
          <w:sz w:val="24"/>
        </w:rPr>
      </w:pPr>
      <w:r w:rsidRPr="003A4B56">
        <w:rPr>
          <w:rFonts w:ascii="Times New Roman" w:hAnsi="Times New Roman" w:cs="Arial"/>
          <w:b/>
          <w:color w:val="23236E"/>
          <w:sz w:val="24"/>
        </w:rPr>
        <w:t xml:space="preserve">Annex </w:t>
      </w:r>
      <w:r w:rsidR="000942C1" w:rsidRPr="003A4B56">
        <w:rPr>
          <w:rFonts w:ascii="Times New Roman" w:hAnsi="Times New Roman" w:cs="Arial"/>
          <w:b/>
          <w:color w:val="23236E"/>
          <w:sz w:val="24"/>
        </w:rPr>
        <w:t xml:space="preserve">1 </w:t>
      </w:r>
    </w:p>
    <w:p w14:paraId="5762C812" w14:textId="77297E6B" w:rsidR="000942C1" w:rsidRPr="00374722" w:rsidRDefault="000942C1" w:rsidP="00B01E36">
      <w:pPr>
        <w:rPr>
          <w:rFonts w:ascii="Times New Roman" w:hAnsi="Times New Roman" w:cs="Times New Roman"/>
          <w:b/>
          <w:color w:val="002060"/>
          <w:sz w:val="24"/>
        </w:rPr>
      </w:pPr>
      <w:r w:rsidRPr="003A4B56">
        <w:rPr>
          <w:rFonts w:ascii="Times New Roman" w:hAnsi="Times New Roman" w:cs="Times New Roman"/>
          <w:b/>
          <w:color w:val="002060"/>
          <w:sz w:val="24"/>
        </w:rPr>
        <w:t xml:space="preserve">List of bidding zone borders where regional design of long-term transmission rights </w:t>
      </w:r>
      <w:r w:rsidRPr="00374722">
        <w:rPr>
          <w:rFonts w:ascii="Times New Roman" w:hAnsi="Times New Roman" w:cs="Times New Roman"/>
          <w:b/>
          <w:color w:val="002060"/>
          <w:sz w:val="24"/>
        </w:rPr>
        <w:t>apply</w:t>
      </w:r>
    </w:p>
    <w:tbl>
      <w:tblPr>
        <w:tblStyle w:val="Tabel-Gitter"/>
        <w:tblW w:w="0" w:type="auto"/>
        <w:tblLook w:val="04A0" w:firstRow="1" w:lastRow="0" w:firstColumn="1" w:lastColumn="0" w:noHBand="0" w:noVBand="1"/>
      </w:tblPr>
      <w:tblGrid>
        <w:gridCol w:w="1950"/>
        <w:gridCol w:w="567"/>
        <w:gridCol w:w="1984"/>
        <w:gridCol w:w="2684"/>
        <w:gridCol w:w="1363"/>
        <w:gridCol w:w="1192"/>
      </w:tblGrid>
      <w:tr w:rsidR="000942C1" w:rsidRPr="003A4B56" w14:paraId="460A6FFC" w14:textId="77777777" w:rsidTr="00B01E36">
        <w:tc>
          <w:tcPr>
            <w:tcW w:w="4503" w:type="dxa"/>
            <w:gridSpan w:val="3"/>
            <w:vAlign w:val="center"/>
          </w:tcPr>
          <w:p w14:paraId="5AD13205" w14:textId="0B0BA23E" w:rsidR="000942C1" w:rsidRPr="003A4B56" w:rsidRDefault="000942C1" w:rsidP="00B01E36">
            <w:pPr>
              <w:spacing w:after="160" w:line="259" w:lineRule="auto"/>
              <w:jc w:val="center"/>
              <w:rPr>
                <w:rFonts w:ascii="Times New Roman" w:hAnsi="Times New Roman" w:cs="Arial"/>
                <w:b/>
                <w:color w:val="23236E"/>
                <w:sz w:val="24"/>
              </w:rPr>
            </w:pPr>
            <w:r w:rsidRPr="00374722">
              <w:rPr>
                <w:rFonts w:ascii="Times New Roman" w:hAnsi="Times New Roman" w:cs="Arial"/>
                <w:b/>
                <w:color w:val="23236E"/>
                <w:sz w:val="24"/>
              </w:rPr>
              <w:t>Bidding zone border and responsible TSOs</w:t>
            </w:r>
          </w:p>
        </w:tc>
        <w:tc>
          <w:tcPr>
            <w:tcW w:w="2687" w:type="dxa"/>
            <w:vAlign w:val="center"/>
          </w:tcPr>
          <w:p w14:paraId="2678DC15" w14:textId="653A831F" w:rsidR="000942C1" w:rsidRPr="003A4B56" w:rsidRDefault="000942C1" w:rsidP="00571C01">
            <w:pPr>
              <w:spacing w:after="160" w:line="259" w:lineRule="auto"/>
              <w:jc w:val="center"/>
              <w:rPr>
                <w:rFonts w:ascii="Times New Roman" w:hAnsi="Times New Roman" w:cs="Arial"/>
                <w:b/>
                <w:color w:val="23236E"/>
                <w:sz w:val="24"/>
              </w:rPr>
            </w:pPr>
            <w:r w:rsidRPr="003A4B56">
              <w:rPr>
                <w:rFonts w:ascii="Times New Roman" w:hAnsi="Times New Roman" w:cs="Arial"/>
                <w:b/>
                <w:color w:val="23236E"/>
                <w:sz w:val="24"/>
              </w:rPr>
              <w:t xml:space="preserve">Type of </w:t>
            </w:r>
            <w:r w:rsidR="00571C01">
              <w:rPr>
                <w:rFonts w:ascii="Times New Roman" w:hAnsi="Times New Roman" w:cs="Arial"/>
                <w:b/>
                <w:color w:val="23236E"/>
                <w:sz w:val="24"/>
              </w:rPr>
              <w:t>LTRs</w:t>
            </w:r>
          </w:p>
        </w:tc>
        <w:tc>
          <w:tcPr>
            <w:tcW w:w="1282" w:type="dxa"/>
            <w:vAlign w:val="center"/>
          </w:tcPr>
          <w:p w14:paraId="059FEB8C" w14:textId="38CACE8D" w:rsidR="000942C1" w:rsidRPr="003A4B56" w:rsidRDefault="000942C1" w:rsidP="00B01E36">
            <w:pPr>
              <w:spacing w:after="160" w:line="259" w:lineRule="auto"/>
              <w:jc w:val="center"/>
              <w:rPr>
                <w:rFonts w:ascii="Times New Roman" w:hAnsi="Times New Roman" w:cs="Arial"/>
                <w:b/>
                <w:color w:val="23236E"/>
                <w:sz w:val="24"/>
              </w:rPr>
            </w:pPr>
            <w:r w:rsidRPr="003A4B56">
              <w:rPr>
                <w:rFonts w:ascii="Times New Roman" w:hAnsi="Times New Roman" w:cs="Arial"/>
                <w:b/>
                <w:color w:val="23236E"/>
                <w:sz w:val="24"/>
              </w:rPr>
              <w:t>Timeframe</w:t>
            </w:r>
          </w:p>
        </w:tc>
        <w:tc>
          <w:tcPr>
            <w:tcW w:w="1192" w:type="dxa"/>
            <w:vAlign w:val="center"/>
          </w:tcPr>
          <w:p w14:paraId="631C0C22" w14:textId="471EDDEF" w:rsidR="000942C1" w:rsidRPr="003A4B56" w:rsidRDefault="000942C1" w:rsidP="00B01E36">
            <w:pPr>
              <w:spacing w:after="160" w:line="259" w:lineRule="auto"/>
              <w:jc w:val="center"/>
              <w:rPr>
                <w:rFonts w:ascii="Times New Roman" w:hAnsi="Times New Roman" w:cs="Arial"/>
                <w:b/>
                <w:color w:val="23236E"/>
                <w:sz w:val="24"/>
              </w:rPr>
            </w:pPr>
            <w:r w:rsidRPr="003A4B56">
              <w:rPr>
                <w:rFonts w:ascii="Times New Roman" w:hAnsi="Times New Roman" w:cs="Arial"/>
                <w:b/>
                <w:color w:val="23236E"/>
                <w:sz w:val="24"/>
              </w:rPr>
              <w:t>Product</w:t>
            </w:r>
          </w:p>
        </w:tc>
      </w:tr>
      <w:tr w:rsidR="000942C1" w:rsidRPr="003A4B56" w14:paraId="5D1CA404" w14:textId="77777777" w:rsidTr="00B01E36">
        <w:tc>
          <w:tcPr>
            <w:tcW w:w="1951" w:type="dxa"/>
            <w:tcBorders>
              <w:right w:val="single" w:sz="4" w:space="0" w:color="FFFFFF" w:themeColor="background1"/>
            </w:tcBorders>
          </w:tcPr>
          <w:p w14:paraId="4DA8638E" w14:textId="77777777" w:rsidR="000942C1" w:rsidRPr="003A4B56" w:rsidRDefault="000942C1" w:rsidP="00B01E36">
            <w:pPr>
              <w:spacing w:after="160" w:line="259" w:lineRule="auto"/>
              <w:jc w:val="center"/>
              <w:rPr>
                <w:rFonts w:ascii="Times New Roman" w:hAnsi="Times New Roman" w:cs="Arial"/>
                <w:b/>
              </w:rPr>
            </w:pPr>
            <w:r w:rsidRPr="003A4B56">
              <w:rPr>
                <w:rFonts w:ascii="Times New Roman" w:hAnsi="Times New Roman" w:cs="Arial"/>
                <w:b/>
              </w:rPr>
              <w:t>Denmark (DK1)</w:t>
            </w:r>
          </w:p>
          <w:p w14:paraId="1976E526" w14:textId="50001D12" w:rsidR="000942C1" w:rsidRPr="003A4B56" w:rsidRDefault="000942C1" w:rsidP="00B01E36">
            <w:pPr>
              <w:spacing w:after="160" w:line="259" w:lineRule="auto"/>
              <w:jc w:val="center"/>
              <w:rPr>
                <w:rFonts w:ascii="Times New Roman" w:hAnsi="Times New Roman" w:cs="Arial"/>
                <w:color w:val="23236E"/>
                <w:sz w:val="24"/>
              </w:rPr>
            </w:pPr>
            <w:r w:rsidRPr="003A4B56">
              <w:rPr>
                <w:rFonts w:ascii="Times New Roman" w:hAnsi="Times New Roman" w:cs="Arial"/>
              </w:rPr>
              <w:t>Energinet.dk</w:t>
            </w:r>
          </w:p>
        </w:tc>
        <w:tc>
          <w:tcPr>
            <w:tcW w:w="567" w:type="dxa"/>
            <w:tcBorders>
              <w:left w:val="single" w:sz="4" w:space="0" w:color="FFFFFF" w:themeColor="background1"/>
              <w:right w:val="single" w:sz="4" w:space="0" w:color="FFFFFF" w:themeColor="background1"/>
            </w:tcBorders>
            <w:vAlign w:val="center"/>
          </w:tcPr>
          <w:p w14:paraId="0141AB0A" w14:textId="3452CED6" w:rsidR="000942C1" w:rsidRPr="003A4B56" w:rsidRDefault="000942C1" w:rsidP="00B01E36">
            <w:pPr>
              <w:spacing w:after="160" w:line="259" w:lineRule="auto"/>
              <w:jc w:val="center"/>
              <w:rPr>
                <w:rFonts w:ascii="Times New Roman" w:hAnsi="Times New Roman" w:cs="Arial"/>
                <w:color w:val="23236E"/>
                <w:sz w:val="24"/>
              </w:rPr>
            </w:pPr>
            <w:r w:rsidRPr="003A4B56">
              <w:rPr>
                <w:rFonts w:ascii="Times New Roman" w:hAnsi="Times New Roman" w:cs="Arial"/>
                <w:sz w:val="24"/>
              </w:rPr>
              <w:t>&lt; &gt;</w:t>
            </w:r>
          </w:p>
        </w:tc>
        <w:tc>
          <w:tcPr>
            <w:tcW w:w="1985" w:type="dxa"/>
            <w:tcBorders>
              <w:left w:val="single" w:sz="4" w:space="0" w:color="FFFFFF" w:themeColor="background1"/>
            </w:tcBorders>
          </w:tcPr>
          <w:p w14:paraId="2F681741" w14:textId="77777777" w:rsidR="000942C1" w:rsidRPr="003A4B56" w:rsidRDefault="000942C1" w:rsidP="00B01E36">
            <w:pPr>
              <w:spacing w:after="160" w:line="259" w:lineRule="auto"/>
              <w:jc w:val="center"/>
              <w:rPr>
                <w:rFonts w:ascii="Times New Roman" w:hAnsi="Times New Roman" w:cs="Arial"/>
                <w:b/>
                <w:sz w:val="24"/>
              </w:rPr>
            </w:pPr>
            <w:r w:rsidRPr="003A4B56">
              <w:rPr>
                <w:rFonts w:ascii="Times New Roman" w:hAnsi="Times New Roman" w:cs="Arial"/>
                <w:b/>
              </w:rPr>
              <w:t>Denmark (DK2</w:t>
            </w:r>
            <w:r w:rsidRPr="003A4B56">
              <w:rPr>
                <w:rFonts w:ascii="Times New Roman" w:hAnsi="Times New Roman" w:cs="Arial"/>
                <w:b/>
                <w:sz w:val="24"/>
              </w:rPr>
              <w:t>)</w:t>
            </w:r>
          </w:p>
          <w:p w14:paraId="4F4B5601" w14:textId="4750D8AD" w:rsidR="000942C1" w:rsidRPr="003A4B56" w:rsidRDefault="000942C1" w:rsidP="00B01E36">
            <w:pPr>
              <w:spacing w:after="160" w:line="259" w:lineRule="auto"/>
              <w:jc w:val="center"/>
              <w:rPr>
                <w:rFonts w:ascii="Times New Roman" w:hAnsi="Times New Roman" w:cs="Arial"/>
                <w:color w:val="23236E"/>
                <w:sz w:val="24"/>
              </w:rPr>
            </w:pPr>
            <w:r w:rsidRPr="003A4B56">
              <w:rPr>
                <w:rFonts w:ascii="Times New Roman" w:hAnsi="Times New Roman" w:cs="Arial"/>
              </w:rPr>
              <w:t>Energinet.dk</w:t>
            </w:r>
          </w:p>
        </w:tc>
        <w:tc>
          <w:tcPr>
            <w:tcW w:w="2687" w:type="dxa"/>
            <w:vAlign w:val="center"/>
          </w:tcPr>
          <w:p w14:paraId="182F471F" w14:textId="384BE2AF" w:rsidR="000942C1" w:rsidRPr="003A4B56" w:rsidRDefault="000942C1" w:rsidP="00B01E36">
            <w:pPr>
              <w:spacing w:after="160" w:line="259" w:lineRule="auto"/>
              <w:jc w:val="center"/>
              <w:rPr>
                <w:rFonts w:ascii="Times New Roman" w:hAnsi="Times New Roman" w:cs="Arial"/>
              </w:rPr>
            </w:pPr>
            <w:r w:rsidRPr="003A4B56">
              <w:rPr>
                <w:rFonts w:ascii="Times New Roman" w:hAnsi="Times New Roman" w:cs="Arial"/>
              </w:rPr>
              <w:t>PTRs</w:t>
            </w:r>
            <w:r w:rsidR="00A0029F">
              <w:rPr>
                <w:rFonts w:ascii="Times New Roman" w:hAnsi="Times New Roman" w:cs="Arial"/>
              </w:rPr>
              <w:t xml:space="preserve"> pursuant to UIOSI principle</w:t>
            </w:r>
          </w:p>
        </w:tc>
        <w:tc>
          <w:tcPr>
            <w:tcW w:w="1282" w:type="dxa"/>
            <w:vAlign w:val="center"/>
          </w:tcPr>
          <w:p w14:paraId="11504391" w14:textId="67D5BCC9" w:rsidR="000942C1" w:rsidRPr="003A4B56" w:rsidRDefault="000942C1" w:rsidP="00B01E36">
            <w:pPr>
              <w:spacing w:after="160" w:line="259" w:lineRule="auto"/>
              <w:jc w:val="center"/>
              <w:rPr>
                <w:rFonts w:ascii="Times New Roman" w:hAnsi="Times New Roman" w:cs="Arial"/>
              </w:rPr>
            </w:pPr>
            <w:r w:rsidRPr="003A4B56">
              <w:rPr>
                <w:rFonts w:ascii="Times New Roman" w:hAnsi="Times New Roman" w:cs="Arial"/>
              </w:rPr>
              <w:t>Yearly &amp;</w:t>
            </w:r>
          </w:p>
          <w:p w14:paraId="68C83EA2" w14:textId="13515E89" w:rsidR="000942C1" w:rsidRPr="003A4B56" w:rsidRDefault="000942C1" w:rsidP="00B01E36">
            <w:pPr>
              <w:spacing w:after="160" w:line="259" w:lineRule="auto"/>
              <w:jc w:val="center"/>
              <w:rPr>
                <w:rFonts w:ascii="Times New Roman" w:hAnsi="Times New Roman" w:cs="Arial"/>
              </w:rPr>
            </w:pPr>
            <w:r w:rsidRPr="003A4B56">
              <w:rPr>
                <w:rFonts w:ascii="Times New Roman" w:hAnsi="Times New Roman" w:cs="Arial"/>
              </w:rPr>
              <w:t>Monthly</w:t>
            </w:r>
          </w:p>
        </w:tc>
        <w:tc>
          <w:tcPr>
            <w:tcW w:w="1192" w:type="dxa"/>
            <w:vAlign w:val="center"/>
          </w:tcPr>
          <w:p w14:paraId="6517CCE7" w14:textId="4AC7B294" w:rsidR="000942C1" w:rsidRPr="003A4B56" w:rsidRDefault="000942C1" w:rsidP="00B01E36">
            <w:pPr>
              <w:spacing w:after="160" w:line="259" w:lineRule="auto"/>
              <w:jc w:val="center"/>
              <w:rPr>
                <w:rFonts w:ascii="Times New Roman" w:hAnsi="Times New Roman" w:cs="Arial"/>
              </w:rPr>
            </w:pPr>
            <w:r w:rsidRPr="003A4B56">
              <w:rPr>
                <w:rFonts w:ascii="Times New Roman" w:hAnsi="Times New Roman" w:cs="Arial"/>
              </w:rPr>
              <w:t>Base</w:t>
            </w:r>
          </w:p>
        </w:tc>
      </w:tr>
      <w:bookmarkEnd w:id="0"/>
    </w:tbl>
    <w:p w14:paraId="5D6B1595" w14:textId="77777777" w:rsidR="00680F43" w:rsidRPr="003A4B56" w:rsidRDefault="00680F43"/>
    <w:sectPr w:rsidR="00680F43" w:rsidRPr="003A4B56" w:rsidSect="004015AF">
      <w:headerReference w:type="default" r:id="rId12"/>
      <w:footerReference w:type="default" r:id="rId13"/>
      <w:endnotePr>
        <w:numFmt w:val="decimal"/>
      </w:endnotePr>
      <w:pgSz w:w="11906" w:h="16838" w:code="9"/>
      <w:pgMar w:top="1916" w:right="1021" w:bottom="1701" w:left="1361" w:header="709" w:footer="709" w:gutter="0"/>
      <w:pgNumType w:start="1"/>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7D1F5CF" w15:done="0"/>
  <w15:commentEx w15:paraId="02712C24" w15:done="0"/>
  <w15:commentEx w15:paraId="69596414" w15:done="0"/>
  <w15:commentEx w15:paraId="79BCA4AB" w15:done="0"/>
  <w15:commentEx w15:paraId="4CE586B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D0B826" w14:textId="77777777" w:rsidR="00AA7EE2" w:rsidRDefault="00AA7EE2" w:rsidP="00EE05E6">
      <w:pPr>
        <w:spacing w:after="0" w:line="240" w:lineRule="auto"/>
      </w:pPr>
      <w:r>
        <w:separator/>
      </w:r>
    </w:p>
  </w:endnote>
  <w:endnote w:type="continuationSeparator" w:id="0">
    <w:p w14:paraId="0DD0B827" w14:textId="77777777" w:rsidR="00AA7EE2" w:rsidRDefault="00AA7EE2" w:rsidP="00EE05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0618611"/>
      <w:docPartObj>
        <w:docPartGallery w:val="Page Numbers (Bottom of Page)"/>
        <w:docPartUnique/>
      </w:docPartObj>
    </w:sdtPr>
    <w:sdtContent>
      <w:p w14:paraId="51834531" w14:textId="56085C25" w:rsidR="003F1DF1" w:rsidRDefault="003F1DF1">
        <w:pPr>
          <w:pStyle w:val="Sidefod"/>
          <w:jc w:val="right"/>
        </w:pPr>
        <w:r>
          <w:fldChar w:fldCharType="begin"/>
        </w:r>
        <w:r>
          <w:instrText>PAGE   \* MERGEFORMAT</w:instrText>
        </w:r>
        <w:r>
          <w:fldChar w:fldCharType="separate"/>
        </w:r>
        <w:r w:rsidRPr="003F1DF1">
          <w:rPr>
            <w:noProof/>
            <w:lang w:val="da-DK"/>
          </w:rPr>
          <w:t>2</w:t>
        </w:r>
        <w:r>
          <w:fldChar w:fldCharType="end"/>
        </w:r>
      </w:p>
    </w:sdtContent>
  </w:sdt>
  <w:p w14:paraId="1BD0FAC4" w14:textId="77777777" w:rsidR="003F1DF1" w:rsidRDefault="003F1DF1">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D0B824" w14:textId="77777777" w:rsidR="00AA7EE2" w:rsidRDefault="00AA7EE2" w:rsidP="00EE05E6">
      <w:pPr>
        <w:spacing w:after="0" w:line="240" w:lineRule="auto"/>
      </w:pPr>
      <w:r>
        <w:separator/>
      </w:r>
    </w:p>
  </w:footnote>
  <w:footnote w:type="continuationSeparator" w:id="0">
    <w:p w14:paraId="0DD0B825" w14:textId="77777777" w:rsidR="00AA7EE2" w:rsidRDefault="00AA7EE2" w:rsidP="00EE05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769101" w14:textId="2CB2F195" w:rsidR="004015AF" w:rsidRPr="004015AF" w:rsidRDefault="004015AF">
    <w:pPr>
      <w:pStyle w:val="Sidehoved"/>
      <w:rPr>
        <w:rFonts w:ascii="Times New Roman" w:hAnsi="Times New Roman" w:cs="Times New Roman"/>
        <w:sz w:val="20"/>
      </w:rPr>
    </w:pPr>
    <w:r w:rsidRPr="004015AF">
      <w:rPr>
        <w:rFonts w:ascii="Times New Roman" w:hAnsi="Times New Roman" w:cs="Times New Roman"/>
        <w:sz w:val="20"/>
      </w:rPr>
      <w:t>Capacity Calcul</w:t>
    </w:r>
    <w:r>
      <w:rPr>
        <w:rFonts w:ascii="Times New Roman" w:hAnsi="Times New Roman" w:cs="Times New Roman"/>
        <w:sz w:val="20"/>
      </w:rPr>
      <w:t>a</w:t>
    </w:r>
    <w:r w:rsidRPr="004015AF">
      <w:rPr>
        <w:rFonts w:ascii="Times New Roman" w:hAnsi="Times New Roman" w:cs="Times New Roman"/>
        <w:sz w:val="20"/>
      </w:rPr>
      <w:t>tion Region Nordics’ proposal for Regional design</w:t>
    </w:r>
  </w:p>
  <w:p w14:paraId="65F914C9" w14:textId="77777777" w:rsidR="004015AF" w:rsidRPr="004015AF" w:rsidRDefault="004015AF">
    <w:pPr>
      <w:pStyle w:val="Sidehoved"/>
      <w:rPr>
        <w:rFonts w:ascii="Times New Roman" w:hAnsi="Times New Roman" w:cs="Times New Roman"/>
        <w:sz w:val="20"/>
      </w:rPr>
    </w:pPr>
    <w:proofErr w:type="gramStart"/>
    <w:r w:rsidRPr="004015AF">
      <w:rPr>
        <w:rFonts w:ascii="Times New Roman" w:hAnsi="Times New Roman" w:cs="Times New Roman"/>
        <w:sz w:val="20"/>
      </w:rPr>
      <w:t>of</w:t>
    </w:r>
    <w:proofErr w:type="gramEnd"/>
    <w:r w:rsidRPr="004015AF">
      <w:rPr>
        <w:rFonts w:ascii="Times New Roman" w:hAnsi="Times New Roman" w:cs="Times New Roman"/>
        <w:sz w:val="20"/>
      </w:rPr>
      <w:t xml:space="preserve"> long-term transmission rights  In accordance with Article 31 of the </w:t>
    </w:r>
  </w:p>
  <w:p w14:paraId="766E3481" w14:textId="77777777" w:rsidR="004015AF" w:rsidRPr="004015AF" w:rsidRDefault="004015AF">
    <w:pPr>
      <w:pStyle w:val="Sidehoved"/>
      <w:rPr>
        <w:rFonts w:ascii="Times New Roman" w:hAnsi="Times New Roman" w:cs="Times New Roman"/>
        <w:sz w:val="20"/>
      </w:rPr>
    </w:pPr>
    <w:r w:rsidRPr="004015AF">
      <w:rPr>
        <w:rFonts w:ascii="Times New Roman" w:hAnsi="Times New Roman" w:cs="Times New Roman"/>
        <w:sz w:val="20"/>
      </w:rPr>
      <w:t xml:space="preserve">Commission Regulation (EU) 2016/1719 of 26 September 2016 </w:t>
    </w:r>
  </w:p>
  <w:p w14:paraId="4EE36BD1" w14:textId="7CE1268E" w:rsidR="004015AF" w:rsidRPr="004015AF" w:rsidRDefault="004015AF">
    <w:pPr>
      <w:pStyle w:val="Sidehoved"/>
      <w:rPr>
        <w:rFonts w:ascii="Times New Roman" w:hAnsi="Times New Roman" w:cs="Times New Roman"/>
        <w:sz w:val="20"/>
      </w:rPr>
    </w:pPr>
    <w:proofErr w:type="gramStart"/>
    <w:r w:rsidRPr="004015AF">
      <w:rPr>
        <w:rFonts w:ascii="Times New Roman" w:hAnsi="Times New Roman" w:cs="Times New Roman"/>
        <w:sz w:val="20"/>
      </w:rPr>
      <w:t>establishing</w:t>
    </w:r>
    <w:proofErr w:type="gramEnd"/>
    <w:r w:rsidRPr="004015AF">
      <w:rPr>
        <w:rFonts w:ascii="Times New Roman" w:hAnsi="Times New Roman" w:cs="Times New Roman"/>
        <w:sz w:val="20"/>
      </w:rPr>
      <w:t xml:space="preserve"> a guideline on forward capacity allocation </w:t>
    </w:r>
  </w:p>
  <w:p w14:paraId="60CBF502" w14:textId="77777777" w:rsidR="004015AF" w:rsidRDefault="004015AF">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532F1"/>
    <w:multiLevelType w:val="hybridMultilevel"/>
    <w:tmpl w:val="9E2C64BE"/>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nsid w:val="08C77982"/>
    <w:multiLevelType w:val="hybridMultilevel"/>
    <w:tmpl w:val="86F01A34"/>
    <w:lvl w:ilvl="0" w:tplc="048494EE">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nsid w:val="0A2B3458"/>
    <w:multiLevelType w:val="hybridMultilevel"/>
    <w:tmpl w:val="32BEE860"/>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nsid w:val="0E5E6317"/>
    <w:multiLevelType w:val="hybridMultilevel"/>
    <w:tmpl w:val="DFA8E93A"/>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nsid w:val="102A6098"/>
    <w:multiLevelType w:val="hybridMultilevel"/>
    <w:tmpl w:val="E3F4B396"/>
    <w:lvl w:ilvl="0" w:tplc="79EE455A">
      <w:start w:val="1"/>
      <w:numFmt w:val="decimal"/>
      <w:lvlText w:val="(%1)"/>
      <w:lvlJc w:val="left"/>
      <w:pPr>
        <w:ind w:left="720" w:hanging="360"/>
      </w:pPr>
      <w:rPr>
        <w:rFonts w:hint="default"/>
        <w:b w:val="0"/>
      </w:rPr>
    </w:lvl>
    <w:lvl w:ilvl="1" w:tplc="0106ACEC">
      <w:start w:val="1"/>
      <w:numFmt w:val="lowerLetter"/>
      <w:lvlText w:val="%2."/>
      <w:lvlJc w:val="left"/>
      <w:pPr>
        <w:ind w:left="1440" w:hanging="360"/>
      </w:pPr>
      <w:rPr>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945FC3"/>
    <w:multiLevelType w:val="hybridMultilevel"/>
    <w:tmpl w:val="2FBCC16A"/>
    <w:lvl w:ilvl="0" w:tplc="04060017">
      <w:start w:val="1"/>
      <w:numFmt w:val="lowerLetter"/>
      <w:lvlText w:val="%1)"/>
      <w:lvlJc w:val="left"/>
      <w:pPr>
        <w:ind w:left="1440" w:hanging="360"/>
      </w:p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6">
    <w:nsid w:val="141E6795"/>
    <w:multiLevelType w:val="hybridMultilevel"/>
    <w:tmpl w:val="3AA64DA0"/>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nsid w:val="14EA1851"/>
    <w:multiLevelType w:val="hybridMultilevel"/>
    <w:tmpl w:val="9EB4F302"/>
    <w:lvl w:ilvl="0" w:tplc="35AC5AC8">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nsid w:val="158A70EC"/>
    <w:multiLevelType w:val="hybridMultilevel"/>
    <w:tmpl w:val="C9C64C0E"/>
    <w:lvl w:ilvl="0" w:tplc="699CDD1C">
      <w:start w:val="1"/>
      <w:numFmt w:val="lowerLetter"/>
      <w:lvlText w:val="%1)"/>
      <w:lvlJc w:val="left"/>
      <w:pPr>
        <w:ind w:left="144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nsid w:val="15AA5532"/>
    <w:multiLevelType w:val="hybridMultilevel"/>
    <w:tmpl w:val="384ABEFC"/>
    <w:lvl w:ilvl="0" w:tplc="8A8A5E8A">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nsid w:val="1C726A72"/>
    <w:multiLevelType w:val="hybridMultilevel"/>
    <w:tmpl w:val="C2524A6A"/>
    <w:lvl w:ilvl="0" w:tplc="0409000F">
      <w:start w:val="1"/>
      <w:numFmt w:val="decimal"/>
      <w:lvlText w:val="%1."/>
      <w:lvlJc w:val="left"/>
      <w:pPr>
        <w:ind w:left="1440" w:hanging="360"/>
      </w:pPr>
      <w:rPr>
        <w:rFonts w:hint="default"/>
      </w:r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11">
    <w:nsid w:val="1D13111D"/>
    <w:multiLevelType w:val="hybridMultilevel"/>
    <w:tmpl w:val="09C06508"/>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2">
    <w:nsid w:val="1D2556C9"/>
    <w:multiLevelType w:val="hybridMultilevel"/>
    <w:tmpl w:val="2F74D7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D6F6AB2"/>
    <w:multiLevelType w:val="hybridMultilevel"/>
    <w:tmpl w:val="D9F2D31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4">
    <w:nsid w:val="1ECC2B8D"/>
    <w:multiLevelType w:val="hybridMultilevel"/>
    <w:tmpl w:val="B440A062"/>
    <w:lvl w:ilvl="0" w:tplc="3EA847F8">
      <w:start w:val="1"/>
      <w:numFmt w:val="decimal"/>
      <w:lvlText w:val="%1."/>
      <w:lvlJc w:val="left"/>
      <w:pPr>
        <w:ind w:left="720" w:hanging="360"/>
      </w:pPr>
      <w:rPr>
        <w:rFonts w:ascii="Arial" w:eastAsia="Times New Roman" w:hAnsi="Arial" w:cs="Times New Roman"/>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nsid w:val="217D6C9C"/>
    <w:multiLevelType w:val="hybridMultilevel"/>
    <w:tmpl w:val="767261FA"/>
    <w:lvl w:ilvl="0" w:tplc="7BF6EB2C">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nsid w:val="228B780F"/>
    <w:multiLevelType w:val="hybridMultilevel"/>
    <w:tmpl w:val="6472D4CC"/>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7">
    <w:nsid w:val="2AEC60BA"/>
    <w:multiLevelType w:val="hybridMultilevel"/>
    <w:tmpl w:val="1CE49B68"/>
    <w:lvl w:ilvl="0" w:tplc="786A1DD2">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nsid w:val="2AF700CF"/>
    <w:multiLevelType w:val="hybridMultilevel"/>
    <w:tmpl w:val="9EB4F302"/>
    <w:lvl w:ilvl="0" w:tplc="35AC5AC8">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nsid w:val="2B6F6A57"/>
    <w:multiLevelType w:val="hybridMultilevel"/>
    <w:tmpl w:val="3AAE839C"/>
    <w:lvl w:ilvl="0" w:tplc="CB481F1E">
      <w:start w:val="1"/>
      <w:numFmt w:val="decimal"/>
      <w:lvlText w:val="(%1)"/>
      <w:lvlJc w:val="left"/>
      <w:pPr>
        <w:ind w:left="720" w:hanging="360"/>
      </w:pPr>
      <w:rPr>
        <w:rFonts w:hint="default"/>
        <w:b w:val="0"/>
      </w:rPr>
    </w:lvl>
    <w:lvl w:ilvl="1" w:tplc="6DEEA86A">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F080348"/>
    <w:multiLevelType w:val="hybridMultilevel"/>
    <w:tmpl w:val="2D42B488"/>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21">
    <w:nsid w:val="2F1569B7"/>
    <w:multiLevelType w:val="hybridMultilevel"/>
    <w:tmpl w:val="387095DC"/>
    <w:lvl w:ilvl="0" w:tplc="040B000F">
      <w:start w:val="1"/>
      <w:numFmt w:val="decimal"/>
      <w:lvlText w:val="%1."/>
      <w:lvlJc w:val="left"/>
      <w:pPr>
        <w:ind w:left="720" w:hanging="360"/>
      </w:pPr>
    </w:lvl>
    <w:lvl w:ilvl="1" w:tplc="04090017">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2">
    <w:nsid w:val="33A611EC"/>
    <w:multiLevelType w:val="hybridMultilevel"/>
    <w:tmpl w:val="858E05B4"/>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3">
    <w:nsid w:val="34723CF7"/>
    <w:multiLevelType w:val="hybridMultilevel"/>
    <w:tmpl w:val="6532C864"/>
    <w:lvl w:ilvl="0" w:tplc="405678AC">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4">
    <w:nsid w:val="351A6947"/>
    <w:multiLevelType w:val="hybridMultilevel"/>
    <w:tmpl w:val="C0226EA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3B4B6EB5"/>
    <w:multiLevelType w:val="hybridMultilevel"/>
    <w:tmpl w:val="17C07D14"/>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6">
    <w:nsid w:val="3C281B31"/>
    <w:multiLevelType w:val="hybridMultilevel"/>
    <w:tmpl w:val="83D2B3FC"/>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7">
    <w:nsid w:val="3C415754"/>
    <w:multiLevelType w:val="hybridMultilevel"/>
    <w:tmpl w:val="F79A7A86"/>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8">
    <w:nsid w:val="3D75714E"/>
    <w:multiLevelType w:val="hybridMultilevel"/>
    <w:tmpl w:val="F5568FD4"/>
    <w:lvl w:ilvl="0" w:tplc="41D02472">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9">
    <w:nsid w:val="3F7658B0"/>
    <w:multiLevelType w:val="hybridMultilevel"/>
    <w:tmpl w:val="91CA59F4"/>
    <w:lvl w:ilvl="0" w:tplc="0406000F">
      <w:start w:val="1"/>
      <w:numFmt w:val="decimal"/>
      <w:lvlText w:val="%1."/>
      <w:lvlJc w:val="left"/>
      <w:pPr>
        <w:ind w:left="1080" w:hanging="360"/>
      </w:p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30">
    <w:nsid w:val="46DF0F42"/>
    <w:multiLevelType w:val="hybridMultilevel"/>
    <w:tmpl w:val="E244F25C"/>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31">
    <w:nsid w:val="4CA34E00"/>
    <w:multiLevelType w:val="hybridMultilevel"/>
    <w:tmpl w:val="21FADB2A"/>
    <w:lvl w:ilvl="0" w:tplc="405678AC">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2">
    <w:nsid w:val="4EA27289"/>
    <w:multiLevelType w:val="hybridMultilevel"/>
    <w:tmpl w:val="85AE0CD4"/>
    <w:lvl w:ilvl="0" w:tplc="7BF6EB2C">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3">
    <w:nsid w:val="4EFC5A08"/>
    <w:multiLevelType w:val="hybridMultilevel"/>
    <w:tmpl w:val="4B881F48"/>
    <w:lvl w:ilvl="0" w:tplc="FDBE233E">
      <w:start w:val="1"/>
      <w:numFmt w:val="lowerLetter"/>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4">
    <w:nsid w:val="4F146853"/>
    <w:multiLevelType w:val="hybridMultilevel"/>
    <w:tmpl w:val="317A6490"/>
    <w:lvl w:ilvl="0" w:tplc="CBFC21C4">
      <w:start w:val="2"/>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5">
    <w:nsid w:val="4F8C6B00"/>
    <w:multiLevelType w:val="hybridMultilevel"/>
    <w:tmpl w:val="418AA66A"/>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6043038"/>
    <w:multiLevelType w:val="hybridMultilevel"/>
    <w:tmpl w:val="535ED19A"/>
    <w:lvl w:ilvl="0" w:tplc="04090017">
      <w:start w:val="1"/>
      <w:numFmt w:val="lowerLetter"/>
      <w:lvlText w:val="%1)"/>
      <w:lvlJc w:val="left"/>
      <w:pPr>
        <w:ind w:left="1164" w:hanging="360"/>
      </w:pPr>
    </w:lvl>
    <w:lvl w:ilvl="1" w:tplc="6C0A2FA8">
      <w:start w:val="1"/>
      <w:numFmt w:val="lowerLetter"/>
      <w:lvlText w:val="%2)"/>
      <w:lvlJc w:val="left"/>
      <w:pPr>
        <w:ind w:left="1884" w:hanging="360"/>
      </w:pPr>
    </w:lvl>
    <w:lvl w:ilvl="2" w:tplc="040B001B">
      <w:start w:val="1"/>
      <w:numFmt w:val="lowerRoman"/>
      <w:lvlText w:val="%3."/>
      <w:lvlJc w:val="right"/>
      <w:pPr>
        <w:ind w:left="2604" w:hanging="180"/>
      </w:pPr>
    </w:lvl>
    <w:lvl w:ilvl="3" w:tplc="040B000F">
      <w:start w:val="1"/>
      <w:numFmt w:val="decimal"/>
      <w:lvlText w:val="%4."/>
      <w:lvlJc w:val="left"/>
      <w:pPr>
        <w:ind w:left="3324" w:hanging="360"/>
      </w:pPr>
    </w:lvl>
    <w:lvl w:ilvl="4" w:tplc="040B0019">
      <w:start w:val="1"/>
      <w:numFmt w:val="lowerLetter"/>
      <w:lvlText w:val="%5."/>
      <w:lvlJc w:val="left"/>
      <w:pPr>
        <w:ind w:left="4044" w:hanging="360"/>
      </w:pPr>
    </w:lvl>
    <w:lvl w:ilvl="5" w:tplc="040B001B">
      <w:start w:val="1"/>
      <w:numFmt w:val="lowerRoman"/>
      <w:lvlText w:val="%6."/>
      <w:lvlJc w:val="right"/>
      <w:pPr>
        <w:ind w:left="4764" w:hanging="180"/>
      </w:pPr>
    </w:lvl>
    <w:lvl w:ilvl="6" w:tplc="040B000F">
      <w:start w:val="1"/>
      <w:numFmt w:val="decimal"/>
      <w:lvlText w:val="%7."/>
      <w:lvlJc w:val="left"/>
      <w:pPr>
        <w:ind w:left="5484" w:hanging="360"/>
      </w:pPr>
    </w:lvl>
    <w:lvl w:ilvl="7" w:tplc="040B0019">
      <w:start w:val="1"/>
      <w:numFmt w:val="lowerLetter"/>
      <w:lvlText w:val="%8."/>
      <w:lvlJc w:val="left"/>
      <w:pPr>
        <w:ind w:left="6204" w:hanging="360"/>
      </w:pPr>
    </w:lvl>
    <w:lvl w:ilvl="8" w:tplc="040B001B">
      <w:start w:val="1"/>
      <w:numFmt w:val="lowerRoman"/>
      <w:lvlText w:val="%9."/>
      <w:lvlJc w:val="right"/>
      <w:pPr>
        <w:ind w:left="6924" w:hanging="180"/>
      </w:pPr>
    </w:lvl>
  </w:abstractNum>
  <w:abstractNum w:abstractNumId="37">
    <w:nsid w:val="58A337AE"/>
    <w:multiLevelType w:val="hybridMultilevel"/>
    <w:tmpl w:val="A8986B8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8">
    <w:nsid w:val="5E7E576A"/>
    <w:multiLevelType w:val="hybridMultilevel"/>
    <w:tmpl w:val="3294C918"/>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9">
    <w:nsid w:val="60B954AA"/>
    <w:multiLevelType w:val="hybridMultilevel"/>
    <w:tmpl w:val="795E68E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0">
    <w:nsid w:val="614E3F76"/>
    <w:multiLevelType w:val="hybridMultilevel"/>
    <w:tmpl w:val="20DAC8E4"/>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1">
    <w:nsid w:val="614F66CA"/>
    <w:multiLevelType w:val="hybridMultilevel"/>
    <w:tmpl w:val="6532C864"/>
    <w:lvl w:ilvl="0" w:tplc="405678AC">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2">
    <w:nsid w:val="65AD638F"/>
    <w:multiLevelType w:val="hybridMultilevel"/>
    <w:tmpl w:val="7498792A"/>
    <w:lvl w:ilvl="0" w:tplc="C186B380">
      <w:start w:val="1"/>
      <w:numFmt w:val="lowerLetter"/>
      <w:lvlText w:val="%1)"/>
      <w:lvlJc w:val="left"/>
      <w:pPr>
        <w:ind w:left="36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3">
    <w:nsid w:val="667A1669"/>
    <w:multiLevelType w:val="hybridMultilevel"/>
    <w:tmpl w:val="BB809410"/>
    <w:lvl w:ilvl="0" w:tplc="E80EE5F0">
      <w:start w:val="1"/>
      <w:numFmt w:val="lowerLetter"/>
      <w:lvlText w:val="%1)"/>
      <w:lvlJc w:val="left"/>
      <w:pPr>
        <w:ind w:left="144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4">
    <w:nsid w:val="66910CDD"/>
    <w:multiLevelType w:val="hybridMultilevel"/>
    <w:tmpl w:val="635A04A4"/>
    <w:lvl w:ilvl="0" w:tplc="DD721F44">
      <w:start w:val="1"/>
      <w:numFmt w:val="lowerLetter"/>
      <w:lvlText w:val="%1)"/>
      <w:lvlJc w:val="left"/>
      <w:pPr>
        <w:ind w:left="144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5">
    <w:nsid w:val="67DA6B57"/>
    <w:multiLevelType w:val="hybridMultilevel"/>
    <w:tmpl w:val="1CDEBEA0"/>
    <w:lvl w:ilvl="0" w:tplc="0406000F">
      <w:start w:val="1"/>
      <w:numFmt w:val="decimal"/>
      <w:lvlText w:val="%1."/>
      <w:lvlJc w:val="left"/>
      <w:pPr>
        <w:ind w:left="1080" w:hanging="360"/>
      </w:p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46">
    <w:nsid w:val="720B5091"/>
    <w:multiLevelType w:val="hybridMultilevel"/>
    <w:tmpl w:val="7D4EBC82"/>
    <w:lvl w:ilvl="0" w:tplc="04090017">
      <w:start w:val="1"/>
      <w:numFmt w:val="lowerLetter"/>
      <w:lvlText w:val="%1)"/>
      <w:lvlJc w:val="left"/>
      <w:pPr>
        <w:ind w:left="1440" w:hanging="360"/>
      </w:p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47">
    <w:nsid w:val="782E413B"/>
    <w:multiLevelType w:val="hybridMultilevel"/>
    <w:tmpl w:val="5B1CC194"/>
    <w:lvl w:ilvl="0" w:tplc="5EEE52E0">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8">
    <w:nsid w:val="7F177AE9"/>
    <w:multiLevelType w:val="hybridMultilevel"/>
    <w:tmpl w:val="F5FA37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6"/>
  </w:num>
  <w:num w:numId="3">
    <w:abstractNumId w:val="19"/>
  </w:num>
  <w:num w:numId="4">
    <w:abstractNumId w:val="48"/>
  </w:num>
  <w:num w:numId="5">
    <w:abstractNumId w:val="24"/>
  </w:num>
  <w:num w:numId="6">
    <w:abstractNumId w:val="6"/>
  </w:num>
  <w:num w:numId="7">
    <w:abstractNumId w:val="21"/>
  </w:num>
  <w:num w:numId="8">
    <w:abstractNumId w:val="2"/>
  </w:num>
  <w:num w:numId="9">
    <w:abstractNumId w:val="3"/>
  </w:num>
  <w:num w:numId="10">
    <w:abstractNumId w:val="0"/>
  </w:num>
  <w:num w:numId="11">
    <w:abstractNumId w:val="27"/>
  </w:num>
  <w:num w:numId="12">
    <w:abstractNumId w:val="16"/>
  </w:num>
  <w:num w:numId="13">
    <w:abstractNumId w:val="40"/>
  </w:num>
  <w:num w:numId="14">
    <w:abstractNumId w:val="38"/>
  </w:num>
  <w:num w:numId="15">
    <w:abstractNumId w:val="11"/>
  </w:num>
  <w:num w:numId="16">
    <w:abstractNumId w:val="26"/>
  </w:num>
  <w:num w:numId="17">
    <w:abstractNumId w:val="25"/>
  </w:num>
  <w:num w:numId="18">
    <w:abstractNumId w:val="35"/>
  </w:num>
  <w:num w:numId="19">
    <w:abstractNumId w:val="45"/>
  </w:num>
  <w:num w:numId="20">
    <w:abstractNumId w:val="41"/>
  </w:num>
  <w:num w:numId="21">
    <w:abstractNumId w:val="7"/>
  </w:num>
  <w:num w:numId="22">
    <w:abstractNumId w:val="31"/>
  </w:num>
  <w:num w:numId="23">
    <w:abstractNumId w:val="32"/>
  </w:num>
  <w:num w:numId="24">
    <w:abstractNumId w:val="46"/>
  </w:num>
  <w:num w:numId="25">
    <w:abstractNumId w:val="15"/>
  </w:num>
  <w:num w:numId="26">
    <w:abstractNumId w:val="1"/>
  </w:num>
  <w:num w:numId="27">
    <w:abstractNumId w:val="23"/>
  </w:num>
  <w:num w:numId="28">
    <w:abstractNumId w:val="5"/>
  </w:num>
  <w:num w:numId="29">
    <w:abstractNumId w:val="30"/>
  </w:num>
  <w:num w:numId="30">
    <w:abstractNumId w:val="12"/>
  </w:num>
  <w:num w:numId="31">
    <w:abstractNumId w:val="28"/>
  </w:num>
  <w:num w:numId="32">
    <w:abstractNumId w:val="18"/>
  </w:num>
  <w:num w:numId="33">
    <w:abstractNumId w:val="10"/>
  </w:num>
  <w:num w:numId="34">
    <w:abstractNumId w:val="47"/>
  </w:num>
  <w:num w:numId="35">
    <w:abstractNumId w:val="34"/>
  </w:num>
  <w:num w:numId="36">
    <w:abstractNumId w:val="44"/>
  </w:num>
  <w:num w:numId="37">
    <w:abstractNumId w:val="22"/>
  </w:num>
  <w:num w:numId="38">
    <w:abstractNumId w:val="39"/>
  </w:num>
  <w:num w:numId="39">
    <w:abstractNumId w:val="14"/>
  </w:num>
  <w:num w:numId="40">
    <w:abstractNumId w:val="13"/>
  </w:num>
  <w:num w:numId="41">
    <w:abstractNumId w:val="20"/>
  </w:num>
  <w:num w:numId="42">
    <w:abstractNumId w:val="29"/>
  </w:num>
  <w:num w:numId="43">
    <w:abstractNumId w:val="9"/>
  </w:num>
  <w:num w:numId="44">
    <w:abstractNumId w:val="43"/>
  </w:num>
  <w:num w:numId="45">
    <w:abstractNumId w:val="37"/>
  </w:num>
  <w:num w:numId="46">
    <w:abstractNumId w:val="42"/>
  </w:num>
  <w:num w:numId="47">
    <w:abstractNumId w:val="33"/>
  </w:num>
  <w:num w:numId="48">
    <w:abstractNumId w:val="8"/>
  </w:num>
  <w:num w:numId="49">
    <w:abstractNumId w:val="1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kob Norem Dyrhaug">
    <w15:presenceInfo w15:providerId="AD" w15:userId="S-1-5-21-1123561945-1292428093-725345543-2056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1304"/>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766"/>
    <w:rsid w:val="000037C1"/>
    <w:rsid w:val="00011171"/>
    <w:rsid w:val="00024B0F"/>
    <w:rsid w:val="00052E45"/>
    <w:rsid w:val="00053AED"/>
    <w:rsid w:val="00061181"/>
    <w:rsid w:val="00062D0C"/>
    <w:rsid w:val="00064318"/>
    <w:rsid w:val="000731EF"/>
    <w:rsid w:val="00073A33"/>
    <w:rsid w:val="00087DD9"/>
    <w:rsid w:val="00091E68"/>
    <w:rsid w:val="00092B97"/>
    <w:rsid w:val="0009416C"/>
    <w:rsid w:val="000942C1"/>
    <w:rsid w:val="0009525F"/>
    <w:rsid w:val="000A38BD"/>
    <w:rsid w:val="000A3AD8"/>
    <w:rsid w:val="000C580D"/>
    <w:rsid w:val="000C5FC2"/>
    <w:rsid w:val="000C6B98"/>
    <w:rsid w:val="000D4547"/>
    <w:rsid w:val="000E62FA"/>
    <w:rsid w:val="000E6A0E"/>
    <w:rsid w:val="000F5781"/>
    <w:rsid w:val="0010469E"/>
    <w:rsid w:val="00124843"/>
    <w:rsid w:val="001464A6"/>
    <w:rsid w:val="00171E16"/>
    <w:rsid w:val="00180917"/>
    <w:rsid w:val="00193BC5"/>
    <w:rsid w:val="001A539A"/>
    <w:rsid w:val="001D24DF"/>
    <w:rsid w:val="001E4ACD"/>
    <w:rsid w:val="0020193F"/>
    <w:rsid w:val="00207ABF"/>
    <w:rsid w:val="002329EB"/>
    <w:rsid w:val="002337BD"/>
    <w:rsid w:val="00234A80"/>
    <w:rsid w:val="0026032F"/>
    <w:rsid w:val="002829F5"/>
    <w:rsid w:val="00283DB6"/>
    <w:rsid w:val="002861E5"/>
    <w:rsid w:val="00291220"/>
    <w:rsid w:val="00294293"/>
    <w:rsid w:val="002B0411"/>
    <w:rsid w:val="002B4B62"/>
    <w:rsid w:val="002C7EB1"/>
    <w:rsid w:val="002E62A5"/>
    <w:rsid w:val="002F2E5D"/>
    <w:rsid w:val="003076EB"/>
    <w:rsid w:val="003124C9"/>
    <w:rsid w:val="00315888"/>
    <w:rsid w:val="003215FC"/>
    <w:rsid w:val="0032687A"/>
    <w:rsid w:val="00345AA5"/>
    <w:rsid w:val="003503B1"/>
    <w:rsid w:val="0035085D"/>
    <w:rsid w:val="00356FF7"/>
    <w:rsid w:val="00365618"/>
    <w:rsid w:val="00374722"/>
    <w:rsid w:val="00376136"/>
    <w:rsid w:val="003A3BBA"/>
    <w:rsid w:val="003A4B56"/>
    <w:rsid w:val="003A5B59"/>
    <w:rsid w:val="003C0DC1"/>
    <w:rsid w:val="003C1B3E"/>
    <w:rsid w:val="003C3EE2"/>
    <w:rsid w:val="003D75C1"/>
    <w:rsid w:val="003E7592"/>
    <w:rsid w:val="003F1DF1"/>
    <w:rsid w:val="003F2F07"/>
    <w:rsid w:val="004015AF"/>
    <w:rsid w:val="004064C1"/>
    <w:rsid w:val="004149F5"/>
    <w:rsid w:val="0043318B"/>
    <w:rsid w:val="0044058A"/>
    <w:rsid w:val="00445E29"/>
    <w:rsid w:val="00460B65"/>
    <w:rsid w:val="00474DC4"/>
    <w:rsid w:val="00490237"/>
    <w:rsid w:val="004A2F9D"/>
    <w:rsid w:val="004A48FE"/>
    <w:rsid w:val="004B30A3"/>
    <w:rsid w:val="004B72E4"/>
    <w:rsid w:val="004B75BA"/>
    <w:rsid w:val="004C7AEF"/>
    <w:rsid w:val="004D42E2"/>
    <w:rsid w:val="004E0770"/>
    <w:rsid w:val="004E45D4"/>
    <w:rsid w:val="004F2F66"/>
    <w:rsid w:val="005118DE"/>
    <w:rsid w:val="005272C4"/>
    <w:rsid w:val="00544A41"/>
    <w:rsid w:val="005475F3"/>
    <w:rsid w:val="00552F94"/>
    <w:rsid w:val="00571C01"/>
    <w:rsid w:val="005C2C9D"/>
    <w:rsid w:val="005D092A"/>
    <w:rsid w:val="005D0A00"/>
    <w:rsid w:val="005D1839"/>
    <w:rsid w:val="005F5F4A"/>
    <w:rsid w:val="00614EBB"/>
    <w:rsid w:val="00615735"/>
    <w:rsid w:val="006221C2"/>
    <w:rsid w:val="00630A64"/>
    <w:rsid w:val="00643961"/>
    <w:rsid w:val="00647F80"/>
    <w:rsid w:val="00651EF1"/>
    <w:rsid w:val="0066095C"/>
    <w:rsid w:val="00680F43"/>
    <w:rsid w:val="0068284A"/>
    <w:rsid w:val="006858A1"/>
    <w:rsid w:val="00686CC2"/>
    <w:rsid w:val="00687250"/>
    <w:rsid w:val="006877DE"/>
    <w:rsid w:val="00696154"/>
    <w:rsid w:val="00697D09"/>
    <w:rsid w:val="006B300B"/>
    <w:rsid w:val="006B41C6"/>
    <w:rsid w:val="006D5427"/>
    <w:rsid w:val="006D7930"/>
    <w:rsid w:val="006E0126"/>
    <w:rsid w:val="0070337A"/>
    <w:rsid w:val="00710B6E"/>
    <w:rsid w:val="00743AA5"/>
    <w:rsid w:val="00753085"/>
    <w:rsid w:val="00775D25"/>
    <w:rsid w:val="00776D23"/>
    <w:rsid w:val="007A017B"/>
    <w:rsid w:val="007B1EF7"/>
    <w:rsid w:val="007D58AA"/>
    <w:rsid w:val="007F6E67"/>
    <w:rsid w:val="00811AEA"/>
    <w:rsid w:val="00832FEB"/>
    <w:rsid w:val="00842F9E"/>
    <w:rsid w:val="008510FB"/>
    <w:rsid w:val="00854D60"/>
    <w:rsid w:val="00857DD4"/>
    <w:rsid w:val="00860581"/>
    <w:rsid w:val="008727E3"/>
    <w:rsid w:val="00874EB2"/>
    <w:rsid w:val="008A52F0"/>
    <w:rsid w:val="008B14E0"/>
    <w:rsid w:val="008B2A7A"/>
    <w:rsid w:val="008B4089"/>
    <w:rsid w:val="008B5DF4"/>
    <w:rsid w:val="008E2794"/>
    <w:rsid w:val="008F7EB7"/>
    <w:rsid w:val="0090288A"/>
    <w:rsid w:val="00905814"/>
    <w:rsid w:val="00911E67"/>
    <w:rsid w:val="00926AEB"/>
    <w:rsid w:val="00934C17"/>
    <w:rsid w:val="00936148"/>
    <w:rsid w:val="00957124"/>
    <w:rsid w:val="00967AE1"/>
    <w:rsid w:val="00973AD1"/>
    <w:rsid w:val="009778A5"/>
    <w:rsid w:val="00984FE5"/>
    <w:rsid w:val="0098550E"/>
    <w:rsid w:val="009902FC"/>
    <w:rsid w:val="009A7812"/>
    <w:rsid w:val="009D2A9A"/>
    <w:rsid w:val="009F0863"/>
    <w:rsid w:val="00A0029F"/>
    <w:rsid w:val="00A008A2"/>
    <w:rsid w:val="00A242B4"/>
    <w:rsid w:val="00A301CB"/>
    <w:rsid w:val="00A32227"/>
    <w:rsid w:val="00A40F3C"/>
    <w:rsid w:val="00A5019F"/>
    <w:rsid w:val="00A5627A"/>
    <w:rsid w:val="00A752B5"/>
    <w:rsid w:val="00A77C05"/>
    <w:rsid w:val="00A810FB"/>
    <w:rsid w:val="00A94134"/>
    <w:rsid w:val="00AA7EE2"/>
    <w:rsid w:val="00AC1ED2"/>
    <w:rsid w:val="00AC680B"/>
    <w:rsid w:val="00AD0209"/>
    <w:rsid w:val="00AD6833"/>
    <w:rsid w:val="00B01E36"/>
    <w:rsid w:val="00B213D3"/>
    <w:rsid w:val="00B2203F"/>
    <w:rsid w:val="00B4013F"/>
    <w:rsid w:val="00B41C0B"/>
    <w:rsid w:val="00B5015B"/>
    <w:rsid w:val="00B510CE"/>
    <w:rsid w:val="00B52F2C"/>
    <w:rsid w:val="00B640D7"/>
    <w:rsid w:val="00B700F7"/>
    <w:rsid w:val="00B76325"/>
    <w:rsid w:val="00B764E2"/>
    <w:rsid w:val="00B9059C"/>
    <w:rsid w:val="00B973BE"/>
    <w:rsid w:val="00BA1CC8"/>
    <w:rsid w:val="00BA6B39"/>
    <w:rsid w:val="00BB59B4"/>
    <w:rsid w:val="00BB719D"/>
    <w:rsid w:val="00BC3931"/>
    <w:rsid w:val="00BC4925"/>
    <w:rsid w:val="00BD404A"/>
    <w:rsid w:val="00BE1987"/>
    <w:rsid w:val="00BE6B62"/>
    <w:rsid w:val="00BF202E"/>
    <w:rsid w:val="00BF2AE4"/>
    <w:rsid w:val="00C21ACD"/>
    <w:rsid w:val="00C2210D"/>
    <w:rsid w:val="00C25344"/>
    <w:rsid w:val="00C30256"/>
    <w:rsid w:val="00C33222"/>
    <w:rsid w:val="00C42CCF"/>
    <w:rsid w:val="00C82EE1"/>
    <w:rsid w:val="00C852AC"/>
    <w:rsid w:val="00C87E63"/>
    <w:rsid w:val="00C90835"/>
    <w:rsid w:val="00C945D3"/>
    <w:rsid w:val="00CB0713"/>
    <w:rsid w:val="00CB3028"/>
    <w:rsid w:val="00CB5793"/>
    <w:rsid w:val="00CD608F"/>
    <w:rsid w:val="00CF52CB"/>
    <w:rsid w:val="00CF78E6"/>
    <w:rsid w:val="00D0241B"/>
    <w:rsid w:val="00D30FF6"/>
    <w:rsid w:val="00D32F97"/>
    <w:rsid w:val="00D46A5D"/>
    <w:rsid w:val="00D47892"/>
    <w:rsid w:val="00D51183"/>
    <w:rsid w:val="00D553AF"/>
    <w:rsid w:val="00D628BD"/>
    <w:rsid w:val="00D80A1F"/>
    <w:rsid w:val="00D83F0F"/>
    <w:rsid w:val="00D93766"/>
    <w:rsid w:val="00DA0EF8"/>
    <w:rsid w:val="00DA46C2"/>
    <w:rsid w:val="00DC0A57"/>
    <w:rsid w:val="00DD25B2"/>
    <w:rsid w:val="00DD6DC4"/>
    <w:rsid w:val="00E0003C"/>
    <w:rsid w:val="00E01CBF"/>
    <w:rsid w:val="00E04983"/>
    <w:rsid w:val="00E140D7"/>
    <w:rsid w:val="00E21640"/>
    <w:rsid w:val="00E30AF3"/>
    <w:rsid w:val="00E35E63"/>
    <w:rsid w:val="00E4244B"/>
    <w:rsid w:val="00E46452"/>
    <w:rsid w:val="00E629F3"/>
    <w:rsid w:val="00E71616"/>
    <w:rsid w:val="00E80843"/>
    <w:rsid w:val="00E81786"/>
    <w:rsid w:val="00E85113"/>
    <w:rsid w:val="00E93B19"/>
    <w:rsid w:val="00E9673B"/>
    <w:rsid w:val="00E96F35"/>
    <w:rsid w:val="00EA695E"/>
    <w:rsid w:val="00EC02D1"/>
    <w:rsid w:val="00EC6D87"/>
    <w:rsid w:val="00ED1C11"/>
    <w:rsid w:val="00EE05E6"/>
    <w:rsid w:val="00EE0A2D"/>
    <w:rsid w:val="00EE1271"/>
    <w:rsid w:val="00EE5482"/>
    <w:rsid w:val="00F025D0"/>
    <w:rsid w:val="00F21A42"/>
    <w:rsid w:val="00F34119"/>
    <w:rsid w:val="00F446CA"/>
    <w:rsid w:val="00F46243"/>
    <w:rsid w:val="00F5487A"/>
    <w:rsid w:val="00F64E02"/>
    <w:rsid w:val="00F755A6"/>
    <w:rsid w:val="00F778C2"/>
    <w:rsid w:val="00F945E3"/>
    <w:rsid w:val="00FA7DA6"/>
    <w:rsid w:val="00FB3EA8"/>
    <w:rsid w:val="00FD0504"/>
    <w:rsid w:val="00FE47CA"/>
    <w:rsid w:val="00FF05C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D0B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3028"/>
    <w:rPr>
      <w:lang w:val="en-G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aliases w:val="F List Paragraph"/>
    <w:basedOn w:val="Normal"/>
    <w:link w:val="ListeafsnitTegn"/>
    <w:uiPriority w:val="34"/>
    <w:qFormat/>
    <w:rsid w:val="00D93766"/>
    <w:pPr>
      <w:spacing w:after="0" w:line="240" w:lineRule="auto"/>
      <w:ind w:left="720"/>
      <w:contextualSpacing/>
    </w:pPr>
    <w:rPr>
      <w:rFonts w:ascii="Arial" w:eastAsia="Times New Roman" w:hAnsi="Arial" w:cs="Times New Roman"/>
      <w:szCs w:val="24"/>
      <w:lang w:val="de-DE" w:eastAsia="de-DE"/>
    </w:rPr>
  </w:style>
  <w:style w:type="paragraph" w:customStyle="1" w:styleId="textregular">
    <w:name w:val="text regular"/>
    <w:link w:val="textregularZchn"/>
    <w:qFormat/>
    <w:rsid w:val="00D93766"/>
    <w:pPr>
      <w:spacing w:after="120" w:line="240" w:lineRule="auto"/>
      <w:jc w:val="both"/>
    </w:pPr>
    <w:rPr>
      <w:rFonts w:ascii="Times New Roman" w:eastAsia="Times New Roman" w:hAnsi="Times New Roman" w:cs="Times New Roman"/>
      <w:szCs w:val="19"/>
      <w:lang w:val="en-GB" w:eastAsia="de-DE"/>
    </w:rPr>
  </w:style>
  <w:style w:type="character" w:customStyle="1" w:styleId="textregularZchn">
    <w:name w:val="text regular Zchn"/>
    <w:basedOn w:val="Standardskrifttypeiafsnit"/>
    <w:link w:val="textregular"/>
    <w:rsid w:val="00D93766"/>
    <w:rPr>
      <w:rFonts w:ascii="Times New Roman" w:eastAsia="Times New Roman" w:hAnsi="Times New Roman" w:cs="Times New Roman"/>
      <w:szCs w:val="19"/>
      <w:lang w:val="en-GB" w:eastAsia="de-DE"/>
    </w:rPr>
  </w:style>
  <w:style w:type="character" w:styleId="Kommentarhenvisning">
    <w:name w:val="annotation reference"/>
    <w:aliases w:val="Stinking Styles6,Marque de commentaire1"/>
    <w:basedOn w:val="Standardskrifttypeiafsnit"/>
    <w:uiPriority w:val="99"/>
    <w:unhideWhenUsed/>
    <w:rsid w:val="00D93766"/>
    <w:rPr>
      <w:sz w:val="16"/>
      <w:szCs w:val="16"/>
    </w:rPr>
  </w:style>
  <w:style w:type="paragraph" w:styleId="Kommentartekst">
    <w:name w:val="annotation text"/>
    <w:basedOn w:val="Normal"/>
    <w:link w:val="KommentartekstTegn"/>
    <w:uiPriority w:val="99"/>
    <w:unhideWhenUsed/>
    <w:rsid w:val="00D93766"/>
    <w:pPr>
      <w:spacing w:after="0" w:line="240" w:lineRule="auto"/>
    </w:pPr>
    <w:rPr>
      <w:rFonts w:ascii="Arial" w:eastAsia="Times New Roman" w:hAnsi="Arial" w:cs="Times New Roman"/>
      <w:sz w:val="20"/>
      <w:szCs w:val="20"/>
      <w:lang w:val="de-DE" w:eastAsia="de-DE"/>
    </w:rPr>
  </w:style>
  <w:style w:type="character" w:customStyle="1" w:styleId="KommentartekstTegn">
    <w:name w:val="Kommentartekst Tegn"/>
    <w:basedOn w:val="Standardskrifttypeiafsnit"/>
    <w:link w:val="Kommentartekst"/>
    <w:uiPriority w:val="99"/>
    <w:rsid w:val="00D93766"/>
    <w:rPr>
      <w:rFonts w:ascii="Arial" w:eastAsia="Times New Roman" w:hAnsi="Arial" w:cs="Times New Roman"/>
      <w:sz w:val="20"/>
      <w:szCs w:val="20"/>
      <w:lang w:val="de-DE" w:eastAsia="de-DE"/>
    </w:rPr>
  </w:style>
  <w:style w:type="table" w:customStyle="1" w:styleId="TableGrid1">
    <w:name w:val="Table Grid1"/>
    <w:basedOn w:val="Tabel-Normal"/>
    <w:next w:val="Tabel-Gitter"/>
    <w:uiPriority w:val="59"/>
    <w:rsid w:val="00D93766"/>
    <w:pPr>
      <w:spacing w:after="0" w:line="240" w:lineRule="auto"/>
    </w:pPr>
    <w:rPr>
      <w:rFonts w:ascii="Times New Roman" w:eastAsia="Times New Roman" w:hAnsi="Times New Roman" w:cs="Times New Roman"/>
      <w:lang w:val="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Gitter">
    <w:name w:val="Table Grid"/>
    <w:basedOn w:val="Tabel-Normal"/>
    <w:uiPriority w:val="39"/>
    <w:rsid w:val="00D937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Markeringsbobletekst">
    <w:name w:val="Balloon Text"/>
    <w:basedOn w:val="Normal"/>
    <w:link w:val="MarkeringsbobletekstTegn"/>
    <w:uiPriority w:val="99"/>
    <w:semiHidden/>
    <w:unhideWhenUsed/>
    <w:rsid w:val="00D93766"/>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D93766"/>
    <w:rPr>
      <w:rFonts w:ascii="Segoe UI" w:hAnsi="Segoe UI" w:cs="Segoe UI"/>
      <w:sz w:val="18"/>
      <w:szCs w:val="18"/>
    </w:rPr>
  </w:style>
  <w:style w:type="paragraph" w:styleId="Brdtekst">
    <w:name w:val="Body Text"/>
    <w:basedOn w:val="Normal"/>
    <w:link w:val="BrdtekstTegn"/>
    <w:rsid w:val="00911E67"/>
    <w:pPr>
      <w:spacing w:after="120" w:line="288" w:lineRule="auto"/>
    </w:pPr>
    <w:rPr>
      <w:rFonts w:ascii="Verdana" w:eastAsia="Times New Roman" w:hAnsi="Verdana" w:cs="Times New Roman"/>
      <w:sz w:val="18"/>
      <w:szCs w:val="20"/>
      <w:lang w:val="da-DK" w:eastAsia="da-DK"/>
    </w:rPr>
  </w:style>
  <w:style w:type="character" w:customStyle="1" w:styleId="BrdtekstTegn">
    <w:name w:val="Brødtekst Tegn"/>
    <w:basedOn w:val="Standardskrifttypeiafsnit"/>
    <w:link w:val="Brdtekst"/>
    <w:rsid w:val="00911E67"/>
    <w:rPr>
      <w:rFonts w:ascii="Verdana" w:eastAsia="Times New Roman" w:hAnsi="Verdana" w:cs="Times New Roman"/>
      <w:sz w:val="18"/>
      <w:szCs w:val="20"/>
      <w:lang w:val="da-DK" w:eastAsia="da-DK"/>
    </w:rPr>
  </w:style>
  <w:style w:type="paragraph" w:styleId="Kommentaremne">
    <w:name w:val="annotation subject"/>
    <w:basedOn w:val="Kommentartekst"/>
    <w:next w:val="Kommentartekst"/>
    <w:link w:val="KommentaremneTegn"/>
    <w:uiPriority w:val="99"/>
    <w:semiHidden/>
    <w:unhideWhenUsed/>
    <w:rsid w:val="00BE1987"/>
    <w:pPr>
      <w:spacing w:after="160"/>
    </w:pPr>
    <w:rPr>
      <w:rFonts w:asciiTheme="minorHAnsi" w:eastAsiaTheme="minorHAnsi" w:hAnsiTheme="minorHAnsi" w:cstheme="minorBidi"/>
      <w:b/>
      <w:bCs/>
      <w:lang w:val="fi-FI" w:eastAsia="en-US"/>
    </w:rPr>
  </w:style>
  <w:style w:type="character" w:customStyle="1" w:styleId="KommentaremneTegn">
    <w:name w:val="Kommentaremne Tegn"/>
    <w:basedOn w:val="KommentartekstTegn"/>
    <w:link w:val="Kommentaremne"/>
    <w:uiPriority w:val="99"/>
    <w:semiHidden/>
    <w:rsid w:val="00BE1987"/>
    <w:rPr>
      <w:rFonts w:ascii="Arial" w:eastAsia="Times New Roman" w:hAnsi="Arial" w:cs="Times New Roman"/>
      <w:b/>
      <w:bCs/>
      <w:sz w:val="20"/>
      <w:szCs w:val="20"/>
      <w:lang w:val="de-DE" w:eastAsia="de-DE"/>
    </w:rPr>
  </w:style>
  <w:style w:type="paragraph" w:styleId="Sidehoved">
    <w:name w:val="header"/>
    <w:basedOn w:val="Normal"/>
    <w:link w:val="SidehovedTegn"/>
    <w:uiPriority w:val="99"/>
    <w:unhideWhenUsed/>
    <w:rsid w:val="00EE05E6"/>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EE05E6"/>
  </w:style>
  <w:style w:type="paragraph" w:styleId="Sidefod">
    <w:name w:val="footer"/>
    <w:basedOn w:val="Normal"/>
    <w:link w:val="SidefodTegn"/>
    <w:uiPriority w:val="99"/>
    <w:unhideWhenUsed/>
    <w:rsid w:val="00EE05E6"/>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EE05E6"/>
  </w:style>
  <w:style w:type="paragraph" w:styleId="Korrektur">
    <w:name w:val="Revision"/>
    <w:hidden/>
    <w:uiPriority w:val="99"/>
    <w:semiHidden/>
    <w:rsid w:val="00EE05E6"/>
    <w:pPr>
      <w:spacing w:after="0" w:line="240" w:lineRule="auto"/>
    </w:pPr>
  </w:style>
  <w:style w:type="paragraph" w:customStyle="1" w:styleId="Default">
    <w:name w:val="Default"/>
    <w:rsid w:val="008B4089"/>
    <w:pPr>
      <w:autoSpaceDE w:val="0"/>
      <w:autoSpaceDN w:val="0"/>
      <w:adjustRightInd w:val="0"/>
      <w:spacing w:after="0" w:line="240" w:lineRule="auto"/>
    </w:pPr>
    <w:rPr>
      <w:rFonts w:ascii="Calibri" w:hAnsi="Calibri" w:cs="Calibri"/>
      <w:color w:val="000000"/>
      <w:sz w:val="24"/>
      <w:szCs w:val="24"/>
      <w:lang w:val="da-DK"/>
    </w:rPr>
  </w:style>
  <w:style w:type="character" w:customStyle="1" w:styleId="ListeafsnitTegn">
    <w:name w:val="Listeafsnit Tegn"/>
    <w:aliases w:val="F List Paragraph Tegn"/>
    <w:basedOn w:val="Standardskrifttypeiafsnit"/>
    <w:link w:val="Listeafsnit"/>
    <w:uiPriority w:val="34"/>
    <w:rsid w:val="0010469E"/>
    <w:rPr>
      <w:rFonts w:ascii="Arial" w:eastAsia="Times New Roman" w:hAnsi="Arial" w:cs="Times New Roman"/>
      <w:szCs w:val="24"/>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3028"/>
    <w:rPr>
      <w:lang w:val="en-G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aliases w:val="F List Paragraph"/>
    <w:basedOn w:val="Normal"/>
    <w:link w:val="ListeafsnitTegn"/>
    <w:uiPriority w:val="34"/>
    <w:qFormat/>
    <w:rsid w:val="00D93766"/>
    <w:pPr>
      <w:spacing w:after="0" w:line="240" w:lineRule="auto"/>
      <w:ind w:left="720"/>
      <w:contextualSpacing/>
    </w:pPr>
    <w:rPr>
      <w:rFonts w:ascii="Arial" w:eastAsia="Times New Roman" w:hAnsi="Arial" w:cs="Times New Roman"/>
      <w:szCs w:val="24"/>
      <w:lang w:val="de-DE" w:eastAsia="de-DE"/>
    </w:rPr>
  </w:style>
  <w:style w:type="paragraph" w:customStyle="1" w:styleId="textregular">
    <w:name w:val="text regular"/>
    <w:link w:val="textregularZchn"/>
    <w:qFormat/>
    <w:rsid w:val="00D93766"/>
    <w:pPr>
      <w:spacing w:after="120" w:line="240" w:lineRule="auto"/>
      <w:jc w:val="both"/>
    </w:pPr>
    <w:rPr>
      <w:rFonts w:ascii="Times New Roman" w:eastAsia="Times New Roman" w:hAnsi="Times New Roman" w:cs="Times New Roman"/>
      <w:szCs w:val="19"/>
      <w:lang w:val="en-GB" w:eastAsia="de-DE"/>
    </w:rPr>
  </w:style>
  <w:style w:type="character" w:customStyle="1" w:styleId="textregularZchn">
    <w:name w:val="text regular Zchn"/>
    <w:basedOn w:val="Standardskrifttypeiafsnit"/>
    <w:link w:val="textregular"/>
    <w:rsid w:val="00D93766"/>
    <w:rPr>
      <w:rFonts w:ascii="Times New Roman" w:eastAsia="Times New Roman" w:hAnsi="Times New Roman" w:cs="Times New Roman"/>
      <w:szCs w:val="19"/>
      <w:lang w:val="en-GB" w:eastAsia="de-DE"/>
    </w:rPr>
  </w:style>
  <w:style w:type="character" w:styleId="Kommentarhenvisning">
    <w:name w:val="annotation reference"/>
    <w:aliases w:val="Stinking Styles6,Marque de commentaire1"/>
    <w:basedOn w:val="Standardskrifttypeiafsnit"/>
    <w:uiPriority w:val="99"/>
    <w:unhideWhenUsed/>
    <w:rsid w:val="00D93766"/>
    <w:rPr>
      <w:sz w:val="16"/>
      <w:szCs w:val="16"/>
    </w:rPr>
  </w:style>
  <w:style w:type="paragraph" w:styleId="Kommentartekst">
    <w:name w:val="annotation text"/>
    <w:basedOn w:val="Normal"/>
    <w:link w:val="KommentartekstTegn"/>
    <w:uiPriority w:val="99"/>
    <w:unhideWhenUsed/>
    <w:rsid w:val="00D93766"/>
    <w:pPr>
      <w:spacing w:after="0" w:line="240" w:lineRule="auto"/>
    </w:pPr>
    <w:rPr>
      <w:rFonts w:ascii="Arial" w:eastAsia="Times New Roman" w:hAnsi="Arial" w:cs="Times New Roman"/>
      <w:sz w:val="20"/>
      <w:szCs w:val="20"/>
      <w:lang w:val="de-DE" w:eastAsia="de-DE"/>
    </w:rPr>
  </w:style>
  <w:style w:type="character" w:customStyle="1" w:styleId="KommentartekstTegn">
    <w:name w:val="Kommentartekst Tegn"/>
    <w:basedOn w:val="Standardskrifttypeiafsnit"/>
    <w:link w:val="Kommentartekst"/>
    <w:uiPriority w:val="99"/>
    <w:rsid w:val="00D93766"/>
    <w:rPr>
      <w:rFonts w:ascii="Arial" w:eastAsia="Times New Roman" w:hAnsi="Arial" w:cs="Times New Roman"/>
      <w:sz w:val="20"/>
      <w:szCs w:val="20"/>
      <w:lang w:val="de-DE" w:eastAsia="de-DE"/>
    </w:rPr>
  </w:style>
  <w:style w:type="table" w:customStyle="1" w:styleId="TableGrid1">
    <w:name w:val="Table Grid1"/>
    <w:basedOn w:val="Tabel-Normal"/>
    <w:next w:val="Tabel-Gitter"/>
    <w:uiPriority w:val="59"/>
    <w:rsid w:val="00D93766"/>
    <w:pPr>
      <w:spacing w:after="0" w:line="240" w:lineRule="auto"/>
    </w:pPr>
    <w:rPr>
      <w:rFonts w:ascii="Times New Roman" w:eastAsia="Times New Roman" w:hAnsi="Times New Roman" w:cs="Times New Roman"/>
      <w:lang w:val="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Gitter">
    <w:name w:val="Table Grid"/>
    <w:basedOn w:val="Tabel-Normal"/>
    <w:uiPriority w:val="39"/>
    <w:rsid w:val="00D937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Markeringsbobletekst">
    <w:name w:val="Balloon Text"/>
    <w:basedOn w:val="Normal"/>
    <w:link w:val="MarkeringsbobletekstTegn"/>
    <w:uiPriority w:val="99"/>
    <w:semiHidden/>
    <w:unhideWhenUsed/>
    <w:rsid w:val="00D93766"/>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D93766"/>
    <w:rPr>
      <w:rFonts w:ascii="Segoe UI" w:hAnsi="Segoe UI" w:cs="Segoe UI"/>
      <w:sz w:val="18"/>
      <w:szCs w:val="18"/>
    </w:rPr>
  </w:style>
  <w:style w:type="paragraph" w:styleId="Brdtekst">
    <w:name w:val="Body Text"/>
    <w:basedOn w:val="Normal"/>
    <w:link w:val="BrdtekstTegn"/>
    <w:rsid w:val="00911E67"/>
    <w:pPr>
      <w:spacing w:after="120" w:line="288" w:lineRule="auto"/>
    </w:pPr>
    <w:rPr>
      <w:rFonts w:ascii="Verdana" w:eastAsia="Times New Roman" w:hAnsi="Verdana" w:cs="Times New Roman"/>
      <w:sz w:val="18"/>
      <w:szCs w:val="20"/>
      <w:lang w:val="da-DK" w:eastAsia="da-DK"/>
    </w:rPr>
  </w:style>
  <w:style w:type="character" w:customStyle="1" w:styleId="BrdtekstTegn">
    <w:name w:val="Brødtekst Tegn"/>
    <w:basedOn w:val="Standardskrifttypeiafsnit"/>
    <w:link w:val="Brdtekst"/>
    <w:rsid w:val="00911E67"/>
    <w:rPr>
      <w:rFonts w:ascii="Verdana" w:eastAsia="Times New Roman" w:hAnsi="Verdana" w:cs="Times New Roman"/>
      <w:sz w:val="18"/>
      <w:szCs w:val="20"/>
      <w:lang w:val="da-DK" w:eastAsia="da-DK"/>
    </w:rPr>
  </w:style>
  <w:style w:type="paragraph" w:styleId="Kommentaremne">
    <w:name w:val="annotation subject"/>
    <w:basedOn w:val="Kommentartekst"/>
    <w:next w:val="Kommentartekst"/>
    <w:link w:val="KommentaremneTegn"/>
    <w:uiPriority w:val="99"/>
    <w:semiHidden/>
    <w:unhideWhenUsed/>
    <w:rsid w:val="00BE1987"/>
    <w:pPr>
      <w:spacing w:after="160"/>
    </w:pPr>
    <w:rPr>
      <w:rFonts w:asciiTheme="minorHAnsi" w:eastAsiaTheme="minorHAnsi" w:hAnsiTheme="minorHAnsi" w:cstheme="minorBidi"/>
      <w:b/>
      <w:bCs/>
      <w:lang w:val="fi-FI" w:eastAsia="en-US"/>
    </w:rPr>
  </w:style>
  <w:style w:type="character" w:customStyle="1" w:styleId="KommentaremneTegn">
    <w:name w:val="Kommentaremne Tegn"/>
    <w:basedOn w:val="KommentartekstTegn"/>
    <w:link w:val="Kommentaremne"/>
    <w:uiPriority w:val="99"/>
    <w:semiHidden/>
    <w:rsid w:val="00BE1987"/>
    <w:rPr>
      <w:rFonts w:ascii="Arial" w:eastAsia="Times New Roman" w:hAnsi="Arial" w:cs="Times New Roman"/>
      <w:b/>
      <w:bCs/>
      <w:sz w:val="20"/>
      <w:szCs w:val="20"/>
      <w:lang w:val="de-DE" w:eastAsia="de-DE"/>
    </w:rPr>
  </w:style>
  <w:style w:type="paragraph" w:styleId="Sidehoved">
    <w:name w:val="header"/>
    <w:basedOn w:val="Normal"/>
    <w:link w:val="SidehovedTegn"/>
    <w:uiPriority w:val="99"/>
    <w:unhideWhenUsed/>
    <w:rsid w:val="00EE05E6"/>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EE05E6"/>
  </w:style>
  <w:style w:type="paragraph" w:styleId="Sidefod">
    <w:name w:val="footer"/>
    <w:basedOn w:val="Normal"/>
    <w:link w:val="SidefodTegn"/>
    <w:uiPriority w:val="99"/>
    <w:unhideWhenUsed/>
    <w:rsid w:val="00EE05E6"/>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EE05E6"/>
  </w:style>
  <w:style w:type="paragraph" w:styleId="Korrektur">
    <w:name w:val="Revision"/>
    <w:hidden/>
    <w:uiPriority w:val="99"/>
    <w:semiHidden/>
    <w:rsid w:val="00EE05E6"/>
    <w:pPr>
      <w:spacing w:after="0" w:line="240" w:lineRule="auto"/>
    </w:pPr>
  </w:style>
  <w:style w:type="paragraph" w:customStyle="1" w:styleId="Default">
    <w:name w:val="Default"/>
    <w:rsid w:val="008B4089"/>
    <w:pPr>
      <w:autoSpaceDE w:val="0"/>
      <w:autoSpaceDN w:val="0"/>
      <w:adjustRightInd w:val="0"/>
      <w:spacing w:after="0" w:line="240" w:lineRule="auto"/>
    </w:pPr>
    <w:rPr>
      <w:rFonts w:ascii="Calibri" w:hAnsi="Calibri" w:cs="Calibri"/>
      <w:color w:val="000000"/>
      <w:sz w:val="24"/>
      <w:szCs w:val="24"/>
      <w:lang w:val="da-DK"/>
    </w:rPr>
  </w:style>
  <w:style w:type="character" w:customStyle="1" w:styleId="ListeafsnitTegn">
    <w:name w:val="Listeafsnit Tegn"/>
    <w:aliases w:val="F List Paragraph Tegn"/>
    <w:basedOn w:val="Standardskrifttypeiafsnit"/>
    <w:link w:val="Listeafsnit"/>
    <w:uiPriority w:val="34"/>
    <w:rsid w:val="0010469E"/>
    <w:rPr>
      <w:rFonts w:ascii="Arial" w:eastAsia="Times New Roman" w:hAnsi="Arial" w:cs="Times New Roman"/>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2.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1F068EFE29061F47866E08D633D931D9" ma:contentTypeVersion="25" ma:contentTypeDescription="Opret et nyt dokument." ma:contentTypeScope="" ma:versionID="0413679d12c59202b1349447ed460082">
  <xsd:schema xmlns:xsd="http://www.w3.org/2001/XMLSchema" xmlns:xs="http://www.w3.org/2001/XMLSchema" xmlns:p="http://schemas.microsoft.com/office/2006/metadata/properties" xmlns:ns2="1058fca6-e738-4331-90e2-7e3198c8133a" targetNamespace="http://schemas.microsoft.com/office/2006/metadata/properties" ma:root="true" ma:fieldsID="6cda00a6a0920be8219c92cddeb08b22" ns2:_="">
    <xsd:import namespace="1058fca6-e738-4331-90e2-7e3198c8133a"/>
    <xsd:element name="properties">
      <xsd:complexType>
        <xsd:sequence>
          <xsd:element name="documentManagement">
            <xsd:complexType>
              <xsd:all>
                <xsd:element ref="ns2:_x0024_Resources_x003a_SILocalization_x002c_1FF075C0_x002d_6FC7_x002d_4BC7_x002d_95E5_x002d_8748F3B91700" minOccurs="0"/>
                <xsd:element ref="ns2:_x0024_Resources_x003a_SILocalization_x002c_00ACCB6D_x002d_63E9_x002d_4C2B_x002d_ADD8_x002d_3BEB97C1EF26" minOccurs="0"/>
                <xsd:element ref="ns2:_x0024_Resources_x003a_SILocalization_x002c_2A847938_x002d_2AE0_x002d_4524_x002d_B061_x002d_23E9801152CA" minOccurs="0"/>
                <xsd:element ref="ns2:_x0024_Resources_x003a_SILocalization_x002c_04aa6f84_x002d_b651_x002d_4ed8_x002d_915d_x002d_6d6fbd0420e5" minOccurs="0"/>
                <xsd:element ref="ns2:_x0024_Resources_x003a_SILocalization_x002c_BE5601D0_x002d_D879_x002d_4DD1_x002d_A08E_x002d_5646297984B4" minOccurs="0"/>
                <xsd:element ref="ns2:_x0024_Resources_x003a_SILocalization_x002c_SI_x002e_PersonalLibrary_x002e_CheckedOutFrom360FieldId" minOccurs="0"/>
                <xsd:element ref="ns2:Checked_x0020_Out_x0020_From_x0020_360_x00b0__x0020_By" minOccurs="0"/>
                <xsd:element ref="ns2:Checked_x0020_In_x0020_From_x0020_360_x00b0__x0020_By" minOccurs="0"/>
                <xsd:element ref="ns2:FileRecNo" minOccurs="0"/>
                <xsd:element ref="ns2:_x0024_Resources_x003a_SILocalization_x002c_9FAAD48B_x002d_B0D9_x002d_4ea4_x002d_88D3_x002d_6170FF9A7B5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58fca6-e738-4331-90e2-7e3198c8133a" elementFormDefault="qualified">
    <xsd:import namespace="http://schemas.microsoft.com/office/2006/documentManagement/types"/>
    <xsd:import namespace="http://schemas.microsoft.com/office/infopath/2007/PartnerControls"/>
    <xsd:element name="_x0024_Resources_x003a_SILocalization_x002c_1FF075C0_x002d_6FC7_x002d_4BC7_x002d_95E5_x002d_8748F3B91700" ma:index="8" nillable="true" ma:displayName="Filversion" ma:internalName="_x0024_Resources_x003a_SILocalization_x002c_1FF075C0_x002d_6FC7_x002d_4BC7_x002d_95E5_x002d_8748F3B91700">
      <xsd:simpleType>
        <xsd:restriction base="dms:Text"/>
      </xsd:simpleType>
    </xsd:element>
    <xsd:element name="_x0024_Resources_x003a_SILocalization_x002c_00ACCB6D_x002d_63E9_x002d_4C2B_x002d_ADD8_x002d_3BEB97C1EF26" ma:index="9" nillable="true" ma:displayName="Filvariant" ma:internalName="_x0024_Resources_x003a_SILocalization_x002c_00ACCB6D_x002d_63E9_x002d_4C2B_x002d_ADD8_x002d_3BEB97C1EF26">
      <xsd:simpleType>
        <xsd:restriction base="dms:Text"/>
      </xsd:simpleType>
    </xsd:element>
    <xsd:element name="_x0024_Resources_x003a_SILocalization_x002c_2A847938_x002d_2AE0_x002d_4524_x002d_B061_x002d_23E9801152CA" ma:index="10" nillable="true" ma:displayName="Filstatus" ma:internalName="_x0024_Resources_x003a_SILocalization_x002c_2A847938_x002d_2AE0_x002d_4524_x002d_B061_x002d_23E9801152CA">
      <xsd:simpleType>
        <xsd:restriction base="dms:Text"/>
      </xsd:simpleType>
    </xsd:element>
    <xsd:element name="_x0024_Resources_x003a_SILocalization_x002c_04aa6f84_x002d_b651_x002d_4ed8_x002d_915d_x002d_6d6fbd0420e5" ma:index="11" nillable="true" ma:displayName="Dokumentnummer" ma:internalName="_x0024_Resources_x003a_SILocalization_x002c_04aa6f84_x002d_b651_x002d_4ed8_x002d_915d_x002d_6d6fbd0420e5">
      <xsd:simpleType>
        <xsd:restriction base="dms:Text"/>
      </xsd:simpleType>
    </xsd:element>
    <xsd:element name="_x0024_Resources_x003a_SILocalization_x002c_BE5601D0_x002d_D879_x002d_4DD1_x002d_A08E_x002d_5646297984B4" ma:index="12" nillable="true" ma:displayName="Dok.ver.id" ma:internalName="_x0024_Resources_x003a_SILocalization_x002c_BE5601D0_x002d_D879_x002d_4DD1_x002d_A08E_x002d_5646297984B4">
      <xsd:simpleType>
        <xsd:restriction base="dms:Text"/>
      </xsd:simpleType>
    </xsd:element>
    <xsd:element name="_x0024_Resources_x003a_SILocalization_x002c_SI_x002e_PersonalLibrary_x002e_CheckedOutFrom360FieldId" ma:index="13" nillable="true" ma:displayName="Checket ud af 360°" ma:default="0" ma:internalName="_x0024_Resources_x003a_SILocalization_x002c_SI_x002e_PersonalLibrary_x002e_CheckedOutFrom360FieldId">
      <xsd:simpleType>
        <xsd:restriction base="dms:Boolean"/>
      </xsd:simpleType>
    </xsd:element>
    <xsd:element name="Checked_x0020_Out_x0020_From_x0020_360_x00b0__x0020_By" ma:index="14" nillable="true" ma:displayName="Checked Out From 360° By" ma:internalName="Checked_x0020_Out_x0020_From_x0020_360_x00b0__x0020_By">
      <xsd:simpleType>
        <xsd:restriction base="dms:Text"/>
      </xsd:simpleType>
    </xsd:element>
    <xsd:element name="Checked_x0020_In_x0020_From_x0020_360_x00b0__x0020_By" ma:index="15" nillable="true" ma:displayName="Checked In From 360° By" ma:internalName="Checked_x0020_In_x0020_From_x0020_360_x00b0__x0020_By">
      <xsd:simpleType>
        <xsd:restriction base="dms:Text"/>
      </xsd:simpleType>
    </xsd:element>
    <xsd:element name="FileRecNo" ma:index="16" nillable="true" ma:displayName="FileRecNo" ma:internalName="FileRecNo">
      <xsd:simpleType>
        <xsd:restriction base="dms:Text"/>
      </xsd:simpleType>
    </xsd:element>
    <xsd:element name="_x0024_Resources_x003a_SILocalization_x002c_9FAAD48B_x002d_B0D9_x002d_4ea4_x002d_88D3_x002d_6170FF9A7B50" ma:index="17" nillable="true" ma:displayName="Dokumenttitel" ma:internalName="_x0024_Resources_x003a_SILocalization_x002c_9FAAD48B_x002d_B0D9_x002d_4ea4_x002d_88D3_x002d_6170FF9A7B50">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x0024_Resources_x003a_SILocalization_x002c_2A847938_x002d_2AE0_x002d_4524_x002d_B061_x002d_23E9801152CA xmlns="1058fca6-e738-4331-90e2-7e3198c8133a" xsi:nil="true"/>
    <Checked_x0020_In_x0020_From_x0020_360_x00b0__x0020_By xmlns="1058fca6-e738-4331-90e2-7e3198c8133a" xsi:nil="true"/>
    <_x0024_Resources_x003a_SILocalization_x002c_9FAAD48B_x002d_B0D9_x002d_4ea4_x002d_88D3_x002d_6170FF9A7B50 xmlns="1058fca6-e738-4331-90e2-7e3198c8133a">
      <Url xsi:nil="true"/>
      <Description xsi:nil="true"/>
    </_x0024_Resources_x003a_SILocalization_x002c_9FAAD48B_x002d_B0D9_x002d_4ea4_x002d_88D3_x002d_6170FF9A7B50>
    <_x0024_Resources_x003a_SILocalization_x002c_BE5601D0_x002d_D879_x002d_4DD1_x002d_A08E_x002d_5646297984B4 xmlns="1058fca6-e738-4331-90e2-7e3198c8133a" xsi:nil="true"/>
    <_x0024_Resources_x003a_SILocalization_x002c_00ACCB6D_x002d_63E9_x002d_4C2B_x002d_ADD8_x002d_3BEB97C1EF26 xmlns="1058fca6-e738-4331-90e2-7e3198c8133a" xsi:nil="true"/>
    <FileRecNo xmlns="1058fca6-e738-4331-90e2-7e3198c8133a" xsi:nil="true"/>
    <_x0024_Resources_x003a_SILocalization_x002c_1FF075C0_x002d_6FC7_x002d_4BC7_x002d_95E5_x002d_8748F3B91700 xmlns="1058fca6-e738-4331-90e2-7e3198c8133a" xsi:nil="true"/>
    <_x0024_Resources_x003a_SILocalization_x002c_04aa6f84_x002d_b651_x002d_4ed8_x002d_915d_x002d_6d6fbd0420e5 xmlns="1058fca6-e738-4331-90e2-7e3198c8133a" xsi:nil="true"/>
    <_x0024_Resources_x003a_SILocalization_x002c_SI_x002e_PersonalLibrary_x002e_CheckedOutFrom360FieldId xmlns="1058fca6-e738-4331-90e2-7e3198c8133a">false</_x0024_Resources_x003a_SILocalization_x002c_SI_x002e_PersonalLibrary_x002e_CheckedOutFrom360FieldId>
    <Checked_x0020_Out_x0020_From_x0020_360_x00b0__x0020_By xmlns="1058fca6-e738-4331-90e2-7e3198c8133a" xsi:nil="true"/>
  </documentManagement>
</p:properties>
</file>

<file path=customXml/item4.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BE968EAA-C8F2-4E5B-A588-CD0F9413823F}">
  <ds:schemaRefs>
    <ds:schemaRef ds:uri="http://schemas.microsoft.com/sharepoint/v3/contenttype/forms"/>
  </ds:schemaRefs>
</ds:datastoreItem>
</file>

<file path=customXml/itemProps2.xml><?xml version="1.0" encoding="utf-8"?>
<ds:datastoreItem xmlns:ds="http://schemas.openxmlformats.org/officeDocument/2006/customXml" ds:itemID="{096DB17B-CB91-47B7-AC9C-68CD2DC041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58fca6-e738-4331-90e2-7e3198c813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E22836E-816A-401E-9E35-94F18732107C}">
  <ds:schemaRefs>
    <ds:schemaRef ds:uri="1058fca6-e738-4331-90e2-7e3198c8133a"/>
    <ds:schemaRef ds:uri="http://www.w3.org/XML/1998/namespace"/>
    <ds:schemaRef ds:uri="http://purl.org/dc/elements/1.1/"/>
    <ds:schemaRef ds:uri="http://schemas.microsoft.com/office/2006/documentManagement/types"/>
    <ds:schemaRef ds:uri="http://purl.org/dc/terms/"/>
    <ds:schemaRef ds:uri="http://purl.org/dc/dcmitype/"/>
    <ds:schemaRef ds:uri="http://schemas.microsoft.com/office/2006/metadata/properties"/>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FA5D0C36-3793-4FB1-A749-CF8D4BA37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2502</Words>
  <Characters>15268</Characters>
  <Application>Microsoft Office Word</Application>
  <DocSecurity>0</DocSecurity>
  <Lines>127</Lines>
  <Paragraphs>35</Paragraphs>
  <ScaleCrop>false</ScaleCrop>
  <HeadingPairs>
    <vt:vector size="10" baseType="variant">
      <vt:variant>
        <vt:lpstr>Titel</vt:lpstr>
      </vt:variant>
      <vt:variant>
        <vt:i4>1</vt:i4>
      </vt:variant>
      <vt:variant>
        <vt:lpstr>Tittel</vt:lpstr>
      </vt:variant>
      <vt:variant>
        <vt:i4>1</vt:i4>
      </vt:variant>
      <vt:variant>
        <vt:lpstr>Title</vt:lpstr>
      </vt:variant>
      <vt:variant>
        <vt:i4>1</vt:i4>
      </vt:variant>
      <vt:variant>
        <vt:lpstr>Rubrik</vt:lpstr>
      </vt:variant>
      <vt:variant>
        <vt:i4>1</vt:i4>
      </vt:variant>
      <vt:variant>
        <vt:lpstr>Otsikko</vt:lpstr>
      </vt:variant>
      <vt:variant>
        <vt:i4>1</vt:i4>
      </vt:variant>
    </vt:vector>
  </HeadingPairs>
  <TitlesOfParts>
    <vt:vector size="5" baseType="lpstr">
      <vt:lpstr>Capacity Calculation Region Nordics’ proposal for regional design of long-term transmission rights in accordance with Article 31 of the Commission Regulation (EU) 2016/1719 of 26 September 2016 establishing a guideline on forward capacity allocation</vt:lpstr>
      <vt:lpstr>Capacity Calculation Region Nordics’ proposal for regional design of long-term transmission rights in accordance with Article 31 of the Commission Regulation (EU) 2016/1719 of 26 September 2016 establishing a guideline on forward capacity allocation</vt:lpstr>
      <vt:lpstr>Capacity Calculation Region Nordics’ proposal for regional design of long-term transmission rights in accordance with Article 31 of the Commission Regulation (EU) 2016/1719 of 26 September 2016 establishing a guideline on forward capacity allocation</vt:lpstr>
      <vt:lpstr>Capacity Calculation Region Nordics’ proposal for regional design of long-term transmission rights in accordance with Article 31 of the Commission Regulation (EU) 2016/1719 of 26 September 2016 establishing a guideline on forward capacity allocation</vt:lpstr>
      <vt:lpstr>Fingrid’s proposal for Arrangements concerning more than one NEMO in one bidding zone in accordance with Article 45 and 57 of the Commission Regulation (EU) 2015/1222 of 24 July 2015 establishing a Guideline on Capacity Allocation and Congestion Managemen</vt:lpstr>
    </vt:vector>
  </TitlesOfParts>
  <Company>Fingrid Oyj</Company>
  <LinksUpToDate>false</LinksUpToDate>
  <CharactersWithSpaces>17735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Capacity Calculation Region Nordics’ proposal for regional design of long-term transmission rights in accordance with Article 31 of the Commission Regulation (EU) 2016/1719 of 26 September 2016 establishing a guideline on forward capacity allocation</dc:title>
  <dc:creator>Viljainen Satu</dc:creator>
  <cp:lastModifiedBy>Nanna Foller Larsen</cp:lastModifiedBy>
  <cp:revision>2</cp:revision>
  <cp:lastPrinted>2017-01-03T12:49:00Z</cp:lastPrinted>
  <dcterms:created xsi:type="dcterms:W3CDTF">2017-06-27T06:27:00Z</dcterms:created>
  <dcterms:modified xsi:type="dcterms:W3CDTF">2017-06-27T06:27:00Z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0x0101001F068EFE29061F47866E08D633D931D9</vt:lpwstr>
  </property>
  <property fmtid="{D5CDD505-2E9C-101B-9397-08002B2CF9AE}" pid="4" name="TaxKeyword">
    <vt:lpwstr/>
  </property>
  <property fmtid="{D5CDD505-2E9C-101B-9397-08002B2CF9AE}" pid="5" name="DocumentCategory">
    <vt:lpwstr/>
  </property>
  <property fmtid="{D5CDD505-2E9C-101B-9397-08002B2CF9AE}" pid="6" name="Addo_DocID">
    <vt:lpwstr>002b37fa-7001-4fb6-bc88-e73f7ace07cd</vt:lpwstr>
  </property>
</Properties>
</file>